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250" w:rsidRPr="00E133A7" w:rsidRDefault="00B82250">
      <w:pPr>
        <w:spacing w:after="200"/>
      </w:pPr>
      <w:bookmarkStart w:id="0" w:name="_GoBack"/>
      <w:bookmarkEnd w:id="0"/>
    </w:p>
    <w:p w:rsidR="00F85EAF" w:rsidRPr="00B82250" w:rsidRDefault="00F85EAF" w:rsidP="00F85EAF">
      <w:pPr>
        <w:jc w:val="center"/>
        <w:rPr>
          <w:b/>
          <w:sz w:val="28"/>
          <w:szCs w:val="28"/>
        </w:rPr>
      </w:pPr>
      <w:r w:rsidRPr="00B82250">
        <w:rPr>
          <w:b/>
          <w:sz w:val="28"/>
          <w:szCs w:val="28"/>
        </w:rPr>
        <w:t xml:space="preserve">MATRIZ DE CONTEÚDOS DA FICHA DE AVALIAÇÃO </w:t>
      </w:r>
      <w:r w:rsidR="00CA421A" w:rsidRPr="00B82250">
        <w:rPr>
          <w:b/>
          <w:sz w:val="28"/>
          <w:szCs w:val="28"/>
        </w:rPr>
        <w:t>7</w:t>
      </w:r>
    </w:p>
    <w:p w:rsidR="00F85EAF" w:rsidRPr="00E133A7" w:rsidRDefault="00F85EAF" w:rsidP="00B82250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25"/>
        <w:gridCol w:w="1585"/>
        <w:gridCol w:w="1276"/>
        <w:gridCol w:w="2552"/>
        <w:gridCol w:w="2289"/>
      </w:tblGrid>
      <w:tr w:rsidR="00F85EAF" w:rsidRPr="00E133A7" w:rsidTr="006A7D6A">
        <w:tc>
          <w:tcPr>
            <w:tcW w:w="9627" w:type="dxa"/>
            <w:gridSpan w:val="5"/>
            <w:shd w:val="clear" w:color="auto" w:fill="808080" w:themeFill="background1" w:themeFillShade="80"/>
            <w:vAlign w:val="center"/>
          </w:tcPr>
          <w:p w:rsidR="00F85EAF" w:rsidRPr="00E133A7" w:rsidRDefault="00F85EAF" w:rsidP="00726E34">
            <w:pPr>
              <w:spacing w:before="80" w:after="80"/>
              <w:jc w:val="center"/>
              <w:rPr>
                <w:b/>
              </w:rPr>
            </w:pPr>
            <w:r w:rsidRPr="006A7D6A">
              <w:rPr>
                <w:b/>
                <w:color w:val="FFFFFF" w:themeColor="background1"/>
              </w:rPr>
              <w:t>Matemática</w:t>
            </w:r>
          </w:p>
        </w:tc>
      </w:tr>
      <w:tr w:rsidR="00F85EAF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F85EAF" w:rsidRPr="00E133A7" w:rsidRDefault="00F85EAF" w:rsidP="00726E34">
            <w:pPr>
              <w:spacing w:before="80" w:after="80"/>
            </w:pPr>
            <w:r w:rsidRPr="00E133A7">
              <w:t>Duração da prova:</w:t>
            </w:r>
          </w:p>
        </w:tc>
        <w:tc>
          <w:tcPr>
            <w:tcW w:w="1585" w:type="dxa"/>
          </w:tcPr>
          <w:p w:rsidR="00F85EAF" w:rsidRPr="00E133A7" w:rsidRDefault="00F85EAF" w:rsidP="00726E34">
            <w:pPr>
              <w:spacing w:before="80" w:after="80"/>
            </w:pPr>
            <w:r w:rsidRPr="00E133A7">
              <w:t>90 minutos</w:t>
            </w:r>
          </w:p>
        </w:tc>
        <w:tc>
          <w:tcPr>
            <w:tcW w:w="1276" w:type="dxa"/>
          </w:tcPr>
          <w:p w:rsidR="00F85EAF" w:rsidRPr="00E133A7" w:rsidRDefault="00F85EAF" w:rsidP="00726E34">
            <w:pPr>
              <w:spacing w:before="80" w:after="80"/>
            </w:pPr>
            <w:r w:rsidRPr="00E133A7">
              <w:t>6.º ano</w:t>
            </w:r>
          </w:p>
        </w:tc>
        <w:tc>
          <w:tcPr>
            <w:tcW w:w="2552" w:type="dxa"/>
          </w:tcPr>
          <w:p w:rsidR="00F85EAF" w:rsidRPr="00E133A7" w:rsidRDefault="00F85EAF" w:rsidP="00726E34">
            <w:pPr>
              <w:spacing w:before="80" w:after="80"/>
            </w:pPr>
            <w:r w:rsidRPr="00E133A7">
              <w:t>Turma:______________</w:t>
            </w:r>
          </w:p>
        </w:tc>
        <w:tc>
          <w:tcPr>
            <w:tcW w:w="2289" w:type="dxa"/>
          </w:tcPr>
          <w:p w:rsidR="00F85EAF" w:rsidRPr="00E133A7" w:rsidRDefault="00F85EAF" w:rsidP="00726E34">
            <w:pPr>
              <w:spacing w:before="80" w:after="80"/>
            </w:pPr>
            <w:r w:rsidRPr="00E133A7">
              <w:t>Data: ____/____/____</w:t>
            </w:r>
          </w:p>
        </w:tc>
      </w:tr>
      <w:tr w:rsidR="00F85EAF" w:rsidRPr="00E133A7" w:rsidTr="00726E34">
        <w:tc>
          <w:tcPr>
            <w:tcW w:w="1925" w:type="dxa"/>
            <w:shd w:val="clear" w:color="auto" w:fill="D9D9D9" w:themeFill="background1" w:themeFillShade="D9"/>
            <w:vAlign w:val="center"/>
          </w:tcPr>
          <w:p w:rsidR="00F85EAF" w:rsidRPr="00E133A7" w:rsidRDefault="00F85EAF" w:rsidP="00726E34">
            <w:pPr>
              <w:spacing w:before="80" w:after="80"/>
            </w:pPr>
            <w:r w:rsidRPr="00E133A7">
              <w:t>Material a utilizar:</w:t>
            </w:r>
          </w:p>
        </w:tc>
        <w:tc>
          <w:tcPr>
            <w:tcW w:w="7702" w:type="dxa"/>
            <w:gridSpan w:val="4"/>
            <w:vAlign w:val="center"/>
          </w:tcPr>
          <w:p w:rsidR="00F85EAF" w:rsidRPr="00E133A7" w:rsidRDefault="00F85EAF" w:rsidP="00B82250">
            <w:pPr>
              <w:spacing w:before="80" w:after="80"/>
            </w:pPr>
            <w:r w:rsidRPr="00E133A7">
              <w:t>Esferográficas (tinta não vermelha) e material de desenho (régua, transferidor, compasso e esquadro).</w:t>
            </w:r>
          </w:p>
        </w:tc>
      </w:tr>
      <w:tr w:rsidR="00F85EAF" w:rsidRPr="00E133A7" w:rsidTr="00726E34">
        <w:tc>
          <w:tcPr>
            <w:tcW w:w="9627" w:type="dxa"/>
            <w:gridSpan w:val="5"/>
            <w:vAlign w:val="center"/>
          </w:tcPr>
          <w:p w:rsidR="00F85EAF" w:rsidRPr="00E133A7" w:rsidRDefault="00F85EAF" w:rsidP="00726E34">
            <w:pPr>
              <w:spacing w:before="80" w:after="80"/>
            </w:pPr>
            <w:r w:rsidRPr="00E133A7">
              <w:t>Professor/a:___________________________________________________________________________________</w:t>
            </w:r>
          </w:p>
        </w:tc>
      </w:tr>
    </w:tbl>
    <w:p w:rsidR="00F85EAF" w:rsidRPr="00E133A7" w:rsidRDefault="00F85EAF" w:rsidP="00F85EAF"/>
    <w:tbl>
      <w:tblPr>
        <w:tblStyle w:val="Tabelacomgrelh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245"/>
        <w:gridCol w:w="2431"/>
      </w:tblGrid>
      <w:tr w:rsidR="00B82250" w:rsidRPr="00B82250" w:rsidTr="00B82250">
        <w:trPr>
          <w:tblHeader/>
        </w:trPr>
        <w:tc>
          <w:tcPr>
            <w:tcW w:w="1951" w:type="dxa"/>
            <w:tcBorders>
              <w:top w:val="single" w:sz="12" w:space="0" w:color="auto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F85EAF" w:rsidRPr="00B82250" w:rsidRDefault="00F85EA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82250">
              <w:rPr>
                <w:b/>
                <w:color w:val="FFFFFF" w:themeColor="background1"/>
              </w:rPr>
              <w:t>Domínio/</w:t>
            </w:r>
          </w:p>
          <w:p w:rsidR="00F85EAF" w:rsidRPr="00B82250" w:rsidRDefault="00F85EA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82250">
              <w:rPr>
                <w:b/>
                <w:color w:val="FFFFFF" w:themeColor="background1"/>
              </w:rPr>
              <w:t>Subdomínio</w:t>
            </w:r>
          </w:p>
        </w:tc>
        <w:tc>
          <w:tcPr>
            <w:tcW w:w="5245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  <w:right w:val="dotted" w:sz="6" w:space="0" w:color="D9D9D9" w:themeColor="background1" w:themeShade="D9"/>
            </w:tcBorders>
            <w:shd w:val="clear" w:color="auto" w:fill="808080" w:themeFill="background1" w:themeFillShade="80"/>
            <w:vAlign w:val="center"/>
          </w:tcPr>
          <w:p w:rsidR="00F85EAF" w:rsidRPr="00B82250" w:rsidRDefault="00F85EA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82250">
              <w:rPr>
                <w:b/>
                <w:color w:val="FFFFFF" w:themeColor="background1"/>
              </w:rPr>
              <w:t>Metas curriculares</w:t>
            </w:r>
          </w:p>
        </w:tc>
        <w:tc>
          <w:tcPr>
            <w:tcW w:w="2431" w:type="dxa"/>
            <w:tcBorders>
              <w:top w:val="single" w:sz="12" w:space="0" w:color="auto"/>
              <w:left w:val="dotted" w:sz="6" w:space="0" w:color="D9D9D9" w:themeColor="background1" w:themeShade="D9"/>
              <w:bottom w:val="dotted" w:sz="4" w:space="0" w:color="auto"/>
            </w:tcBorders>
            <w:shd w:val="clear" w:color="auto" w:fill="808080" w:themeFill="background1" w:themeFillShade="80"/>
            <w:vAlign w:val="center"/>
          </w:tcPr>
          <w:p w:rsidR="00F85EAF" w:rsidRPr="00B82250" w:rsidRDefault="00F85EAF" w:rsidP="00726E34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B82250">
              <w:rPr>
                <w:b/>
                <w:color w:val="FFFFFF" w:themeColor="background1"/>
              </w:rPr>
              <w:t>Tipos de questões</w:t>
            </w:r>
          </w:p>
        </w:tc>
      </w:tr>
      <w:tr w:rsidR="00F85EAF" w:rsidRPr="00E133A7" w:rsidTr="00B82250">
        <w:tc>
          <w:tcPr>
            <w:tcW w:w="1951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F85EAF" w:rsidRPr="00E133A7" w:rsidRDefault="00F85EAF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Domínio: </w:t>
            </w:r>
          </w:p>
          <w:p w:rsidR="00F85EAF" w:rsidRPr="00E133A7" w:rsidRDefault="003E69E5" w:rsidP="00726E34">
            <w:pPr>
              <w:spacing w:before="80" w:after="80"/>
            </w:pPr>
            <w:r w:rsidRPr="00E133A7">
              <w:t>Organização e tratamento de dados</w:t>
            </w:r>
          </w:p>
          <w:p w:rsidR="00F85EAF" w:rsidRPr="00E133A7" w:rsidRDefault="00F85EAF" w:rsidP="00726E34">
            <w:pPr>
              <w:spacing w:before="80" w:after="80"/>
            </w:pPr>
          </w:p>
          <w:p w:rsidR="00F85EAF" w:rsidRPr="00E133A7" w:rsidRDefault="00F85EAF" w:rsidP="00726E34">
            <w:pPr>
              <w:spacing w:before="80" w:after="80"/>
            </w:pPr>
            <w:r w:rsidRPr="00E133A7">
              <w:rPr>
                <w:b/>
              </w:rPr>
              <w:t>Subdomínio</w:t>
            </w:r>
            <w:r w:rsidRPr="00E133A7">
              <w:t xml:space="preserve">: </w:t>
            </w:r>
          </w:p>
          <w:p w:rsidR="00F85EAF" w:rsidRPr="00E133A7" w:rsidRDefault="00F907CF" w:rsidP="00726E34">
            <w:pPr>
              <w:spacing w:before="80" w:after="80"/>
            </w:pPr>
            <w:r w:rsidRPr="00E133A7">
              <w:t>Representação e tratamento de dados</w:t>
            </w:r>
          </w:p>
          <w:p w:rsidR="00F85EAF" w:rsidRPr="00E133A7" w:rsidRDefault="00F85EAF" w:rsidP="00726E34">
            <w:pPr>
              <w:spacing w:before="80" w:after="80"/>
            </w:pPr>
          </w:p>
          <w:p w:rsidR="00F85EAF" w:rsidRPr="00E133A7" w:rsidRDefault="00F85EAF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Objetivos gerais: </w:t>
            </w:r>
          </w:p>
          <w:p w:rsidR="00765F35" w:rsidRPr="00E133A7" w:rsidRDefault="00765F35" w:rsidP="00765F35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 xml:space="preserve">Organizar e representar dados. </w:t>
            </w:r>
          </w:p>
          <w:p w:rsidR="00F85EAF" w:rsidRPr="00E133A7" w:rsidRDefault="00765F35" w:rsidP="00765F35">
            <w:pPr>
              <w:pStyle w:val="PargrafodaLista"/>
              <w:numPr>
                <w:ilvl w:val="0"/>
                <w:numId w:val="43"/>
              </w:numPr>
              <w:spacing w:before="80" w:after="80"/>
              <w:ind w:left="360"/>
            </w:pPr>
            <w:r w:rsidRPr="00E133A7">
              <w:t>Resolver problemas</w:t>
            </w:r>
            <w:r w:rsidR="00F85EAF" w:rsidRPr="00E133A7">
              <w:t>.</w:t>
            </w:r>
          </w:p>
        </w:tc>
        <w:tc>
          <w:tcPr>
            <w:tcW w:w="5245" w:type="dxa"/>
            <w:tcBorders>
              <w:top w:val="dotted" w:sz="4" w:space="0" w:color="auto"/>
            </w:tcBorders>
          </w:tcPr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0"/>
              <w:ind w:left="357" w:hanging="357"/>
              <w:contextualSpacing w:val="0"/>
            </w:pPr>
            <w:r w:rsidRPr="00E133A7">
              <w:t xml:space="preserve">Identificar «população estatística» ou simplesmente «população» como um conjunto de elementos, designados por «unidades estatísticas», sobre os quais podem ser feitas observações e recolhidos dados relativos a uma característica comum. 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 xml:space="preserve">Identificar «variável estatística» como uma característica que admite diferentes valores (um número ou uma modalidade), um por cada estatística. 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 xml:space="preserve">Designar uma variável estatística por «quantitativa» ou «numérica» quando está associada a uma característica suscetível de ser medida ou contada e por «qualitativa» no caso contrário. 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 xml:space="preserve">Designar por «amostra» o subconjunto de uma população formado pelos elementos relativamente aos quais são recolhidos dados, designados por «unidades estatísticas», e por «dimensão da amostra» o número de unidades estatísticas pertencentes à amostra. 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>Representar um conjunto de dados num «gráfico circular» dividindo um círculo em setores circulares sucessivamente adjacentes, associados respetivamente às diferentes categorias/classes de dados, de modo que as amplitudes dos setores sejam diretamente proporcionais às frequências relativas das categorias/classes correspondentes.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 xml:space="preserve">Representar um mesmo conjunto de dados utilizando várias representações gráficas, selecionando a mais elucidativa de acordo com a informação que pretende transmitir. </w:t>
            </w:r>
          </w:p>
          <w:p w:rsidR="00AE41C7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 xml:space="preserve">Resolver problemas envolvendo a análise de dados representados de diferentes formas. </w:t>
            </w:r>
          </w:p>
          <w:p w:rsidR="00F85EAF" w:rsidRPr="00E133A7" w:rsidRDefault="00B52024" w:rsidP="00167CB4">
            <w:pPr>
              <w:pStyle w:val="PargrafodaLista"/>
              <w:numPr>
                <w:ilvl w:val="0"/>
                <w:numId w:val="97"/>
              </w:numPr>
              <w:spacing w:before="80" w:after="80"/>
              <w:ind w:left="360"/>
            </w:pPr>
            <w:r w:rsidRPr="00E133A7">
              <w:t>Resolver problemas envolvendo a análise de um conjunto de dados a partir da respetiva média, moda, extremos e amplitude.</w:t>
            </w:r>
          </w:p>
        </w:tc>
        <w:tc>
          <w:tcPr>
            <w:tcW w:w="2431" w:type="dxa"/>
            <w:tcBorders>
              <w:top w:val="dotted" w:sz="4" w:space="0" w:color="auto"/>
            </w:tcBorders>
          </w:tcPr>
          <w:p w:rsidR="00F85EAF" w:rsidRPr="00E133A7" w:rsidRDefault="00F85EAF" w:rsidP="00726E34">
            <w:pPr>
              <w:spacing w:before="80" w:after="80"/>
              <w:rPr>
                <w:b/>
              </w:rPr>
            </w:pPr>
            <w:r w:rsidRPr="00E133A7">
              <w:rPr>
                <w:b/>
              </w:rPr>
              <w:t xml:space="preserve">Itens de: </w:t>
            </w:r>
          </w:p>
          <w:p w:rsidR="00BF400B" w:rsidRPr="00E133A7" w:rsidRDefault="00BF400B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 xml:space="preserve">Resposta curta (9) </w:t>
            </w:r>
          </w:p>
          <w:p w:rsidR="00F85EAF" w:rsidRPr="00E133A7" w:rsidRDefault="00BF400B" w:rsidP="00167CB4">
            <w:pPr>
              <w:pStyle w:val="PargrafodaLista"/>
              <w:numPr>
                <w:ilvl w:val="0"/>
                <w:numId w:val="74"/>
              </w:numPr>
              <w:spacing w:before="80" w:after="80"/>
              <w:ind w:left="360"/>
            </w:pPr>
            <w:r w:rsidRPr="00E133A7">
              <w:t>Desenvolvimento (7)</w:t>
            </w:r>
          </w:p>
        </w:tc>
      </w:tr>
    </w:tbl>
    <w:p w:rsidR="00F85EAF" w:rsidRPr="00E133A7" w:rsidRDefault="00F85EAF" w:rsidP="00F85EAF"/>
    <w:p w:rsidR="00F85EAF" w:rsidRPr="00E133A7" w:rsidRDefault="00F85EAF" w:rsidP="00F85EAF"/>
    <w:sectPr w:rsidR="00F85EAF" w:rsidRPr="00E133A7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651B16C-1F12-4585-B0B6-F33DC6FD81F0}"/>
    <w:embedBold r:id="rId2" w:fontKey="{7A15856C-A6F2-48F3-AE4F-47D60D597E7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92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541E9-4EDB-4AD6-9911-CF1D6999C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337</Words>
  <Characters>1825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