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0E8" w:rsidRPr="00E133A7" w:rsidRDefault="00A050E8">
      <w:pPr>
        <w:spacing w:after="200"/>
      </w:pPr>
      <w:bookmarkStart w:id="0" w:name="_GoBack"/>
      <w:bookmarkEnd w:id="0"/>
    </w:p>
    <w:p w:rsidR="003C1096" w:rsidRPr="00A050E8" w:rsidRDefault="003C1096" w:rsidP="003C1096">
      <w:pPr>
        <w:jc w:val="center"/>
        <w:rPr>
          <w:b/>
          <w:sz w:val="28"/>
          <w:szCs w:val="28"/>
        </w:rPr>
      </w:pPr>
      <w:r w:rsidRPr="00A050E8">
        <w:rPr>
          <w:b/>
          <w:sz w:val="28"/>
          <w:szCs w:val="28"/>
        </w:rPr>
        <w:t xml:space="preserve">MATRIZ DE CONTEÚDOS DA PROVA GLOBAL </w:t>
      </w:r>
      <w:r w:rsidR="00DF425E" w:rsidRPr="00A050E8">
        <w:rPr>
          <w:b/>
          <w:sz w:val="28"/>
          <w:szCs w:val="28"/>
        </w:rPr>
        <w:t>2</w:t>
      </w:r>
    </w:p>
    <w:p w:rsidR="003C1096" w:rsidRPr="00E133A7" w:rsidRDefault="003C1096" w:rsidP="00A050E8"/>
    <w:tbl>
      <w:tblPr>
        <w:tblStyle w:val="Tabelacomgrelh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25"/>
        <w:gridCol w:w="1585"/>
        <w:gridCol w:w="1276"/>
        <w:gridCol w:w="2552"/>
        <w:gridCol w:w="2289"/>
      </w:tblGrid>
      <w:tr w:rsidR="003C1096" w:rsidRPr="00E133A7" w:rsidTr="008E4FA6">
        <w:tc>
          <w:tcPr>
            <w:tcW w:w="9627" w:type="dxa"/>
            <w:gridSpan w:val="5"/>
            <w:shd w:val="clear" w:color="auto" w:fill="808080" w:themeFill="background1" w:themeFillShade="80"/>
            <w:vAlign w:val="center"/>
          </w:tcPr>
          <w:p w:rsidR="003C1096" w:rsidRPr="00E133A7" w:rsidRDefault="003C1096" w:rsidP="00557D49">
            <w:pPr>
              <w:spacing w:before="80" w:after="80"/>
              <w:jc w:val="center"/>
              <w:rPr>
                <w:b/>
              </w:rPr>
            </w:pPr>
            <w:r w:rsidRPr="008E4FA6">
              <w:rPr>
                <w:b/>
                <w:color w:val="FFFFFF" w:themeColor="background1"/>
              </w:rPr>
              <w:t>Matemática</w:t>
            </w:r>
          </w:p>
        </w:tc>
      </w:tr>
      <w:tr w:rsidR="003C1096" w:rsidRPr="00E133A7" w:rsidTr="00557D49">
        <w:tc>
          <w:tcPr>
            <w:tcW w:w="1925" w:type="dxa"/>
            <w:shd w:val="clear" w:color="auto" w:fill="D9D9D9" w:themeFill="background1" w:themeFillShade="D9"/>
            <w:vAlign w:val="center"/>
          </w:tcPr>
          <w:p w:rsidR="003C1096" w:rsidRPr="00E133A7" w:rsidRDefault="003C1096" w:rsidP="00557D49">
            <w:pPr>
              <w:spacing w:before="80" w:after="80"/>
            </w:pPr>
            <w:r w:rsidRPr="00E133A7">
              <w:t>Duração da prova:</w:t>
            </w:r>
          </w:p>
        </w:tc>
        <w:tc>
          <w:tcPr>
            <w:tcW w:w="1585" w:type="dxa"/>
          </w:tcPr>
          <w:p w:rsidR="003C1096" w:rsidRPr="00E133A7" w:rsidRDefault="003C1096" w:rsidP="00557D49">
            <w:pPr>
              <w:spacing w:before="80" w:after="80"/>
            </w:pPr>
            <w:r w:rsidRPr="00E133A7">
              <w:t>90 minutos</w:t>
            </w:r>
          </w:p>
        </w:tc>
        <w:tc>
          <w:tcPr>
            <w:tcW w:w="1276" w:type="dxa"/>
          </w:tcPr>
          <w:p w:rsidR="003C1096" w:rsidRPr="00E133A7" w:rsidRDefault="003C1096" w:rsidP="00557D49">
            <w:pPr>
              <w:spacing w:before="80" w:after="80"/>
            </w:pPr>
            <w:r w:rsidRPr="00E133A7">
              <w:t>6.º ano</w:t>
            </w:r>
          </w:p>
        </w:tc>
        <w:tc>
          <w:tcPr>
            <w:tcW w:w="2552" w:type="dxa"/>
          </w:tcPr>
          <w:p w:rsidR="003C1096" w:rsidRPr="00E133A7" w:rsidRDefault="003C1096" w:rsidP="00557D49">
            <w:pPr>
              <w:spacing w:before="80" w:after="80"/>
            </w:pPr>
            <w:r w:rsidRPr="00E133A7">
              <w:t>Turma:______________</w:t>
            </w:r>
          </w:p>
        </w:tc>
        <w:tc>
          <w:tcPr>
            <w:tcW w:w="2289" w:type="dxa"/>
          </w:tcPr>
          <w:p w:rsidR="003C1096" w:rsidRPr="00E133A7" w:rsidRDefault="003C1096" w:rsidP="00557D49">
            <w:pPr>
              <w:spacing w:before="80" w:after="80"/>
            </w:pPr>
            <w:r w:rsidRPr="00E133A7">
              <w:t>Data: ____/____/____</w:t>
            </w:r>
          </w:p>
        </w:tc>
      </w:tr>
      <w:tr w:rsidR="003C1096" w:rsidRPr="00E133A7" w:rsidTr="00557D49">
        <w:tc>
          <w:tcPr>
            <w:tcW w:w="1925" w:type="dxa"/>
            <w:shd w:val="clear" w:color="auto" w:fill="D9D9D9" w:themeFill="background1" w:themeFillShade="D9"/>
            <w:vAlign w:val="center"/>
          </w:tcPr>
          <w:p w:rsidR="003C1096" w:rsidRPr="00E133A7" w:rsidRDefault="003C1096" w:rsidP="00557D49">
            <w:pPr>
              <w:spacing w:before="80" w:after="80"/>
            </w:pPr>
            <w:r w:rsidRPr="00E133A7">
              <w:t>Material a utilizar:</w:t>
            </w:r>
          </w:p>
        </w:tc>
        <w:tc>
          <w:tcPr>
            <w:tcW w:w="7702" w:type="dxa"/>
            <w:gridSpan w:val="4"/>
            <w:vAlign w:val="center"/>
          </w:tcPr>
          <w:p w:rsidR="003C1096" w:rsidRPr="00E133A7" w:rsidRDefault="003C1096" w:rsidP="00A050E8">
            <w:pPr>
              <w:spacing w:before="80" w:after="80"/>
            </w:pPr>
            <w:r w:rsidRPr="00E133A7">
              <w:t>Esferográficas (tinta não vermelha) e material de desenho (régua, transferidor, compasso e esquadro).</w:t>
            </w:r>
          </w:p>
        </w:tc>
      </w:tr>
      <w:tr w:rsidR="003C1096" w:rsidRPr="00E133A7" w:rsidTr="00557D49">
        <w:tc>
          <w:tcPr>
            <w:tcW w:w="9627" w:type="dxa"/>
            <w:gridSpan w:val="5"/>
            <w:vAlign w:val="center"/>
          </w:tcPr>
          <w:p w:rsidR="003C1096" w:rsidRPr="00E133A7" w:rsidRDefault="003C1096" w:rsidP="00557D49">
            <w:pPr>
              <w:spacing w:before="80" w:after="80"/>
            </w:pPr>
            <w:r w:rsidRPr="00E133A7">
              <w:t>Professor/a:___________________________________________________________________________________</w:t>
            </w:r>
          </w:p>
        </w:tc>
      </w:tr>
    </w:tbl>
    <w:p w:rsidR="003C1096" w:rsidRPr="00E133A7" w:rsidRDefault="003C1096" w:rsidP="003C1096"/>
    <w:p w:rsidR="003C1096" w:rsidRPr="00E133A7" w:rsidRDefault="00842A07" w:rsidP="00903414">
      <w:pPr>
        <w:jc w:val="both"/>
      </w:pPr>
      <w:r w:rsidRPr="00E133A7">
        <w:t>A prova é constituída por dois cadernos (Caderno 1 e Caderno 2), sendo permitido o uso de calculadora apenas no Caderno 1. Os itens podem ter como suporte um ou mais documentos, como textos, tabelas, figuras e gráficos. A sequência dos itens pode não corresponder à sequência dos domínios no programa e nos documentos orientadores ou à sequência dos seus conteúdos. Cada item pode envolver a mobilização de conteúdos relativos a mais do que um dos domínios do programa.</w:t>
      </w:r>
    </w:p>
    <w:tbl>
      <w:tblPr>
        <w:tblStyle w:val="Tabelacomgrelh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5245"/>
        <w:gridCol w:w="2431"/>
      </w:tblGrid>
      <w:tr w:rsidR="00A050E8" w:rsidRPr="00A050E8" w:rsidTr="00A050E8">
        <w:trPr>
          <w:tblHeader/>
        </w:trPr>
        <w:tc>
          <w:tcPr>
            <w:tcW w:w="1951" w:type="dxa"/>
            <w:tcBorders>
              <w:top w:val="single" w:sz="12" w:space="0" w:color="auto"/>
              <w:bottom w:val="dotted" w:sz="4" w:space="0" w:color="auto"/>
              <w:right w:val="dotted" w:sz="6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3C1096" w:rsidRPr="00A050E8" w:rsidRDefault="003C1096" w:rsidP="00557D49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A050E8">
              <w:rPr>
                <w:b/>
                <w:color w:val="FFFFFF" w:themeColor="background1"/>
              </w:rPr>
              <w:t>Domínios</w:t>
            </w:r>
          </w:p>
        </w:tc>
        <w:tc>
          <w:tcPr>
            <w:tcW w:w="5245" w:type="dxa"/>
            <w:tcBorders>
              <w:top w:val="single" w:sz="12" w:space="0" w:color="auto"/>
              <w:left w:val="dotted" w:sz="6" w:space="0" w:color="D9D9D9" w:themeColor="background1" w:themeShade="D9"/>
              <w:bottom w:val="dotted" w:sz="4" w:space="0" w:color="auto"/>
              <w:right w:val="dotted" w:sz="6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3C1096" w:rsidRPr="00A050E8" w:rsidRDefault="003C1096" w:rsidP="00557D49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A050E8">
              <w:rPr>
                <w:b/>
                <w:color w:val="FFFFFF" w:themeColor="background1"/>
              </w:rPr>
              <w:t>Tópicos matemáticos</w:t>
            </w:r>
          </w:p>
        </w:tc>
        <w:tc>
          <w:tcPr>
            <w:tcW w:w="2431" w:type="dxa"/>
            <w:tcBorders>
              <w:top w:val="single" w:sz="12" w:space="0" w:color="auto"/>
              <w:left w:val="dotted" w:sz="6" w:space="0" w:color="D9D9D9" w:themeColor="background1" w:themeShade="D9"/>
              <w:bottom w:val="dotted" w:sz="4" w:space="0" w:color="auto"/>
            </w:tcBorders>
            <w:shd w:val="clear" w:color="auto" w:fill="808080" w:themeFill="background1" w:themeFillShade="80"/>
            <w:vAlign w:val="center"/>
          </w:tcPr>
          <w:p w:rsidR="003C1096" w:rsidRPr="00A050E8" w:rsidRDefault="003C1096" w:rsidP="00557D49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A050E8">
              <w:rPr>
                <w:b/>
                <w:color w:val="FFFFFF" w:themeColor="background1"/>
              </w:rPr>
              <w:t>Tipos de questões</w:t>
            </w:r>
          </w:p>
        </w:tc>
      </w:tr>
      <w:tr w:rsidR="003C1096" w:rsidRPr="00E133A7" w:rsidTr="00A050E8">
        <w:tc>
          <w:tcPr>
            <w:tcW w:w="1951" w:type="dxa"/>
            <w:tcBorders>
              <w:top w:val="dotted" w:sz="4" w:space="0" w:color="auto"/>
            </w:tcBorders>
            <w:shd w:val="clear" w:color="auto" w:fill="D9D9D9" w:themeFill="background1" w:themeFillShade="D9"/>
          </w:tcPr>
          <w:p w:rsidR="003C1096" w:rsidRPr="00E133A7" w:rsidRDefault="003C1096" w:rsidP="00557D49">
            <w:pPr>
              <w:spacing w:before="80" w:after="80"/>
            </w:pPr>
            <w:r w:rsidRPr="00E133A7">
              <w:t>Números e operações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BD3F28" w:rsidRPr="00E133A7" w:rsidRDefault="00BD3F28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Números primos e compostos; </w:t>
            </w:r>
          </w:p>
          <w:p w:rsidR="00BD3F28" w:rsidRPr="00E133A7" w:rsidRDefault="00BD3F28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Decomposição em fatores primos; </w:t>
            </w:r>
          </w:p>
          <w:p w:rsidR="00BD3F28" w:rsidRPr="00E133A7" w:rsidRDefault="00BD3F28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Mínimo múltiplo comum e máximo divisor comum de dois números; </w:t>
            </w:r>
          </w:p>
          <w:p w:rsidR="00BD3F28" w:rsidRPr="00E133A7" w:rsidRDefault="00BD3F28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Representação, multiplicação e divisão de potências de base racional e expoente natural; </w:t>
            </w:r>
          </w:p>
          <w:p w:rsidR="00BD3F28" w:rsidRPr="00E133A7" w:rsidRDefault="00BD3F28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Identificação, representação, comparação e ordenação de números racionais; </w:t>
            </w:r>
          </w:p>
          <w:p w:rsidR="00BD3F28" w:rsidRPr="00E133A7" w:rsidRDefault="00BD3F28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Adição e subtração de números racionais; </w:t>
            </w:r>
          </w:p>
          <w:p w:rsidR="003C1096" w:rsidRPr="00E133A7" w:rsidRDefault="00BD3F28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>Expressões numéricas.</w:t>
            </w:r>
          </w:p>
        </w:tc>
        <w:tc>
          <w:tcPr>
            <w:tcW w:w="2431" w:type="dxa"/>
            <w:vMerge w:val="restart"/>
            <w:tcBorders>
              <w:top w:val="dotted" w:sz="4" w:space="0" w:color="auto"/>
            </w:tcBorders>
          </w:tcPr>
          <w:p w:rsidR="003C1096" w:rsidRPr="00E133A7" w:rsidRDefault="003C1096" w:rsidP="00557D49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 xml:space="preserve">Itens de: </w:t>
            </w:r>
          </w:p>
          <w:p w:rsidR="00A31D46" w:rsidRPr="00E133A7" w:rsidRDefault="00A31D46" w:rsidP="00167CB4">
            <w:pPr>
              <w:pStyle w:val="PargrafodaLista"/>
              <w:numPr>
                <w:ilvl w:val="0"/>
                <w:numId w:val="74"/>
              </w:numPr>
              <w:spacing w:before="80" w:after="80"/>
              <w:ind w:left="360"/>
            </w:pPr>
            <w:r w:rsidRPr="00E133A7">
              <w:t xml:space="preserve">Escolha múltipla (2) </w:t>
            </w:r>
          </w:p>
          <w:p w:rsidR="00A31D46" w:rsidRPr="00E133A7" w:rsidRDefault="00A31D46" w:rsidP="00167CB4">
            <w:pPr>
              <w:pStyle w:val="PargrafodaLista"/>
              <w:numPr>
                <w:ilvl w:val="0"/>
                <w:numId w:val="74"/>
              </w:numPr>
              <w:spacing w:before="80" w:after="80"/>
              <w:ind w:left="360"/>
            </w:pPr>
            <w:r w:rsidRPr="00E133A7">
              <w:t xml:space="preserve">Resposta curta (5) </w:t>
            </w:r>
          </w:p>
          <w:p w:rsidR="00A31D46" w:rsidRPr="00E133A7" w:rsidRDefault="00A31D46" w:rsidP="00167CB4">
            <w:pPr>
              <w:pStyle w:val="PargrafodaLista"/>
              <w:numPr>
                <w:ilvl w:val="0"/>
                <w:numId w:val="74"/>
              </w:numPr>
              <w:spacing w:before="80" w:after="80"/>
              <w:ind w:left="360"/>
            </w:pPr>
            <w:r w:rsidRPr="00E133A7">
              <w:t xml:space="preserve">Ordenação (1) </w:t>
            </w:r>
          </w:p>
          <w:p w:rsidR="003C1096" w:rsidRPr="00E133A7" w:rsidRDefault="00A31D46" w:rsidP="00167CB4">
            <w:pPr>
              <w:pStyle w:val="PargrafodaLista"/>
              <w:numPr>
                <w:ilvl w:val="0"/>
                <w:numId w:val="74"/>
              </w:numPr>
              <w:spacing w:before="80" w:after="80"/>
              <w:ind w:left="360"/>
            </w:pPr>
            <w:r w:rsidRPr="00E133A7">
              <w:t>Desenvolvimento (11)</w:t>
            </w:r>
          </w:p>
        </w:tc>
      </w:tr>
      <w:tr w:rsidR="003C1096" w:rsidRPr="00E133A7" w:rsidTr="00557D49">
        <w:tc>
          <w:tcPr>
            <w:tcW w:w="1951" w:type="dxa"/>
            <w:shd w:val="clear" w:color="auto" w:fill="D9D9D9" w:themeFill="background1" w:themeFillShade="D9"/>
          </w:tcPr>
          <w:p w:rsidR="003C1096" w:rsidRPr="00E133A7" w:rsidRDefault="003C1096" w:rsidP="00557D49">
            <w:pPr>
              <w:spacing w:before="80" w:after="80"/>
            </w:pPr>
            <w:r w:rsidRPr="00E133A7">
              <w:t>Relações e regularidades</w:t>
            </w:r>
          </w:p>
        </w:tc>
        <w:tc>
          <w:tcPr>
            <w:tcW w:w="5245" w:type="dxa"/>
          </w:tcPr>
          <w:p w:rsidR="00095E08" w:rsidRPr="00E133A7" w:rsidRDefault="00095E08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Sequências e regularidades; </w:t>
            </w:r>
          </w:p>
          <w:p w:rsidR="00095E08" w:rsidRPr="00E133A7" w:rsidRDefault="00095E08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Razão e proporção; </w:t>
            </w:r>
          </w:p>
          <w:p w:rsidR="00095E08" w:rsidRPr="00E133A7" w:rsidRDefault="00095E08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Proporcionalidade direta; </w:t>
            </w:r>
          </w:p>
          <w:p w:rsidR="003C1096" w:rsidRPr="00E133A7" w:rsidRDefault="00095E08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>Escalas.</w:t>
            </w:r>
          </w:p>
        </w:tc>
        <w:tc>
          <w:tcPr>
            <w:tcW w:w="2431" w:type="dxa"/>
            <w:vMerge/>
          </w:tcPr>
          <w:p w:rsidR="003C1096" w:rsidRPr="00E133A7" w:rsidRDefault="003C1096" w:rsidP="00557D49">
            <w:pPr>
              <w:spacing w:before="80" w:after="80"/>
              <w:rPr>
                <w:b/>
              </w:rPr>
            </w:pPr>
          </w:p>
        </w:tc>
      </w:tr>
      <w:tr w:rsidR="003C1096" w:rsidRPr="00E133A7" w:rsidTr="00557D49">
        <w:tc>
          <w:tcPr>
            <w:tcW w:w="1951" w:type="dxa"/>
            <w:shd w:val="clear" w:color="auto" w:fill="D9D9D9" w:themeFill="background1" w:themeFillShade="D9"/>
          </w:tcPr>
          <w:p w:rsidR="003C1096" w:rsidRPr="00E133A7" w:rsidRDefault="003C1096" w:rsidP="00557D49">
            <w:pPr>
              <w:spacing w:before="80" w:after="80"/>
            </w:pPr>
            <w:r w:rsidRPr="00E133A7">
              <w:t>Geometria e medida</w:t>
            </w:r>
          </w:p>
        </w:tc>
        <w:tc>
          <w:tcPr>
            <w:tcW w:w="5245" w:type="dxa"/>
          </w:tcPr>
          <w:p w:rsidR="002D64F7" w:rsidRPr="00E133A7" w:rsidRDefault="002D64F7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Classificação e representação de sólidos geométricos; </w:t>
            </w:r>
          </w:p>
          <w:p w:rsidR="002D64F7" w:rsidRPr="00E133A7" w:rsidRDefault="002D64F7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Arestas, vértices, faces e polígonos da base de sólidos geométricos; </w:t>
            </w:r>
          </w:p>
          <w:p w:rsidR="002D64F7" w:rsidRPr="00E133A7" w:rsidRDefault="002D64F7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Propriedades e construção de circunferências e círculos; </w:t>
            </w:r>
          </w:p>
          <w:p w:rsidR="002D64F7" w:rsidRPr="00E133A7" w:rsidRDefault="002D64F7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Polígonos regulares e suas propriedades; </w:t>
            </w:r>
          </w:p>
          <w:p w:rsidR="002D64F7" w:rsidRPr="00E133A7" w:rsidRDefault="002D64F7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Perímetros e áreas de figuras planas; </w:t>
            </w:r>
          </w:p>
          <w:p w:rsidR="002D64F7" w:rsidRPr="00E133A7" w:rsidRDefault="002D64F7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Volume de um sólido; </w:t>
            </w:r>
          </w:p>
          <w:p w:rsidR="002D64F7" w:rsidRPr="00E133A7" w:rsidRDefault="002D64F7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Isometrias; </w:t>
            </w:r>
          </w:p>
          <w:p w:rsidR="003C1096" w:rsidRPr="00E133A7" w:rsidRDefault="002D64F7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>Simetrias axiais e rotacionais de uma figura.</w:t>
            </w:r>
          </w:p>
        </w:tc>
        <w:tc>
          <w:tcPr>
            <w:tcW w:w="2431" w:type="dxa"/>
            <w:vMerge/>
          </w:tcPr>
          <w:p w:rsidR="003C1096" w:rsidRPr="00E133A7" w:rsidRDefault="003C1096" w:rsidP="00557D49">
            <w:pPr>
              <w:spacing w:before="80" w:after="80"/>
              <w:rPr>
                <w:b/>
              </w:rPr>
            </w:pPr>
          </w:p>
        </w:tc>
      </w:tr>
      <w:tr w:rsidR="003C1096" w:rsidRPr="00E133A7" w:rsidTr="00557D49">
        <w:tc>
          <w:tcPr>
            <w:tcW w:w="1951" w:type="dxa"/>
            <w:shd w:val="clear" w:color="auto" w:fill="D9D9D9" w:themeFill="background1" w:themeFillShade="D9"/>
          </w:tcPr>
          <w:p w:rsidR="003C1096" w:rsidRPr="00E133A7" w:rsidRDefault="003C1096" w:rsidP="00557D49">
            <w:pPr>
              <w:spacing w:before="80" w:after="80"/>
            </w:pPr>
            <w:r w:rsidRPr="00E133A7">
              <w:t>Organização e tratamento de dados</w:t>
            </w:r>
          </w:p>
        </w:tc>
        <w:tc>
          <w:tcPr>
            <w:tcW w:w="5245" w:type="dxa"/>
          </w:tcPr>
          <w:p w:rsidR="00222B40" w:rsidRPr="00E133A7" w:rsidRDefault="00222B40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 xml:space="preserve">Representação e interpretação de dados; </w:t>
            </w:r>
          </w:p>
          <w:p w:rsidR="003C1096" w:rsidRPr="00E133A7" w:rsidRDefault="00222B40" w:rsidP="00167CB4">
            <w:pPr>
              <w:pStyle w:val="PargrafodaLista"/>
              <w:numPr>
                <w:ilvl w:val="0"/>
                <w:numId w:val="107"/>
              </w:numPr>
              <w:spacing w:before="80" w:after="80"/>
              <w:ind w:left="360"/>
            </w:pPr>
            <w:r w:rsidRPr="00E133A7">
              <w:t>Moda, média, extremos e amplitude de um conjunto de dados.</w:t>
            </w:r>
          </w:p>
        </w:tc>
        <w:tc>
          <w:tcPr>
            <w:tcW w:w="2431" w:type="dxa"/>
            <w:vMerge/>
          </w:tcPr>
          <w:p w:rsidR="003C1096" w:rsidRPr="00E133A7" w:rsidRDefault="003C1096" w:rsidP="00557D49">
            <w:pPr>
              <w:spacing w:before="80" w:after="80"/>
              <w:rPr>
                <w:b/>
              </w:rPr>
            </w:pPr>
          </w:p>
        </w:tc>
      </w:tr>
    </w:tbl>
    <w:p w:rsidR="003C1096" w:rsidRPr="00E133A7" w:rsidRDefault="003C1096" w:rsidP="003C1096"/>
    <w:p w:rsidR="003C1096" w:rsidRPr="00E133A7" w:rsidRDefault="003C1096" w:rsidP="003C1096"/>
    <w:sectPr w:rsidR="003C1096" w:rsidRPr="00E133A7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9B4EA166-2756-4B91-8383-72581E212565}"/>
    <w:embedBold r:id="rId2" w:fontKey="{5EBD15CB-BB83-4396-9A9E-CA70724E45B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3AE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15C0D-DD54-43D3-9E39-57A2EF94E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305</Words>
  <Characters>1648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