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05115F49" w:rsidR="00EA58F7" w:rsidRPr="00D64906" w:rsidRDefault="00994613" w:rsidP="00651AF3">
      <w:pPr>
        <w:tabs>
          <w:tab w:val="left" w:pos="284"/>
        </w:tabs>
        <w:spacing w:before="360" w:after="240" w:line="240" w:lineRule="auto"/>
        <w:ind w:left="284" w:hanging="284"/>
        <w:rPr>
          <w:rFonts w:ascii="Calibri" w:hAnsi="Calibri" w:cs="Times New Roman"/>
          <w:color w:val="000000"/>
        </w:rPr>
      </w:pP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994613">
        <w:rPr>
          <w:rFonts w:ascii="Calibri" w:eastAsia="Calibri" w:hAnsi="Calibri" w:cs="Times New Roman"/>
        </w:rPr>
        <w:tab/>
      </w:r>
      <w:r w:rsidR="00FD0055" w:rsidRPr="00D64906">
        <w:rPr>
          <w:rFonts w:ascii="Calibri" w:hAnsi="Calibri" w:cs="Times New Roman"/>
          <w:b/>
          <w:color w:val="000000"/>
        </w:rPr>
        <w:t>Observa</w:t>
      </w:r>
      <w:r w:rsidR="003C07CB" w:rsidRPr="00D64906">
        <w:rPr>
          <w:rFonts w:ascii="Calibri" w:hAnsi="Calibri" w:cs="Times New Roman"/>
          <w:bCs/>
          <w:color w:val="000000"/>
        </w:rPr>
        <w:t>,</w:t>
      </w:r>
      <w:r w:rsidR="00FD0055" w:rsidRPr="00D64906">
        <w:rPr>
          <w:rFonts w:ascii="Calibri" w:hAnsi="Calibri" w:cs="Times New Roman"/>
          <w:b/>
          <w:color w:val="000000"/>
        </w:rPr>
        <w:t xml:space="preserve"> </w:t>
      </w:r>
      <w:r w:rsidR="00FD0055" w:rsidRPr="00D64906">
        <w:rPr>
          <w:rFonts w:ascii="Calibri" w:hAnsi="Calibri" w:cs="Times New Roman"/>
          <w:color w:val="000000"/>
        </w:rPr>
        <w:t>com atenção</w:t>
      </w:r>
      <w:r w:rsidR="003C07CB" w:rsidRPr="00D64906">
        <w:rPr>
          <w:rFonts w:ascii="Calibri" w:hAnsi="Calibri" w:cs="Times New Roman"/>
          <w:color w:val="000000"/>
        </w:rPr>
        <w:t>,</w:t>
      </w:r>
      <w:r w:rsidR="00FD0055" w:rsidRPr="00D64906">
        <w:rPr>
          <w:rFonts w:ascii="Calibri" w:hAnsi="Calibri" w:cs="Times New Roman"/>
          <w:color w:val="000000"/>
        </w:rPr>
        <w:t xml:space="preserve"> a figura seguinte</w:t>
      </w:r>
      <w:r w:rsidR="003C07CB" w:rsidRPr="00D64906">
        <w:rPr>
          <w:rFonts w:ascii="Calibri" w:hAnsi="Calibri" w:cs="Times New Roman"/>
          <w:color w:val="000000"/>
        </w:rPr>
        <w:t>,</w:t>
      </w:r>
      <w:r w:rsidR="00FD0055" w:rsidRPr="00D64906">
        <w:rPr>
          <w:rFonts w:ascii="Calibri" w:hAnsi="Calibri" w:cs="Times New Roman"/>
          <w:color w:val="000000"/>
        </w:rPr>
        <w:t xml:space="preserve"> que representa um corte esquemático da relação tectónica existente entre as placas Núbia, Arábica e Euro-Asiática.</w:t>
      </w:r>
    </w:p>
    <w:p w14:paraId="107E4CF7" w14:textId="13AE5A4E" w:rsidR="00651AF3" w:rsidRDefault="00D64906" w:rsidP="00651AF3">
      <w:pPr>
        <w:spacing w:after="0"/>
        <w:rPr>
          <w:rFonts w:cstheme="minorHAnsi"/>
          <w:b/>
          <w:color w:val="96C11F"/>
        </w:rPr>
      </w:pPr>
      <w:r>
        <w:rPr>
          <w:rFonts w:cstheme="minorHAnsi"/>
          <w:b/>
          <w:noProof/>
          <w:color w:val="96C11F"/>
        </w:rPr>
        <w:drawing>
          <wp:inline distT="0" distB="0" distL="0" distR="0" wp14:anchorId="22CB1D88" wp14:editId="7BE8D1ED">
            <wp:extent cx="6075887" cy="1875843"/>
            <wp:effectExtent l="0" t="0" r="0" b="0"/>
            <wp:docPr id="12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b="7598"/>
                    <a:stretch/>
                  </pic:blipFill>
                  <pic:spPr bwMode="auto">
                    <a:xfrm>
                      <a:off x="0" y="0"/>
                      <a:ext cx="6076800" cy="187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057C4" w14:textId="4FDBE217" w:rsidR="00651AF3" w:rsidRPr="00D64906" w:rsidRDefault="00651AF3" w:rsidP="00651AF3">
      <w:pPr>
        <w:spacing w:line="240" w:lineRule="auto"/>
        <w:jc w:val="right"/>
        <w:rPr>
          <w:rFonts w:cstheme="minorHAnsi"/>
          <w:color w:val="000000"/>
          <w:sz w:val="18"/>
        </w:rPr>
      </w:pPr>
      <w:r w:rsidRPr="00D64906">
        <w:rPr>
          <w:rFonts w:cstheme="minorHAnsi"/>
          <w:color w:val="000000"/>
          <w:sz w:val="18"/>
        </w:rPr>
        <w:t xml:space="preserve">Fonte: Dias, R. (2019). </w:t>
      </w:r>
      <w:r w:rsidRPr="00D64906">
        <w:rPr>
          <w:rFonts w:cstheme="minorHAnsi"/>
          <w:i/>
          <w:iCs/>
          <w:color w:val="000000"/>
          <w:sz w:val="18"/>
        </w:rPr>
        <w:t xml:space="preserve">Portugal de antes da História. 600 milhões de anos de evolução. </w:t>
      </w:r>
      <w:r w:rsidRPr="00D64906">
        <w:rPr>
          <w:rFonts w:cstheme="minorHAnsi"/>
          <w:i/>
          <w:iCs/>
          <w:color w:val="000000"/>
          <w:sz w:val="18"/>
        </w:rPr>
        <w:br/>
        <w:t>Da dinâmica global aos processos geológicos</w:t>
      </w:r>
      <w:r w:rsidRPr="00D64906">
        <w:rPr>
          <w:rFonts w:cstheme="minorHAnsi"/>
          <w:color w:val="000000"/>
          <w:sz w:val="18"/>
        </w:rPr>
        <w:t xml:space="preserve"> (</w:t>
      </w:r>
      <w:r w:rsidR="00D64906" w:rsidRPr="00D64906">
        <w:rPr>
          <w:rFonts w:cstheme="minorHAnsi"/>
          <w:color w:val="000000"/>
          <w:sz w:val="18"/>
        </w:rPr>
        <w:t>v</w:t>
      </w:r>
      <w:r w:rsidRPr="00D64906">
        <w:rPr>
          <w:rFonts w:cstheme="minorHAnsi"/>
          <w:color w:val="000000"/>
          <w:sz w:val="18"/>
        </w:rPr>
        <w:t>ol. 1)</w:t>
      </w:r>
      <w:r w:rsidR="00D64906" w:rsidRPr="00D64906">
        <w:rPr>
          <w:rFonts w:cstheme="minorHAnsi"/>
          <w:color w:val="000000"/>
          <w:sz w:val="18"/>
        </w:rPr>
        <w:t>,</w:t>
      </w:r>
      <w:r w:rsidRPr="00D64906">
        <w:rPr>
          <w:rFonts w:cstheme="minorHAnsi"/>
          <w:color w:val="000000"/>
          <w:sz w:val="18"/>
        </w:rPr>
        <w:t xml:space="preserve"> Estremoz</w:t>
      </w:r>
      <w:r w:rsidR="00D64906" w:rsidRPr="00D64906">
        <w:rPr>
          <w:rFonts w:cstheme="minorHAnsi"/>
          <w:color w:val="000000"/>
          <w:sz w:val="18"/>
        </w:rPr>
        <w:t>,</w:t>
      </w:r>
      <w:r w:rsidRPr="00D64906">
        <w:rPr>
          <w:rFonts w:cstheme="minorHAnsi"/>
          <w:color w:val="000000"/>
          <w:sz w:val="18"/>
        </w:rPr>
        <w:t xml:space="preserve"> Centro de Ciência Viva de Estremoz.</w:t>
      </w:r>
    </w:p>
    <w:p w14:paraId="1C5F0040" w14:textId="7CF1FA35" w:rsidR="003C07CB" w:rsidRPr="00D64906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  <w:spacing w:val="-1"/>
        </w:rPr>
      </w:pPr>
      <w:bookmarkStart w:id="0" w:name="_Hlk67216920"/>
      <w:r w:rsidRPr="00A51B53">
        <w:rPr>
          <w:rFonts w:cstheme="minorHAnsi"/>
          <w:b/>
          <w:color w:val="5CA2B5"/>
        </w:rPr>
        <w:t>1.1</w:t>
      </w:r>
      <w:bookmarkEnd w:id="0"/>
      <w:r w:rsidRPr="009D2EA4">
        <w:rPr>
          <w:rFonts w:cstheme="minorHAnsi"/>
          <w:color w:val="191919"/>
        </w:rPr>
        <w:tab/>
      </w:r>
      <w:r w:rsidR="003C07CB" w:rsidRPr="00D64906">
        <w:rPr>
          <w:rFonts w:cstheme="minorHAnsi"/>
          <w:color w:val="000000"/>
          <w:spacing w:val="-1"/>
        </w:rPr>
        <w:t xml:space="preserve">Nas alíneas </w:t>
      </w:r>
      <w:r w:rsidR="003C07CB" w:rsidRPr="00D64906">
        <w:rPr>
          <w:rFonts w:cstheme="minorHAnsi"/>
          <w:b/>
          <w:bCs/>
          <w:color w:val="000000"/>
          <w:spacing w:val="-1"/>
        </w:rPr>
        <w:t>1.1.1</w:t>
      </w:r>
      <w:r w:rsidR="003C07CB" w:rsidRPr="00D64906">
        <w:rPr>
          <w:rFonts w:cstheme="minorHAnsi"/>
          <w:color w:val="000000"/>
          <w:spacing w:val="-1"/>
        </w:rPr>
        <w:t xml:space="preserve"> e </w:t>
      </w:r>
      <w:r w:rsidR="003C07CB" w:rsidRPr="00D64906">
        <w:rPr>
          <w:rFonts w:cstheme="minorHAnsi"/>
          <w:b/>
          <w:bCs/>
          <w:color w:val="000000"/>
          <w:spacing w:val="-1"/>
        </w:rPr>
        <w:t>1.1.2</w:t>
      </w:r>
      <w:r w:rsidR="003C07CB" w:rsidRPr="00D64906">
        <w:rPr>
          <w:rFonts w:cstheme="minorHAnsi"/>
          <w:color w:val="000000"/>
          <w:spacing w:val="-1"/>
        </w:rPr>
        <w:t xml:space="preserve">, </w:t>
      </w:r>
      <w:r w:rsidR="003C07CB" w:rsidRPr="00D64906">
        <w:rPr>
          <w:rFonts w:cstheme="minorHAnsi"/>
          <w:b/>
          <w:bCs/>
          <w:color w:val="000000"/>
          <w:spacing w:val="-1"/>
        </w:rPr>
        <w:t>seleciona</w:t>
      </w:r>
      <w:r w:rsidR="003C07CB" w:rsidRPr="00D64906">
        <w:rPr>
          <w:rFonts w:cstheme="minorHAnsi"/>
          <w:color w:val="000000"/>
          <w:spacing w:val="-1"/>
        </w:rPr>
        <w:t xml:space="preserve"> a </w:t>
      </w:r>
      <w:r w:rsidR="00D64906" w:rsidRPr="00D64906">
        <w:rPr>
          <w:rFonts w:cstheme="minorHAnsi"/>
          <w:color w:val="000000"/>
          <w:spacing w:val="-1"/>
        </w:rPr>
        <w:t xml:space="preserve">única </w:t>
      </w:r>
      <w:r w:rsidR="003C07CB" w:rsidRPr="00D64906">
        <w:rPr>
          <w:rFonts w:cstheme="minorHAnsi"/>
          <w:color w:val="000000"/>
          <w:spacing w:val="-1"/>
        </w:rPr>
        <w:t>opção que permite obter uma afirmação verdadeira.</w:t>
      </w:r>
    </w:p>
    <w:p w14:paraId="460E35F9" w14:textId="09963A47" w:rsidR="00994613" w:rsidRPr="00D64906" w:rsidRDefault="003C07CB" w:rsidP="003C07CB">
      <w:pPr>
        <w:widowControl w:val="0"/>
        <w:autoSpaceDE w:val="0"/>
        <w:autoSpaceDN w:val="0"/>
        <w:adjustRightInd w:val="0"/>
        <w:spacing w:before="240" w:after="120" w:line="240" w:lineRule="auto"/>
        <w:ind w:left="1302" w:hanging="593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1.1</w:t>
      </w:r>
      <w:r>
        <w:rPr>
          <w:rFonts w:cstheme="minorHAnsi"/>
          <w:b/>
          <w:color w:val="5CA2B5"/>
        </w:rPr>
        <w:t>.1</w:t>
      </w:r>
      <w:r>
        <w:rPr>
          <w:rFonts w:cstheme="minorHAnsi"/>
          <w:b/>
          <w:color w:val="5CA2B5"/>
        </w:rPr>
        <w:tab/>
      </w:r>
      <w:r w:rsidR="00651AF3" w:rsidRPr="00D64906">
        <w:rPr>
          <w:rFonts w:cstheme="minorHAnsi"/>
          <w:color w:val="000000"/>
        </w:rPr>
        <w:t>O processo tectónico</w:t>
      </w:r>
      <w:r w:rsidR="00052FA3" w:rsidRPr="00D64906">
        <w:rPr>
          <w:rFonts w:cstheme="minorHAnsi"/>
          <w:color w:val="000000"/>
        </w:rPr>
        <w:t xml:space="preserve"> que está a ocorrer na zona I é</w:t>
      </w:r>
    </w:p>
    <w:tbl>
      <w:tblPr>
        <w:tblStyle w:val="TableGrid64"/>
        <w:tblW w:w="7989" w:type="dxa"/>
        <w:tblInd w:w="1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C07CB" w:rsidRPr="00FF5EFF" w14:paraId="6D2B2CE3" w14:textId="77777777" w:rsidTr="003C07CB">
        <w:tc>
          <w:tcPr>
            <w:tcW w:w="334" w:type="dxa"/>
            <w:vAlign w:val="center"/>
          </w:tcPr>
          <w:p w14:paraId="59F629E5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7655" w:type="dxa"/>
          </w:tcPr>
          <w:p w14:paraId="718DEF88" w14:textId="39F9DC48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932FF">
              <w:t>a form</w:t>
            </w:r>
            <w:r>
              <w:t xml:space="preserve">ação de uma zona de subducção.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1847B21" wp14:editId="12746F5E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FADCEA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847B21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" filled="f" strokecolor="#5ca2b5" strokeweight="1pt">
                      <v:textbox inset=".5mm,.5mm,.5mm,.5mm">
                        <w:txbxContent>
                          <w:p w14:paraId="33FADCEA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C07CB" w:rsidRPr="00FF5EFF" w14:paraId="67D4C8F0" w14:textId="77777777" w:rsidTr="003C07CB">
        <w:tc>
          <w:tcPr>
            <w:tcW w:w="334" w:type="dxa"/>
            <w:vAlign w:val="center"/>
          </w:tcPr>
          <w:p w14:paraId="2C6603AA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7655" w:type="dxa"/>
          </w:tcPr>
          <w:p w14:paraId="1201BDA3" w14:textId="668952B7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932FF">
              <w:t>a form</w:t>
            </w:r>
            <w:r>
              <w:t xml:space="preserve">ação de uma cadeia montanhosa.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372A52" wp14:editId="085F5E97">
                      <wp:extent cx="215900" cy="215900"/>
                      <wp:effectExtent l="0" t="0" r="12700" b="1270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E11C7A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372A5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aTMHQW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17E11C7A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C07CB" w:rsidRPr="00FF5EFF" w14:paraId="668AC582" w14:textId="77777777" w:rsidTr="003C07CB">
        <w:tc>
          <w:tcPr>
            <w:tcW w:w="334" w:type="dxa"/>
            <w:vAlign w:val="center"/>
          </w:tcPr>
          <w:p w14:paraId="692D9E44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7655" w:type="dxa"/>
          </w:tcPr>
          <w:p w14:paraId="02CF5209" w14:textId="211D8CB0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932FF">
              <w:t>a</w:t>
            </w:r>
            <w:r>
              <w:t xml:space="preserve"> formação de ilhas vulcânicas.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5AAF975" wp14:editId="0B30B5DB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BC6F51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AAF975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aFcNGG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4DBC6F51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C07CB" w:rsidRPr="00FF5EFF" w14:paraId="1D69B6F1" w14:textId="77777777" w:rsidTr="003C07CB">
        <w:tc>
          <w:tcPr>
            <w:tcW w:w="334" w:type="dxa"/>
            <w:vAlign w:val="center"/>
          </w:tcPr>
          <w:p w14:paraId="74C80CCE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7655" w:type="dxa"/>
          </w:tcPr>
          <w:p w14:paraId="4EF80F24" w14:textId="11A625AF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a formação de um oceano.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00779A" wp14:editId="62F91E4B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BD3672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00779A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BhuLvl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66BD3672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7750675" w14:textId="61014A8F" w:rsidR="00C21547" w:rsidRPr="00D64906" w:rsidRDefault="003C07CB" w:rsidP="003C07CB">
      <w:pPr>
        <w:widowControl w:val="0"/>
        <w:autoSpaceDE w:val="0"/>
        <w:autoSpaceDN w:val="0"/>
        <w:adjustRightInd w:val="0"/>
        <w:spacing w:before="240" w:after="120" w:line="240" w:lineRule="auto"/>
        <w:ind w:left="1302" w:hanging="593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="00C21547" w:rsidRPr="00A51B53">
        <w:rPr>
          <w:rFonts w:cstheme="minorHAnsi"/>
          <w:b/>
          <w:color w:val="5CA2B5"/>
        </w:rPr>
        <w:t>1.</w:t>
      </w:r>
      <w:r w:rsidR="00C21547">
        <w:rPr>
          <w:rFonts w:cstheme="minorHAnsi"/>
          <w:b/>
          <w:color w:val="5CA2B5"/>
        </w:rPr>
        <w:t>2</w:t>
      </w:r>
      <w:r w:rsidR="00C21547" w:rsidRPr="009D2EA4">
        <w:rPr>
          <w:rFonts w:cstheme="minorHAnsi"/>
          <w:color w:val="191919"/>
        </w:rPr>
        <w:tab/>
      </w:r>
      <w:r w:rsidR="00651AF3" w:rsidRPr="00D64906">
        <w:rPr>
          <w:rFonts w:cstheme="minorHAnsi"/>
          <w:color w:val="000000"/>
        </w:rPr>
        <w:t>A zona assinalada pela letra A corresponde</w:t>
      </w:r>
    </w:p>
    <w:tbl>
      <w:tblPr>
        <w:tblStyle w:val="TableGrid64"/>
        <w:tblW w:w="7989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C07CB" w:rsidRPr="00FF5EFF" w14:paraId="5EA5939F" w14:textId="77777777" w:rsidTr="003C07CB">
        <w:tc>
          <w:tcPr>
            <w:tcW w:w="334" w:type="dxa"/>
            <w:vAlign w:val="center"/>
          </w:tcPr>
          <w:p w14:paraId="6F8592BD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7655" w:type="dxa"/>
          </w:tcPr>
          <w:p w14:paraId="33B9169F" w14:textId="3406ECAD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 xml:space="preserve">ao rifte.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B279B3" wp14:editId="41F37B21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DF6A89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B279B3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BoW+2j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36DF6A89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C07CB" w:rsidRPr="00FF5EFF" w14:paraId="74D32758" w14:textId="77777777" w:rsidTr="003C07CB">
        <w:tc>
          <w:tcPr>
            <w:tcW w:w="334" w:type="dxa"/>
            <w:vAlign w:val="center"/>
          </w:tcPr>
          <w:p w14:paraId="111D2E01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7655" w:type="dxa"/>
          </w:tcPr>
          <w:p w14:paraId="2603A4B9" w14:textId="630DB0B4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à planície oceânica.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40DC1C" wp14:editId="1648D52C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C7762F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40DC1C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FTpXnd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34C7762F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C07CB" w:rsidRPr="00FF5EFF" w14:paraId="73FD34C0" w14:textId="77777777" w:rsidTr="003C07CB">
        <w:tc>
          <w:tcPr>
            <w:tcW w:w="334" w:type="dxa"/>
            <w:vAlign w:val="center"/>
          </w:tcPr>
          <w:p w14:paraId="63994883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7655" w:type="dxa"/>
          </w:tcPr>
          <w:p w14:paraId="60E95F63" w14:textId="7F902711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>
              <w:t xml:space="preserve">à plataforma continental.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837BD60" wp14:editId="6D68E291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26B8E7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37BD6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CEHEwZ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0326B8E7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C07CB" w:rsidRPr="00FF5EFF" w14:paraId="6E918A9E" w14:textId="77777777" w:rsidTr="003C07CB">
        <w:tc>
          <w:tcPr>
            <w:tcW w:w="334" w:type="dxa"/>
            <w:vAlign w:val="center"/>
          </w:tcPr>
          <w:p w14:paraId="53DD9725" w14:textId="77777777" w:rsidR="003C07CB" w:rsidRPr="006F7705" w:rsidRDefault="003C07CB" w:rsidP="003C07CB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7655" w:type="dxa"/>
          </w:tcPr>
          <w:p w14:paraId="475A4EE5" w14:textId="0DC4A527" w:rsidR="003C07CB" w:rsidRPr="00FF5EFF" w:rsidRDefault="003C07CB" w:rsidP="00651AF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à fossa oceânica.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0087BC" wp14:editId="4B640479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C8B495" w14:textId="77777777" w:rsidR="003C07CB" w:rsidRDefault="003C07CB" w:rsidP="003C07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0087BC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2g+J9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6BC8B495" w14:textId="77777777" w:rsidR="003C07CB" w:rsidRDefault="003C07CB" w:rsidP="003C07C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7397E88" w14:textId="7074EA40" w:rsidR="00A51B53" w:rsidRPr="00D64906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3C07CB"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651AF3" w:rsidRPr="00D64906">
        <w:rPr>
          <w:rFonts w:cstheme="minorHAnsi"/>
          <w:b/>
          <w:color w:val="000000"/>
        </w:rPr>
        <w:t xml:space="preserve">Explica </w:t>
      </w:r>
      <w:r w:rsidR="00651AF3" w:rsidRPr="00D64906">
        <w:rPr>
          <w:rFonts w:cstheme="minorHAnsi"/>
          <w:color w:val="000000"/>
        </w:rPr>
        <w:t>sucintamente o processo que está a ocorrer na zona II.</w:t>
      </w:r>
    </w:p>
    <w:p w14:paraId="33B7EE11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03090EA" w14:textId="77777777" w:rsidR="00651AF3" w:rsidRPr="00A51B53" w:rsidRDefault="00651AF3" w:rsidP="00651AF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23427F8" w14:textId="77777777" w:rsidR="00651AF3" w:rsidRPr="00A51B53" w:rsidRDefault="00651AF3" w:rsidP="00651AF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234C0AB" w14:textId="77777777" w:rsidR="00A51B53" w:rsidRPr="00A51B53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1C3913A" w14:textId="77777777" w:rsidR="00E81644" w:rsidRPr="00A51B53" w:rsidRDefault="00E81644" w:rsidP="00E81644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6A747CC" w14:textId="77777777" w:rsidR="00E81644" w:rsidRPr="00A51B53" w:rsidRDefault="00E81644" w:rsidP="00E81644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CE7F6BE" w14:textId="77777777" w:rsidR="00651AF3" w:rsidRDefault="00651AF3">
      <w:pPr>
        <w:rPr>
          <w:rFonts w:cstheme="minorHAnsi"/>
          <w:b/>
          <w:color w:val="5CA2B5"/>
        </w:rPr>
      </w:pPr>
      <w:r>
        <w:rPr>
          <w:rFonts w:cstheme="minorHAnsi"/>
          <w:b/>
          <w:color w:val="5CA2B5"/>
        </w:rPr>
        <w:br w:type="page"/>
      </w:r>
    </w:p>
    <w:p w14:paraId="36C1EF7A" w14:textId="5E1D4A03" w:rsidR="00651AF3" w:rsidRPr="00D64906" w:rsidRDefault="00651AF3" w:rsidP="00651AF3">
      <w:pPr>
        <w:tabs>
          <w:tab w:val="left" w:pos="284"/>
        </w:tabs>
        <w:spacing w:before="360" w:after="240" w:line="240" w:lineRule="auto"/>
        <w:ind w:left="284" w:hanging="284"/>
        <w:rPr>
          <w:rFonts w:ascii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lastRenderedPageBreak/>
        <w:t>2</w:t>
      </w: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994613">
        <w:rPr>
          <w:rFonts w:ascii="Calibri" w:eastAsia="Calibri" w:hAnsi="Calibri" w:cs="Times New Roman"/>
        </w:rPr>
        <w:tab/>
      </w:r>
      <w:r w:rsidRPr="00D64906">
        <w:rPr>
          <w:rFonts w:ascii="Calibri" w:hAnsi="Calibri" w:cs="Times New Roman"/>
          <w:b/>
          <w:color w:val="000000"/>
        </w:rPr>
        <w:t>Observa</w:t>
      </w:r>
      <w:r w:rsidR="003C07CB" w:rsidRPr="00D64906">
        <w:rPr>
          <w:rFonts w:ascii="Calibri" w:hAnsi="Calibri" w:cs="Times New Roman"/>
          <w:bCs/>
          <w:color w:val="000000"/>
        </w:rPr>
        <w:t xml:space="preserve">, </w:t>
      </w:r>
      <w:r w:rsidRPr="00D64906">
        <w:rPr>
          <w:rFonts w:ascii="Calibri" w:hAnsi="Calibri" w:cs="Times New Roman"/>
          <w:color w:val="000000"/>
        </w:rPr>
        <w:t>com atenção</w:t>
      </w:r>
      <w:r w:rsidR="003C07CB" w:rsidRPr="00D64906">
        <w:rPr>
          <w:rFonts w:ascii="Calibri" w:hAnsi="Calibri" w:cs="Times New Roman"/>
          <w:color w:val="000000"/>
        </w:rPr>
        <w:t>,</w:t>
      </w:r>
      <w:r w:rsidRPr="00D64906">
        <w:rPr>
          <w:rFonts w:ascii="Calibri" w:hAnsi="Calibri" w:cs="Times New Roman"/>
          <w:color w:val="000000"/>
        </w:rPr>
        <w:t xml:space="preserve"> as figuras seguintes, que interpretam o processo assinalado </w:t>
      </w:r>
      <w:r w:rsidR="003C07CB" w:rsidRPr="00D64906">
        <w:rPr>
          <w:rFonts w:ascii="Calibri" w:hAnsi="Calibri" w:cs="Times New Roman"/>
          <w:color w:val="000000"/>
        </w:rPr>
        <w:t xml:space="preserve">pela letra </w:t>
      </w:r>
      <w:r w:rsidR="003C07CB" w:rsidRPr="00D64906">
        <w:rPr>
          <w:rFonts w:ascii="Calibri" w:hAnsi="Calibri" w:cs="Times New Roman"/>
          <w:b/>
          <w:bCs/>
          <w:color w:val="000000"/>
        </w:rPr>
        <w:t>A</w:t>
      </w:r>
      <w:r w:rsidR="003C07CB" w:rsidRPr="00D64906">
        <w:rPr>
          <w:rFonts w:ascii="Calibri" w:hAnsi="Calibri" w:cs="Times New Roman"/>
          <w:color w:val="000000"/>
        </w:rPr>
        <w:t xml:space="preserve"> </w:t>
      </w:r>
      <w:r w:rsidRPr="00D64906">
        <w:rPr>
          <w:rFonts w:ascii="Calibri" w:hAnsi="Calibri" w:cs="Times New Roman"/>
          <w:color w:val="000000"/>
        </w:rPr>
        <w:t>no esquema anterior durante</w:t>
      </w:r>
      <w:r w:rsidR="003C07CB" w:rsidRPr="00D64906">
        <w:rPr>
          <w:rFonts w:ascii="Calibri" w:hAnsi="Calibri" w:cs="Times New Roman"/>
          <w:color w:val="000000"/>
        </w:rPr>
        <w:t>,</w:t>
      </w:r>
      <w:r w:rsidRPr="00D64906">
        <w:rPr>
          <w:rFonts w:ascii="Calibri" w:hAnsi="Calibri" w:cs="Times New Roman"/>
          <w:color w:val="000000"/>
        </w:rPr>
        <w:t xml:space="preserve"> aproximadamente</w:t>
      </w:r>
      <w:r w:rsidR="003C07CB" w:rsidRPr="00D64906">
        <w:rPr>
          <w:rFonts w:ascii="Calibri" w:hAnsi="Calibri" w:cs="Times New Roman"/>
          <w:color w:val="000000"/>
        </w:rPr>
        <w:t>,</w:t>
      </w:r>
      <w:r w:rsidRPr="00D64906">
        <w:rPr>
          <w:rFonts w:ascii="Calibri" w:hAnsi="Calibri" w:cs="Times New Roman"/>
          <w:color w:val="000000"/>
        </w:rPr>
        <w:t xml:space="preserve"> 55 milhões de anos.</w:t>
      </w:r>
    </w:p>
    <w:p w14:paraId="370082A6" w14:textId="7289D0A6" w:rsidR="00651AF3" w:rsidRPr="00334693" w:rsidRDefault="00D34E5E" w:rsidP="004F226E">
      <w:pPr>
        <w:spacing w:after="60" w:line="240" w:lineRule="auto"/>
        <w:ind w:left="-284"/>
        <w:jc w:val="center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inline distT="0" distB="0" distL="0" distR="0" wp14:anchorId="46838BA6" wp14:editId="0C7569E9">
            <wp:extent cx="3888000" cy="1026000"/>
            <wp:effectExtent l="0" t="0" r="0" b="3175"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" r="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102600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A3B98F" w14:textId="1E5FAC02" w:rsidR="00651AF3" w:rsidRPr="00D64906" w:rsidRDefault="00651AF3" w:rsidP="00D64906">
      <w:pPr>
        <w:pStyle w:val="Legenda"/>
        <w:ind w:left="1386"/>
        <w:jc w:val="left"/>
        <w:rPr>
          <w:rFonts w:asciiTheme="minorHAnsi" w:hAnsiTheme="minorHAnsi" w:cstheme="minorHAnsi"/>
          <w:color w:val="000000"/>
          <w:sz w:val="20"/>
          <w:szCs w:val="20"/>
          <w:lang w:val="pt-PT"/>
        </w:rPr>
      </w:pPr>
      <w:r w:rsidRPr="00D64906">
        <w:rPr>
          <w:rFonts w:asciiTheme="minorHAnsi" w:hAnsiTheme="minorHAnsi" w:cstheme="minorHAnsi"/>
          <w:b/>
          <w:color w:val="000000"/>
          <w:sz w:val="20"/>
          <w:szCs w:val="20"/>
          <w:lang w:val="pt-PT"/>
        </w:rPr>
        <w:t xml:space="preserve">A. </w:t>
      </w:r>
      <w:r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>Pormenor do interior e da superfície da Terra antes da abertura de um oceano.</w:t>
      </w:r>
    </w:p>
    <w:p w14:paraId="50126197" w14:textId="7D0CF520" w:rsidR="00651AF3" w:rsidRPr="00334693" w:rsidRDefault="00D34E5E" w:rsidP="004F226E">
      <w:pPr>
        <w:spacing w:after="60" w:line="240" w:lineRule="auto"/>
        <w:ind w:left="-284"/>
        <w:jc w:val="center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inline distT="0" distB="0" distL="0" distR="0" wp14:anchorId="7524BD77" wp14:editId="5CB3F4D8">
            <wp:extent cx="3888000" cy="993600"/>
            <wp:effectExtent l="0" t="0" r="0" b="0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" b="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99360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6B1FF" w14:textId="0D23F90B" w:rsidR="00651AF3" w:rsidRPr="00D64906" w:rsidRDefault="00651AF3" w:rsidP="00D64906">
      <w:pPr>
        <w:pStyle w:val="Legenda"/>
        <w:ind w:left="1386"/>
        <w:jc w:val="left"/>
        <w:rPr>
          <w:rFonts w:asciiTheme="minorHAnsi" w:hAnsiTheme="minorHAnsi" w:cstheme="minorHAnsi"/>
          <w:color w:val="000000"/>
          <w:sz w:val="20"/>
          <w:szCs w:val="20"/>
          <w:lang w:val="pt-PT"/>
        </w:rPr>
      </w:pPr>
      <w:r w:rsidRPr="00D64906">
        <w:rPr>
          <w:rFonts w:asciiTheme="minorHAnsi" w:hAnsiTheme="minorHAnsi" w:cstheme="minorHAnsi"/>
          <w:b/>
          <w:color w:val="000000"/>
          <w:sz w:val="20"/>
          <w:szCs w:val="20"/>
          <w:lang w:val="pt-PT"/>
        </w:rPr>
        <w:t>B.</w:t>
      </w:r>
      <w:r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 xml:space="preserve"> Pormenor do interior e da superfície da Terra </w:t>
      </w:r>
      <w:r w:rsidR="003C07CB"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>após</w:t>
      </w:r>
      <w:r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 xml:space="preserve"> 20 milhões de anos.</w:t>
      </w:r>
    </w:p>
    <w:p w14:paraId="0957832B" w14:textId="164CA3B8" w:rsidR="00651AF3" w:rsidRPr="00334693" w:rsidRDefault="00D34E5E" w:rsidP="004F226E">
      <w:pPr>
        <w:pStyle w:val="Legenda"/>
        <w:spacing w:after="60"/>
        <w:ind w:left="-284" w:right="-96"/>
        <w:jc w:val="center"/>
        <w:rPr>
          <w:rFonts w:asciiTheme="minorHAnsi" w:hAnsiTheme="minorHAnsi" w:cstheme="minorHAnsi"/>
          <w:sz w:val="20"/>
          <w:szCs w:val="20"/>
          <w:lang w:val="pt-PT"/>
        </w:rPr>
      </w:pPr>
      <w:r>
        <w:rPr>
          <w:rFonts w:asciiTheme="minorHAnsi" w:hAnsiTheme="minorHAnsi" w:cstheme="minorHAnsi"/>
          <w:noProof/>
          <w:sz w:val="20"/>
          <w:szCs w:val="20"/>
          <w:lang w:val="pt-PT"/>
        </w:rPr>
        <w:drawing>
          <wp:inline distT="0" distB="0" distL="0" distR="0" wp14:anchorId="15319992" wp14:editId="621F0A8A">
            <wp:extent cx="3996000" cy="936000"/>
            <wp:effectExtent l="0" t="0" r="5080" b="0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6" b="3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000" cy="93600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C6FAA" w14:textId="690D5512" w:rsidR="00651AF3" w:rsidRPr="00D64906" w:rsidRDefault="00651AF3" w:rsidP="00D64906">
      <w:pPr>
        <w:pStyle w:val="Legenda"/>
        <w:spacing w:after="0" w:line="360" w:lineRule="auto"/>
        <w:ind w:left="1386" w:right="-241"/>
        <w:jc w:val="left"/>
        <w:rPr>
          <w:rFonts w:asciiTheme="minorHAnsi" w:hAnsiTheme="minorHAnsi" w:cstheme="minorHAnsi"/>
          <w:color w:val="000000"/>
          <w:sz w:val="20"/>
          <w:szCs w:val="20"/>
          <w:lang w:val="pt-PT"/>
        </w:rPr>
      </w:pPr>
      <w:r w:rsidRPr="00D64906">
        <w:rPr>
          <w:rFonts w:asciiTheme="minorHAnsi" w:hAnsiTheme="minorHAnsi" w:cstheme="minorHAnsi"/>
          <w:b/>
          <w:color w:val="000000"/>
          <w:sz w:val="20"/>
          <w:szCs w:val="20"/>
          <w:lang w:val="pt-PT"/>
        </w:rPr>
        <w:t>C.</w:t>
      </w:r>
      <w:r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 xml:space="preserve"> Pormenor do interior e da superfície da Terra </w:t>
      </w:r>
      <w:r w:rsidR="003C07CB"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>após</w:t>
      </w:r>
      <w:r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 xml:space="preserve"> 55 milhões</w:t>
      </w:r>
      <w:r w:rsidR="003C07CB"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 xml:space="preserve"> de anos</w:t>
      </w:r>
      <w:r w:rsidRPr="00D64906">
        <w:rPr>
          <w:rFonts w:asciiTheme="minorHAnsi" w:hAnsiTheme="minorHAnsi" w:cstheme="minorHAnsi"/>
          <w:color w:val="000000"/>
          <w:sz w:val="20"/>
          <w:szCs w:val="20"/>
          <w:lang w:val="pt-PT"/>
        </w:rPr>
        <w:t>.</w:t>
      </w:r>
    </w:p>
    <w:p w14:paraId="34310BD2" w14:textId="6FB7FBF6" w:rsidR="00A51B53" w:rsidRPr="00D64906" w:rsidRDefault="00651AF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2.1</w:t>
      </w:r>
      <w:r w:rsidR="00A51B53" w:rsidRPr="009D2EA4">
        <w:rPr>
          <w:rFonts w:cstheme="minorHAnsi"/>
          <w:color w:val="191919"/>
        </w:rPr>
        <w:tab/>
      </w:r>
      <w:r w:rsidRPr="00D64906">
        <w:rPr>
          <w:rFonts w:cstheme="minorHAnsi"/>
          <w:b/>
          <w:color w:val="000000"/>
        </w:rPr>
        <w:t>Descreve</w:t>
      </w:r>
      <w:r w:rsidRPr="00D64906">
        <w:rPr>
          <w:rFonts w:cstheme="minorHAnsi"/>
          <w:bCs/>
          <w:color w:val="000000"/>
        </w:rPr>
        <w:t xml:space="preserve"> os fenómenos </w:t>
      </w:r>
      <w:r w:rsidR="003C07CB" w:rsidRPr="00D64906">
        <w:rPr>
          <w:rFonts w:cstheme="minorHAnsi"/>
          <w:bCs/>
          <w:color w:val="000000"/>
        </w:rPr>
        <w:t>representados nas figuras</w:t>
      </w:r>
      <w:r w:rsidR="00D64906" w:rsidRPr="00D64906">
        <w:rPr>
          <w:rFonts w:cstheme="minorHAnsi"/>
          <w:bCs/>
          <w:color w:val="000000"/>
        </w:rPr>
        <w:t xml:space="preserve"> anteriores</w:t>
      </w:r>
      <w:r w:rsidRPr="00D64906">
        <w:rPr>
          <w:rFonts w:cstheme="minorHAnsi"/>
          <w:bCs/>
          <w:color w:val="000000"/>
        </w:rPr>
        <w:t>.</w:t>
      </w:r>
    </w:p>
    <w:p w14:paraId="589F51A7" w14:textId="77777777" w:rsidR="00A51B53" w:rsidRPr="00C21547" w:rsidRDefault="00A51B53" w:rsidP="00A51B5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C21547">
        <w:rPr>
          <w:rFonts w:cstheme="minorHAnsi"/>
          <w:color w:val="808080" w:themeColor="background1" w:themeShade="80"/>
        </w:rPr>
        <w:tab/>
      </w:r>
    </w:p>
    <w:p w14:paraId="24734C0C" w14:textId="77777777" w:rsidR="003C07CB" w:rsidRPr="00A51B53" w:rsidRDefault="003C07CB" w:rsidP="003C07CB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47CDED1" w14:textId="77777777" w:rsidR="00C21547" w:rsidRPr="00A51B53" w:rsidRDefault="00C21547" w:rsidP="00C21547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6AA4ACF" w14:textId="0049F2F3" w:rsidR="00651AF3" w:rsidRPr="00D64906" w:rsidRDefault="00651AF3" w:rsidP="00651AF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2.2</w:t>
      </w:r>
      <w:r w:rsidRPr="009D2EA4">
        <w:rPr>
          <w:rFonts w:cstheme="minorHAnsi"/>
          <w:color w:val="191919"/>
        </w:rPr>
        <w:tab/>
      </w:r>
      <w:r w:rsidRPr="00D64906">
        <w:rPr>
          <w:rFonts w:cstheme="minorHAnsi"/>
          <w:b/>
          <w:color w:val="000000"/>
        </w:rPr>
        <w:t>Lê</w:t>
      </w:r>
      <w:r w:rsidR="003C07CB" w:rsidRPr="00D64906">
        <w:rPr>
          <w:rFonts w:cstheme="minorHAnsi"/>
          <w:bCs/>
          <w:color w:val="000000"/>
        </w:rPr>
        <w:t>,</w:t>
      </w:r>
      <w:r w:rsidR="003C07CB" w:rsidRPr="00D64906">
        <w:rPr>
          <w:rFonts w:cstheme="minorHAnsi"/>
          <w:b/>
          <w:color w:val="000000"/>
        </w:rPr>
        <w:t xml:space="preserve"> </w:t>
      </w:r>
      <w:r w:rsidRPr="00D64906">
        <w:rPr>
          <w:rFonts w:cstheme="minorHAnsi"/>
          <w:color w:val="000000"/>
        </w:rPr>
        <w:t>com atenção</w:t>
      </w:r>
      <w:r w:rsidR="003C07CB" w:rsidRPr="00D64906">
        <w:rPr>
          <w:rFonts w:cstheme="minorHAnsi"/>
          <w:color w:val="000000"/>
        </w:rPr>
        <w:t>,</w:t>
      </w:r>
      <w:r w:rsidRPr="00D64906">
        <w:rPr>
          <w:rFonts w:cstheme="minorHAnsi"/>
          <w:color w:val="000000"/>
        </w:rPr>
        <w:t xml:space="preserve"> o seguinte texto sobre a expansão do fundo oceânico</w:t>
      </w:r>
      <w:r w:rsidR="00657A9F" w:rsidRPr="00D64906">
        <w:rPr>
          <w:rFonts w:cstheme="minorHAnsi"/>
          <w:color w:val="000000"/>
        </w:rPr>
        <w:t>.</w:t>
      </w:r>
    </w:p>
    <w:tbl>
      <w:tblPr>
        <w:tblStyle w:val="TableGrid9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651AF3" w:rsidRPr="00651AF3" w14:paraId="0F70C099" w14:textId="77777777" w:rsidTr="00241990">
        <w:tc>
          <w:tcPr>
            <w:tcW w:w="8788" w:type="dxa"/>
            <w:shd w:val="clear" w:color="auto" w:fill="FEF8EA"/>
          </w:tcPr>
          <w:p w14:paraId="5AF9EE60" w14:textId="2FF9FB04" w:rsidR="00651AF3" w:rsidRPr="00651AF3" w:rsidRDefault="00651AF3" w:rsidP="00651AF3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651AF3">
              <w:rPr>
                <w:rFonts w:ascii="Calibri" w:hAnsi="Calibri" w:cs="Times New Roman"/>
                <w:color w:val="191919"/>
                <w:sz w:val="20"/>
                <w:szCs w:val="20"/>
              </w:rPr>
              <w:t>A expansão do fundo oceânico está continuamente a ocorrer, conduzindo a um movimento de afastamento (semelhante ao de um tapete rolante) para um e para o outro lado da dorsal médi</w:t>
            </w:r>
            <w:r w:rsidR="004F226E">
              <w:rPr>
                <w:rFonts w:ascii="Calibri" w:hAnsi="Calibri" w:cs="Times New Roman"/>
                <w:color w:val="191919"/>
                <w:sz w:val="20"/>
                <w:szCs w:val="20"/>
              </w:rPr>
              <w:t>o-</w:t>
            </w:r>
            <w:r w:rsidRPr="00651AF3">
              <w:rPr>
                <w:rFonts w:ascii="Calibri" w:hAnsi="Calibri" w:cs="Times New Roman"/>
                <w:color w:val="191919"/>
                <w:sz w:val="20"/>
                <w:szCs w:val="20"/>
              </w:rPr>
              <w:t>oceânica, em consequência da convecção na astenosfera. Este movimento processa-se a uma velocidade que varia entre 1</w:t>
            </w:r>
            <w:r w:rsidR="00D64906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</w:t>
            </w:r>
            <w:r w:rsidR="004F226E">
              <w:rPr>
                <w:rFonts w:ascii="Calibri" w:hAnsi="Calibri" w:cs="Times New Roman"/>
                <w:color w:val="191919"/>
                <w:sz w:val="20"/>
                <w:szCs w:val="20"/>
              </w:rPr>
              <w:t>cm</w:t>
            </w:r>
            <w:r w:rsidRPr="00651AF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e 15 cm/ano. </w:t>
            </w:r>
          </w:p>
          <w:p w14:paraId="66B38135" w14:textId="07934BED" w:rsidR="00651AF3" w:rsidRPr="00651AF3" w:rsidRDefault="00651AF3" w:rsidP="00651AF3">
            <w:pPr>
              <w:spacing w:line="300" w:lineRule="exact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651AF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Estas ideias foram propostas, em 1962, por Harry Hess, geólogo da Universidade de Princeton, o que contrastava com as ideias de Wegener, que pensava que o fundo dos oceanos permanecia estacionário enquanto os continentes se movimentavam. </w:t>
            </w:r>
          </w:p>
        </w:tc>
      </w:tr>
      <w:tr w:rsidR="00651AF3" w:rsidRPr="00651AF3" w14:paraId="5F3B81F6" w14:textId="77777777" w:rsidTr="00241990">
        <w:tc>
          <w:tcPr>
            <w:tcW w:w="8788" w:type="dxa"/>
            <w:shd w:val="clear" w:color="auto" w:fill="FEF8EA"/>
          </w:tcPr>
          <w:p w14:paraId="73996819" w14:textId="7117708B" w:rsidR="00651AF3" w:rsidRPr="00651AF3" w:rsidRDefault="00651AF3" w:rsidP="00934A8D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8"/>
                <w:szCs w:val="18"/>
              </w:rPr>
            </w:pPr>
            <w:r w:rsidRPr="00651AF3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Fonte: Guerner Dias, A., Freitas, C., Guedes, F., &amp; Bastos, C. (2011). </w:t>
            </w:r>
            <w:r w:rsidRPr="00D64906">
              <w:rPr>
                <w:rFonts w:ascii="Calibri" w:hAnsi="Calibri" w:cs="Times New Roman"/>
                <w:i/>
                <w:iCs/>
                <w:color w:val="191919"/>
                <w:sz w:val="18"/>
                <w:szCs w:val="18"/>
              </w:rPr>
              <w:t>Expansão do fundo oceânico</w:t>
            </w:r>
            <w:r w:rsidRPr="00651AF3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. </w:t>
            </w: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br/>
            </w:r>
            <w:r w:rsidRPr="00651AF3">
              <w:rPr>
                <w:rFonts w:ascii="Calibri" w:hAnsi="Calibri" w:cs="Times New Roman"/>
                <w:color w:val="191919"/>
                <w:sz w:val="18"/>
                <w:szCs w:val="18"/>
              </w:rPr>
              <w:t>WikiCiências, 2(05): 0315</w:t>
            </w:r>
            <w:r w:rsidR="00934A8D"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</w:p>
        </w:tc>
      </w:tr>
    </w:tbl>
    <w:p w14:paraId="3A5C8205" w14:textId="4F03C8BE" w:rsidR="00A51B53" w:rsidRPr="00D64906" w:rsidRDefault="00934A8D" w:rsidP="00934A8D">
      <w:pPr>
        <w:widowControl w:val="0"/>
        <w:autoSpaceDE w:val="0"/>
        <w:autoSpaceDN w:val="0"/>
        <w:adjustRightInd w:val="0"/>
        <w:spacing w:before="240" w:after="120" w:line="240" w:lineRule="auto"/>
        <w:ind w:left="1358" w:hanging="630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2.2.1</w:t>
      </w:r>
      <w:r>
        <w:rPr>
          <w:rFonts w:cstheme="minorHAnsi"/>
          <w:b/>
          <w:color w:val="5CA2B5"/>
        </w:rPr>
        <w:tab/>
      </w:r>
      <w:r w:rsidRPr="00D64906">
        <w:rPr>
          <w:rFonts w:cstheme="minorHAnsi"/>
          <w:b/>
          <w:bCs/>
          <w:color w:val="000000"/>
        </w:rPr>
        <w:t xml:space="preserve">Indica </w:t>
      </w:r>
      <w:r w:rsidRPr="00D64906">
        <w:rPr>
          <w:rFonts w:cstheme="minorHAnsi"/>
          <w:bCs/>
          <w:color w:val="000000"/>
        </w:rPr>
        <w:t>a variação da velocidade anual da expansão dos fundos oceânicos.</w:t>
      </w:r>
    </w:p>
    <w:p w14:paraId="55204F57" w14:textId="77777777" w:rsidR="00934A8D" w:rsidRPr="00A51B53" w:rsidRDefault="00934A8D" w:rsidP="00934A8D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27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8F0BC8B" w14:textId="09FE0521" w:rsidR="00934A8D" w:rsidRPr="00D64906" w:rsidRDefault="00934A8D" w:rsidP="00934A8D">
      <w:pPr>
        <w:widowControl w:val="0"/>
        <w:autoSpaceDE w:val="0"/>
        <w:autoSpaceDN w:val="0"/>
        <w:adjustRightInd w:val="0"/>
        <w:spacing w:before="240" w:after="120" w:line="240" w:lineRule="auto"/>
        <w:ind w:left="1358" w:hanging="630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2.2.2</w:t>
      </w:r>
      <w:r>
        <w:rPr>
          <w:rFonts w:cstheme="minorHAnsi"/>
          <w:b/>
          <w:color w:val="5CA2B5"/>
        </w:rPr>
        <w:tab/>
      </w:r>
      <w:r w:rsidRPr="00D64906">
        <w:rPr>
          <w:rFonts w:cstheme="minorHAnsi"/>
          <w:b/>
          <w:bCs/>
          <w:color w:val="000000"/>
        </w:rPr>
        <w:t>Explica</w:t>
      </w:r>
      <w:r w:rsidRPr="00D64906">
        <w:rPr>
          <w:rFonts w:cstheme="minorHAnsi"/>
          <w:bCs/>
          <w:color w:val="000000"/>
        </w:rPr>
        <w:t xml:space="preserve"> por que razão as evidências da expansão dos fundos oceânicos contrariaram as ideias de Wegener.</w:t>
      </w:r>
    </w:p>
    <w:p w14:paraId="767E0978" w14:textId="77777777" w:rsidR="00934A8D" w:rsidRPr="00A51B53" w:rsidRDefault="00934A8D" w:rsidP="00934A8D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274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sectPr w:rsidR="00934A8D" w:rsidRPr="00A51B53" w:rsidSect="00D6490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1021" w:left="1418" w:header="567" w:footer="709" w:gutter="0"/>
      <w:pgNumType w:start="1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9AE80" w14:textId="77777777" w:rsidR="00822806" w:rsidRDefault="00822806" w:rsidP="00641ED6">
      <w:pPr>
        <w:spacing w:after="0" w:line="240" w:lineRule="auto"/>
      </w:pPr>
      <w:r>
        <w:separator/>
      </w:r>
    </w:p>
  </w:endnote>
  <w:endnote w:type="continuationSeparator" w:id="0">
    <w:p w14:paraId="56E5DEB1" w14:textId="77777777" w:rsidR="00822806" w:rsidRDefault="00822806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57A9F">
      <w:rPr>
        <w:rFonts w:cs="Depot-Bold"/>
        <w:b/>
        <w:bCs/>
        <w:noProof/>
        <w:sz w:val="16"/>
        <w:szCs w:val="16"/>
      </w:rPr>
      <w:t>154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34A8D">
      <w:rPr>
        <w:rFonts w:cs="Depot-Bold"/>
        <w:b/>
        <w:bCs/>
        <w:noProof/>
        <w:sz w:val="16"/>
        <w:szCs w:val="16"/>
      </w:rPr>
      <w:t>153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57A9F">
      <w:rPr>
        <w:rFonts w:cs="Depot-Bold"/>
        <w:b/>
        <w:bCs/>
        <w:noProof/>
        <w:sz w:val="16"/>
        <w:szCs w:val="16"/>
      </w:rPr>
      <w:t>153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0B30E" w14:textId="77777777" w:rsidR="00822806" w:rsidRDefault="00822806" w:rsidP="00641ED6">
      <w:pPr>
        <w:spacing w:after="0" w:line="240" w:lineRule="auto"/>
      </w:pPr>
      <w:r>
        <w:separator/>
      </w:r>
    </w:p>
  </w:footnote>
  <w:footnote w:type="continuationSeparator" w:id="0">
    <w:p w14:paraId="561A1873" w14:textId="77777777" w:rsidR="00822806" w:rsidRDefault="00822806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65424C7A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3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40144B" w:rsidRPr="0040144B">
      <w:rPr>
        <w:b/>
        <w:bCs/>
        <w:noProof/>
        <w:color w:val="5CA2B5"/>
        <w:w w:val="80"/>
        <w:sz w:val="26"/>
        <w:szCs w:val="26"/>
        <w:lang w:eastAsia="pt-PT"/>
      </w:rPr>
      <w:t>2.1 Fundamentos da estrutura e da dinâmica da Terra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2FA3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6A0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93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07CB"/>
    <w:rsid w:val="003C34D9"/>
    <w:rsid w:val="003C3BAD"/>
    <w:rsid w:val="003D1C62"/>
    <w:rsid w:val="003D4CE6"/>
    <w:rsid w:val="003D7477"/>
    <w:rsid w:val="003D7598"/>
    <w:rsid w:val="003D7F61"/>
    <w:rsid w:val="003E0C53"/>
    <w:rsid w:val="003E21AD"/>
    <w:rsid w:val="003E35F1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226E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57A9F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13E6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08D6"/>
    <w:rsid w:val="007C128B"/>
    <w:rsid w:val="007C13A0"/>
    <w:rsid w:val="007C32FE"/>
    <w:rsid w:val="007C4B30"/>
    <w:rsid w:val="007C6CB2"/>
    <w:rsid w:val="007D0122"/>
    <w:rsid w:val="007D1CF8"/>
    <w:rsid w:val="007D448C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280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5D90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326A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4E5E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90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44"/>
    <w:rsid w:val="00E832ED"/>
    <w:rsid w:val="00E84C14"/>
    <w:rsid w:val="00E8631C"/>
    <w:rsid w:val="00E8693B"/>
    <w:rsid w:val="00E9467E"/>
    <w:rsid w:val="00E94D52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09D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651AF3"/>
    <w:pPr>
      <w:spacing w:line="240" w:lineRule="auto"/>
      <w:jc w:val="both"/>
    </w:pPr>
    <w:rPr>
      <w:rFonts w:ascii="Calibri" w:eastAsiaTheme="minorHAnsi" w:hAnsi="Calibri"/>
      <w:iCs/>
      <w:color w:val="000000" w:themeColor="text1"/>
      <w:szCs w:val="18"/>
      <w:lang w:val="en-US" w:eastAsia="en-US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6A8B0-628D-4F09-989D-BEB59424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13</cp:revision>
  <cp:lastPrinted>2020-12-18T15:30:00Z</cp:lastPrinted>
  <dcterms:created xsi:type="dcterms:W3CDTF">2021-03-13T17:40:00Z</dcterms:created>
  <dcterms:modified xsi:type="dcterms:W3CDTF">2021-03-29T11:12:00Z</dcterms:modified>
</cp:coreProperties>
</file>