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1FE47F22" w:rsidR="008C43D0" w:rsidRPr="000D7AE9" w:rsidRDefault="00994613" w:rsidP="008C21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B92CD8">
        <w:rPr>
          <w:rFonts w:ascii="Calibri" w:eastAsia="Calibri" w:hAnsi="Calibri" w:cs="Times New Roman"/>
        </w:rPr>
        <w:tab/>
      </w:r>
      <w:r w:rsidR="00453F71" w:rsidRPr="000D7AE9">
        <w:rPr>
          <w:rFonts w:ascii="Calibri" w:hAnsi="Calibri" w:cs="Times New Roman"/>
          <w:b/>
          <w:color w:val="000000"/>
        </w:rPr>
        <w:t>Lê</w:t>
      </w:r>
      <w:r w:rsidR="002217D6" w:rsidRPr="000D7AE9">
        <w:rPr>
          <w:rFonts w:ascii="Calibri" w:hAnsi="Calibri" w:cs="Times New Roman"/>
          <w:bCs/>
          <w:color w:val="000000"/>
        </w:rPr>
        <w:t>,</w:t>
      </w:r>
      <w:r w:rsidR="00453F71" w:rsidRPr="000D7AE9">
        <w:rPr>
          <w:rFonts w:ascii="Calibri" w:hAnsi="Calibri" w:cs="Times New Roman"/>
          <w:b/>
          <w:color w:val="000000"/>
        </w:rPr>
        <w:t xml:space="preserve"> </w:t>
      </w:r>
      <w:r w:rsidR="00453F71" w:rsidRPr="000D7AE9">
        <w:rPr>
          <w:rFonts w:ascii="Calibri" w:hAnsi="Calibri" w:cs="Times New Roman"/>
          <w:color w:val="000000"/>
        </w:rPr>
        <w:t>atentamente</w:t>
      </w:r>
      <w:r w:rsidR="002217D6" w:rsidRPr="000D7AE9">
        <w:rPr>
          <w:rFonts w:ascii="Calibri" w:hAnsi="Calibri" w:cs="Times New Roman"/>
          <w:color w:val="000000"/>
        </w:rPr>
        <w:t>,</w:t>
      </w:r>
      <w:r w:rsidR="00453F71" w:rsidRPr="000D7AE9">
        <w:rPr>
          <w:rFonts w:ascii="Calibri" w:hAnsi="Calibri" w:cs="Times New Roman"/>
          <w:color w:val="000000"/>
        </w:rPr>
        <w:t xml:space="preserve"> a seguinte notícia relacionada com as características dos sismos que ocorreram no dia 12 de fevereiro de 2018.</w:t>
      </w:r>
    </w:p>
    <w:tbl>
      <w:tblPr>
        <w:tblStyle w:val="TableGrid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199"/>
        <w:gridCol w:w="4589"/>
      </w:tblGrid>
      <w:tr w:rsidR="008C219A" w:rsidRPr="008C219A" w14:paraId="74FECCF9" w14:textId="77777777" w:rsidTr="00241990">
        <w:tc>
          <w:tcPr>
            <w:tcW w:w="8788" w:type="dxa"/>
            <w:gridSpan w:val="2"/>
            <w:shd w:val="clear" w:color="auto" w:fill="FEF8EA"/>
          </w:tcPr>
          <w:p w14:paraId="48C97E4B" w14:textId="3FC7EC1F" w:rsidR="008C219A" w:rsidRPr="008C219A" w:rsidRDefault="00453F71" w:rsidP="008C219A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</w:rPr>
            </w:pPr>
            <w:r w:rsidRPr="00453F71"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</w:rPr>
              <w:t>Centenas de sismos abalam os Açores</w:t>
            </w:r>
          </w:p>
        </w:tc>
      </w:tr>
      <w:tr w:rsidR="00453F71" w:rsidRPr="008C219A" w14:paraId="674B49B9" w14:textId="77777777" w:rsidTr="00C93E83">
        <w:tc>
          <w:tcPr>
            <w:tcW w:w="4199" w:type="dxa"/>
            <w:shd w:val="clear" w:color="auto" w:fill="FEF8EA"/>
          </w:tcPr>
          <w:p w14:paraId="1C04B4A9" w14:textId="54E86472" w:rsidR="00453F71" w:rsidRPr="00453F71" w:rsidRDefault="00453F71" w:rsidP="00453F71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Centenas de pequenos sismos de média magnitude, com valores entre 1,9 e 3,2 na </w:t>
            </w:r>
            <w:r w:rsidR="000D7AE9">
              <w:rPr>
                <w:rFonts w:ascii="Calibri" w:hAnsi="Calibri" w:cs="Times New Roman"/>
                <w:color w:val="191919"/>
                <w:sz w:val="20"/>
                <w:szCs w:val="20"/>
              </w:rPr>
              <w:t>E</w:t>
            </w: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>scala de Richter, foram registados desde o início da madrugada de 2.</w:t>
            </w:r>
            <w:r w:rsidR="002217D6" w:rsidRPr="002217D6">
              <w:rPr>
                <w:rFonts w:ascii="Calibri" w:hAnsi="Calibri" w:cs="Times New Roman"/>
                <w:color w:val="191919"/>
                <w:sz w:val="20"/>
                <w:szCs w:val="20"/>
                <w:vertAlign w:val="superscript"/>
              </w:rPr>
              <w:t>a</w:t>
            </w: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feira, 12 fevereiro de 2018, na ilha de São Miguel, nos Açores. </w:t>
            </w:r>
          </w:p>
          <w:p w14:paraId="7B936F10" w14:textId="593A82BC" w:rsidR="00453F71" w:rsidRPr="00453F71" w:rsidRDefault="00453F71" w:rsidP="00453F71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>De acordo com o Centro de Informação e Vigilância Sismovulcânica dos Açores (CIVISA), “desde as 23h47 do dia 11 de fevereiro, registou</w:t>
            </w:r>
            <w:r w:rsidR="000D7AE9">
              <w:rPr>
                <w:rFonts w:ascii="Calibri" w:hAnsi="Calibri" w:cs="Times New Roman"/>
                <w:color w:val="191919"/>
                <w:sz w:val="20"/>
                <w:szCs w:val="20"/>
              </w:rPr>
              <w:t>-</w:t>
            </w:r>
            <w:r w:rsidR="000D7AE9"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  <w:t>-</w:t>
            </w: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>se um incremento significativo da atividade sísmica na parte central da ilha de S</w:t>
            </w:r>
            <w:r w:rsidR="002217D6">
              <w:rPr>
                <w:rFonts w:ascii="Calibri" w:hAnsi="Calibri" w:cs="Times New Roman"/>
                <w:color w:val="191919"/>
                <w:sz w:val="20"/>
                <w:szCs w:val="20"/>
              </w:rPr>
              <w:t>ão</w:t>
            </w: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Miguel, numa zona epicentral localizada entre o </w:t>
            </w:r>
            <w:r w:rsidR="002217D6">
              <w:rPr>
                <w:rFonts w:ascii="Calibri" w:hAnsi="Calibri" w:cs="Times New Roman"/>
                <w:color w:val="191919"/>
                <w:sz w:val="20"/>
                <w:szCs w:val="20"/>
              </w:rPr>
              <w:t>v</w:t>
            </w: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>ulcão do Fogo e o Sistema Vulcânico Fissural do Congro”.</w:t>
            </w:r>
          </w:p>
          <w:p w14:paraId="77BA8437" w14:textId="623DA704" w:rsidR="00453F71" w:rsidRPr="00C93E83" w:rsidRDefault="00453F71" w:rsidP="002217D6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jc w:val="both"/>
              <w:rPr>
                <w:rFonts w:ascii="Calibri" w:hAnsi="Calibri" w:cs="Times New Roman"/>
                <w:b/>
                <w:color w:val="474747"/>
                <w:sz w:val="18"/>
                <w:szCs w:val="18"/>
              </w:rPr>
            </w:pP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A função do CIVISA é assegurar a monitorização e a vigilância dos perigos geológicos nos Açores, </w:t>
            </w:r>
            <w:r w:rsidR="002217D6"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</w:r>
          </w:p>
        </w:tc>
        <w:tc>
          <w:tcPr>
            <w:tcW w:w="4589" w:type="dxa"/>
            <w:shd w:val="clear" w:color="auto" w:fill="FEF8EA"/>
          </w:tcPr>
          <w:p w14:paraId="645E6F4B" w14:textId="77777777" w:rsidR="002217D6" w:rsidRDefault="002217D6" w:rsidP="00C93E83">
            <w:pPr>
              <w:widowControl w:val="0"/>
              <w:autoSpaceDE w:val="0"/>
              <w:autoSpaceDN w:val="0"/>
              <w:adjustRightInd w:val="0"/>
              <w:spacing w:before="120" w:after="24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>para assessorar técnica e cientificamente as autoridades regionais e locais de proteção civil na atenuação dos riscos que possam colocar em causa a segurança de pessoas e bens.</w:t>
            </w:r>
          </w:p>
          <w:p w14:paraId="03FB0D46" w14:textId="08750213" w:rsidR="00453F71" w:rsidRDefault="002217D6" w:rsidP="00C93E83">
            <w:pPr>
              <w:widowControl w:val="0"/>
              <w:autoSpaceDE w:val="0"/>
              <w:autoSpaceDN w:val="0"/>
              <w:adjustRightInd w:val="0"/>
              <w:spacing w:before="120" w:after="24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De acordo com o responsável pelo CIVISA, “Como os epicentros são em terra e próximos de </w:t>
            </w:r>
            <w:r w:rsid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zonas </w:t>
            </w:r>
            <w:r w:rsidR="00453F71"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>habitacionais, cerca de duas dezenas foram sentidos, ao longo da noite e madrugada, pela população” disse, explicando que o sismo mais forte foi registado pelas 6h18 locais, com intensidade máxima de V na Escala Macrossísmica Europeia. Tratam-se de sismos que não provocaram “quaisquer estragos”, mas que, ao serem sentidos pela população</w:t>
            </w:r>
            <w:r w:rsidR="000D7AE9">
              <w:rPr>
                <w:rFonts w:ascii="Calibri" w:hAnsi="Calibri" w:cs="Times New Roman"/>
                <w:color w:val="191919"/>
                <w:sz w:val="20"/>
                <w:szCs w:val="20"/>
              </w:rPr>
              <w:t>,</w:t>
            </w:r>
            <w:r w:rsidR="00453F71"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“causaram alguma apreensão”.</w:t>
            </w:r>
          </w:p>
          <w:p w14:paraId="2EF0CF3E" w14:textId="5BF3479E" w:rsidR="00C93E83" w:rsidRPr="000D7AE9" w:rsidRDefault="000D7AE9" w:rsidP="00603595">
            <w:pPr>
              <w:widowControl w:val="0"/>
              <w:autoSpaceDE w:val="0"/>
              <w:autoSpaceDN w:val="0"/>
              <w:adjustRightInd w:val="0"/>
              <w:spacing w:after="120"/>
              <w:ind w:left="232"/>
              <w:jc w:val="right"/>
              <w:rPr>
                <w:rFonts w:cstheme="minorHAnsi"/>
                <w:bCs/>
                <w:color w:val="474747"/>
                <w:sz w:val="18"/>
                <w:szCs w:val="18"/>
              </w:rPr>
            </w:pPr>
            <w:r w:rsidRPr="00574BCC">
              <w:rPr>
                <w:rFonts w:cstheme="minorHAnsi"/>
                <w:bCs/>
                <w:sz w:val="18"/>
                <w:szCs w:val="18"/>
              </w:rPr>
              <w:t>Fonte</w:t>
            </w:r>
            <w:r w:rsidR="00574BCC" w:rsidRPr="00574BCC">
              <w:rPr>
                <w:rFonts w:cstheme="minorHAnsi"/>
                <w:bCs/>
                <w:sz w:val="18"/>
                <w:szCs w:val="18"/>
              </w:rPr>
              <w:t xml:space="preserve">: www.dn.pt </w:t>
            </w:r>
            <w:r w:rsidR="00574BCC" w:rsidRPr="00574BCC">
              <w:rPr>
                <w:rFonts w:cstheme="minorHAnsi"/>
                <w:bCs/>
                <w:sz w:val="18"/>
                <w:szCs w:val="18"/>
              </w:rPr>
              <w:br/>
              <w:t>(consultado em 26/03/2021, adaptado</w:t>
            </w:r>
            <w:r w:rsidR="00603595">
              <w:rPr>
                <w:rFonts w:cstheme="minorHAnsi"/>
                <w:bCs/>
                <w:sz w:val="18"/>
                <w:szCs w:val="18"/>
              </w:rPr>
              <w:t>).</w:t>
            </w:r>
          </w:p>
        </w:tc>
      </w:tr>
    </w:tbl>
    <w:p w14:paraId="460E35F9" w14:textId="2CBB8E91" w:rsidR="00994613" w:rsidRPr="000D7AE9" w:rsidRDefault="00994613" w:rsidP="00244DE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A51B53">
        <w:rPr>
          <w:rFonts w:cstheme="minorHAnsi"/>
          <w:b/>
          <w:color w:val="5CA2B5"/>
        </w:rPr>
        <w:t>1.1</w:t>
      </w:r>
      <w:r w:rsidRPr="009D2EA4">
        <w:rPr>
          <w:rFonts w:cstheme="minorHAnsi"/>
          <w:color w:val="191919"/>
        </w:rPr>
        <w:tab/>
      </w:r>
      <w:r w:rsidR="00C93E83" w:rsidRPr="000D7AE9">
        <w:rPr>
          <w:rFonts w:cstheme="minorHAnsi"/>
          <w:b/>
          <w:color w:val="000000"/>
        </w:rPr>
        <w:t xml:space="preserve">Indica </w:t>
      </w:r>
      <w:r w:rsidR="00C93E83" w:rsidRPr="000D7AE9">
        <w:rPr>
          <w:rFonts w:cstheme="minorHAnsi"/>
          <w:color w:val="000000"/>
        </w:rPr>
        <w:t>a ilha do arquipélago dos Açores e a zona epicentral em que ocorreram a maioria dos sismos</w:t>
      </w:r>
      <w:r w:rsidR="002217D6" w:rsidRPr="000D7AE9">
        <w:rPr>
          <w:rFonts w:cstheme="minorHAnsi"/>
          <w:color w:val="000000"/>
        </w:rPr>
        <w:t xml:space="preserve"> referidos na notícia</w:t>
      </w:r>
      <w:r w:rsidR="00C93E83" w:rsidRPr="000D7AE9">
        <w:rPr>
          <w:rFonts w:cstheme="minorHAnsi"/>
          <w:color w:val="000000"/>
        </w:rPr>
        <w:t>.</w:t>
      </w:r>
    </w:p>
    <w:p w14:paraId="2C599ED5" w14:textId="77777777" w:rsidR="00B92CD8" w:rsidRPr="00A51B53" w:rsidRDefault="00B92CD8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1ED7847" w14:textId="215E98E7" w:rsidR="003C4605" w:rsidRPr="000D7AE9" w:rsidRDefault="003C4605" w:rsidP="0049075B">
      <w:pPr>
        <w:widowControl w:val="0"/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C93E83" w:rsidRPr="000D7AE9">
        <w:rPr>
          <w:rFonts w:cstheme="minorHAnsi"/>
          <w:b/>
          <w:bCs/>
          <w:color w:val="000000"/>
        </w:rPr>
        <w:t xml:space="preserve">Menciona </w:t>
      </w:r>
      <w:r w:rsidR="00C93E83" w:rsidRPr="000D7AE9">
        <w:rPr>
          <w:rFonts w:cstheme="minorHAnsi"/>
          <w:bCs/>
          <w:color w:val="000000"/>
        </w:rPr>
        <w:t>o intervalo de magnitude dos sismos registados.</w:t>
      </w:r>
    </w:p>
    <w:p w14:paraId="67146B6F" w14:textId="77777777" w:rsidR="00B92CD8" w:rsidRPr="00A51B53" w:rsidRDefault="00B92CD8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7397E88" w14:textId="7994274D" w:rsidR="00A51B53" w:rsidRPr="000D7AE9" w:rsidRDefault="00A51B53" w:rsidP="00244DEB">
      <w:pPr>
        <w:widowControl w:val="0"/>
        <w:autoSpaceDE w:val="0"/>
        <w:autoSpaceDN w:val="0"/>
        <w:adjustRightInd w:val="0"/>
        <w:spacing w:before="180" w:after="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C93E83" w:rsidRPr="000D7AE9">
        <w:rPr>
          <w:rFonts w:cstheme="minorHAnsi"/>
          <w:b/>
          <w:bCs/>
          <w:color w:val="000000"/>
        </w:rPr>
        <w:t>Refere</w:t>
      </w:r>
      <w:r w:rsidR="00C93E83" w:rsidRPr="000D7AE9">
        <w:rPr>
          <w:rFonts w:cstheme="minorHAnsi"/>
          <w:bCs/>
          <w:color w:val="000000"/>
        </w:rPr>
        <w:t xml:space="preserve"> a intensidade máxima dos sismos, segundo a Escala Macrossísmica Europeia.</w:t>
      </w:r>
    </w:p>
    <w:p w14:paraId="542EA933" w14:textId="77777777" w:rsidR="008C43D0" w:rsidRPr="00A51B53" w:rsidRDefault="008C43D0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5795DE" w14:textId="74DB591D" w:rsidR="003C4605" w:rsidRPr="000D7AE9" w:rsidRDefault="003C4605" w:rsidP="00244DEB">
      <w:pPr>
        <w:widowControl w:val="0"/>
        <w:autoSpaceDE w:val="0"/>
        <w:autoSpaceDN w:val="0"/>
        <w:adjustRightInd w:val="0"/>
        <w:spacing w:before="180" w:after="0" w:line="240" w:lineRule="auto"/>
        <w:ind w:left="709" w:hanging="425"/>
        <w:jc w:val="both"/>
        <w:rPr>
          <w:noProof/>
          <w:color w:val="000000"/>
        </w:rPr>
      </w:pPr>
      <w:r w:rsidRPr="00C93E83">
        <w:rPr>
          <w:rFonts w:cstheme="minorHAnsi"/>
          <w:b/>
          <w:color w:val="5CA2B5"/>
        </w:rPr>
        <w:t>1.4</w:t>
      </w:r>
      <w:r w:rsidRPr="00C93E83">
        <w:rPr>
          <w:rFonts w:cstheme="minorHAnsi"/>
          <w:color w:val="191919"/>
        </w:rPr>
        <w:tab/>
      </w:r>
      <w:r w:rsidR="00C93E83" w:rsidRPr="000D7AE9">
        <w:rPr>
          <w:rFonts w:ascii="Calibri" w:hAnsi="Calibri" w:cs="Times New Roman"/>
          <w:b/>
          <w:color w:val="000000"/>
        </w:rPr>
        <w:t xml:space="preserve">Comenta </w:t>
      </w:r>
      <w:r w:rsidR="00C93E83" w:rsidRPr="000D7AE9">
        <w:rPr>
          <w:rFonts w:ascii="Calibri" w:hAnsi="Calibri" w:cs="Times New Roman"/>
          <w:color w:val="000000"/>
        </w:rPr>
        <w:t>a afirmação: “Nem todos os sismos que ocorreram foram sentidos pela população”</w:t>
      </w:r>
      <w:r w:rsidR="000D7AE9" w:rsidRPr="000D7AE9">
        <w:rPr>
          <w:rFonts w:ascii="Calibri" w:hAnsi="Calibri" w:cs="Times New Roman"/>
          <w:color w:val="000000"/>
        </w:rPr>
        <w:t>.</w:t>
      </w:r>
      <w:r w:rsidR="00C93E83" w:rsidRPr="000D7AE9">
        <w:rPr>
          <w:rFonts w:ascii="Calibri" w:hAnsi="Calibri" w:cs="Times New Roman"/>
          <w:color w:val="000000"/>
        </w:rPr>
        <w:t xml:space="preserve"> </w:t>
      </w:r>
      <w:r w:rsidR="00C93E83" w:rsidRPr="000D7AE9">
        <w:rPr>
          <w:rFonts w:ascii="Calibri" w:hAnsi="Calibri" w:cs="Times New Roman"/>
          <w:b/>
          <w:color w:val="000000"/>
        </w:rPr>
        <w:t>Justifica</w:t>
      </w:r>
      <w:r w:rsidR="00C93E83" w:rsidRPr="000D7AE9">
        <w:rPr>
          <w:rFonts w:ascii="Calibri" w:hAnsi="Calibri" w:cs="Times New Roman"/>
          <w:color w:val="000000"/>
        </w:rPr>
        <w:t xml:space="preserve"> a tua resposta.</w:t>
      </w:r>
    </w:p>
    <w:p w14:paraId="2934DC06" w14:textId="77777777" w:rsidR="002107FD" w:rsidRPr="00A51B53" w:rsidRDefault="002107FD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288C774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4588D33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DFD857" w14:textId="57FE2477" w:rsidR="00541EED" w:rsidRPr="000D7AE9" w:rsidRDefault="00541EED" w:rsidP="0049075B">
      <w:pPr>
        <w:widowControl w:val="0"/>
        <w:autoSpaceDE w:val="0"/>
        <w:autoSpaceDN w:val="0"/>
        <w:adjustRightInd w:val="0"/>
        <w:spacing w:before="180" w:after="60" w:line="240" w:lineRule="auto"/>
        <w:ind w:left="709" w:hanging="425"/>
        <w:jc w:val="both"/>
        <w:rPr>
          <w:rFonts w:cstheme="minorHAnsi"/>
          <w:noProof/>
          <w:color w:val="000000"/>
        </w:rPr>
      </w:pPr>
      <w:r w:rsidRPr="00541EED">
        <w:rPr>
          <w:rFonts w:cstheme="minorHAnsi"/>
          <w:b/>
          <w:color w:val="5CA2B5"/>
        </w:rPr>
        <w:t>1.5</w:t>
      </w:r>
      <w:r w:rsidRPr="00541EED">
        <w:rPr>
          <w:rFonts w:cstheme="minorHAnsi"/>
          <w:color w:val="191919"/>
        </w:rPr>
        <w:tab/>
      </w:r>
      <w:r w:rsidR="00C93E83" w:rsidRPr="000D7AE9">
        <w:rPr>
          <w:rFonts w:cstheme="minorHAnsi"/>
          <w:b/>
          <w:bCs/>
          <w:color w:val="000000"/>
        </w:rPr>
        <w:t>Refere</w:t>
      </w:r>
      <w:r w:rsidR="00C93E83" w:rsidRPr="000D7AE9">
        <w:rPr>
          <w:rFonts w:cstheme="minorHAnsi"/>
          <w:bCs/>
          <w:color w:val="000000"/>
        </w:rPr>
        <w:t xml:space="preserve"> o papel do Centro de Informação e Vigilância Sismovulcânica dos Açores (CIVISA).</w:t>
      </w:r>
    </w:p>
    <w:p w14:paraId="27A0D363" w14:textId="77777777" w:rsidR="002107FD" w:rsidRPr="00A51B53" w:rsidRDefault="002107FD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A9591E7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C20C834" w14:textId="77777777" w:rsidR="00E025CF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5342821" w14:textId="77D6F277" w:rsidR="00C93E83" w:rsidRDefault="00C93E83" w:rsidP="00C93E8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>
        <w:rPr>
          <w:rFonts w:cstheme="minorHAnsi"/>
          <w:color w:val="808080" w:themeColor="background1" w:themeShade="80"/>
        </w:rPr>
        <w:br w:type="page"/>
      </w:r>
    </w:p>
    <w:p w14:paraId="23245CF2" w14:textId="5FDA42A6" w:rsidR="007C3B4C" w:rsidRPr="000D7AE9" w:rsidRDefault="007C3B4C" w:rsidP="007C3B4C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5CA2B5"/>
        </w:rPr>
        <w:lastRenderedPageBreak/>
        <w:t>2</w:t>
      </w:r>
      <w:r w:rsidRPr="00B92CD8">
        <w:rPr>
          <w:rFonts w:ascii="Calibri" w:eastAsia="Times New Roman" w:hAnsi="Calibri" w:cs="Times New Roman"/>
          <w:b/>
          <w:bCs/>
          <w:noProof/>
          <w:color w:val="5CA2B5"/>
        </w:rPr>
        <w:t>.</w:t>
      </w:r>
      <w:r w:rsidRPr="00B92CD8">
        <w:rPr>
          <w:rFonts w:ascii="Calibri" w:eastAsia="Calibri" w:hAnsi="Calibri" w:cs="Times New Roman"/>
        </w:rPr>
        <w:tab/>
      </w:r>
      <w:r w:rsidR="00C93E83" w:rsidRPr="000D7AE9">
        <w:rPr>
          <w:rFonts w:ascii="Calibri" w:hAnsi="Calibri" w:cs="Times New Roman"/>
          <w:b/>
          <w:color w:val="000000"/>
        </w:rPr>
        <w:t>Lê</w:t>
      </w:r>
      <w:r w:rsidR="00C93E83" w:rsidRPr="000D7AE9">
        <w:rPr>
          <w:rFonts w:ascii="Calibri" w:hAnsi="Calibri" w:cs="Times New Roman"/>
          <w:color w:val="000000"/>
        </w:rPr>
        <w:t xml:space="preserve">, atentamente, a seguinte notícia e </w:t>
      </w:r>
      <w:r w:rsidR="00C93E83" w:rsidRPr="000D7AE9">
        <w:rPr>
          <w:rFonts w:ascii="Calibri" w:hAnsi="Calibri" w:cs="Times New Roman"/>
          <w:b/>
          <w:bCs/>
          <w:color w:val="000000"/>
        </w:rPr>
        <w:t>observa</w:t>
      </w:r>
      <w:r w:rsidR="00C93E83" w:rsidRPr="000D7AE9">
        <w:rPr>
          <w:rFonts w:ascii="Calibri" w:hAnsi="Calibri" w:cs="Times New Roman"/>
          <w:color w:val="000000"/>
        </w:rPr>
        <w:t xml:space="preserve"> a figura.</w:t>
      </w:r>
    </w:p>
    <w:tbl>
      <w:tblPr>
        <w:tblStyle w:val="TableGrid11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199"/>
        <w:gridCol w:w="4589"/>
      </w:tblGrid>
      <w:tr w:rsidR="00C93E83" w:rsidRPr="008C219A" w14:paraId="5DA106DB" w14:textId="77777777" w:rsidTr="00241990">
        <w:tc>
          <w:tcPr>
            <w:tcW w:w="8788" w:type="dxa"/>
            <w:gridSpan w:val="2"/>
            <w:shd w:val="clear" w:color="auto" w:fill="FEF8EA"/>
          </w:tcPr>
          <w:p w14:paraId="5E5E2AE9" w14:textId="7990A6E8" w:rsidR="00C93E83" w:rsidRPr="008C219A" w:rsidRDefault="00C93E83" w:rsidP="00241990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</w:rPr>
            </w:pPr>
            <w:r w:rsidRPr="00C93E83">
              <w:rPr>
                <w:rFonts w:ascii="Calibri" w:hAnsi="Calibri" w:cs="Times New Roman"/>
                <w:b/>
                <w:bCs/>
                <w:color w:val="474747"/>
                <w:sz w:val="28"/>
                <w:szCs w:val="28"/>
              </w:rPr>
              <w:t>As causas dos sismos</w:t>
            </w:r>
          </w:p>
        </w:tc>
      </w:tr>
      <w:tr w:rsidR="00C93E83" w:rsidRPr="008C219A" w14:paraId="6CB4F565" w14:textId="77777777" w:rsidTr="00241990">
        <w:tc>
          <w:tcPr>
            <w:tcW w:w="4199" w:type="dxa"/>
            <w:shd w:val="clear" w:color="auto" w:fill="FEF8EA"/>
          </w:tcPr>
          <w:p w14:paraId="7166088A" w14:textId="77777777" w:rsidR="00C93E83" w:rsidRPr="00C93E83" w:rsidRDefault="00C93E83" w:rsidP="00C93E8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Os cerca de 300 sismos que abalaram o arquipélago dos Açores desde a madrugada de 12 de fevereiro de 2018 têm origem na mesma falha tectónica que, em 1522, originou um terramoto catastrófico que destruiu quase toda a população de Vila Franca do Campo.</w:t>
            </w:r>
          </w:p>
          <w:p w14:paraId="726289BF" w14:textId="19796FA3" w:rsidR="00C93E83" w:rsidRPr="00C93E83" w:rsidRDefault="00C93E83" w:rsidP="00C93E8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Esse sismo, devido às alterações na paisagem que provocou, </w:t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t>mudou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completamente a ocupação da ilha de São Miguel e originou um </w:t>
            </w:r>
            <w:r w:rsidRPr="002107FD">
              <w:rPr>
                <w:rFonts w:ascii="Calibri" w:hAnsi="Calibri" w:cs="Times New Roman"/>
                <w:i/>
                <w:iCs/>
                <w:color w:val="191919"/>
                <w:sz w:val="20"/>
                <w:szCs w:val="20"/>
              </w:rPr>
              <w:t>tsunami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, explicou Miguel Miranda, presidente do Instituto Português do Mar e da Atmosfera. </w:t>
            </w:r>
            <w:r w:rsidR="000D7AE9"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A hipótese de </w:t>
            </w:r>
            <w:r w:rsidRPr="002107FD">
              <w:rPr>
                <w:rFonts w:ascii="Calibri" w:hAnsi="Calibri" w:cs="Times New Roman"/>
                <w:i/>
                <w:iCs/>
                <w:color w:val="191919"/>
                <w:sz w:val="20"/>
                <w:szCs w:val="20"/>
              </w:rPr>
              <w:t>tsunami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“é real” na atualidade, mas pouco provável: “Os sismos teriam de ter uma magnitude muito superior e serem registados muito mais à superfície para que isso aconteça”, explicou o geofísico.</w:t>
            </w:r>
          </w:p>
          <w:p w14:paraId="494B48B7" w14:textId="762A36E1" w:rsidR="00C93E83" w:rsidRPr="00C93E83" w:rsidRDefault="00C93E83" w:rsidP="00C93E83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Esses fenómenos ocorreram porque os Açores localizam-se perto dos limites de três placas </w:t>
            </w:r>
            <w:r w:rsidR="002107FD">
              <w:rPr>
                <w:rFonts w:ascii="Calibri" w:hAnsi="Calibri" w:cs="Times New Roman"/>
                <w:color w:val="191919"/>
                <w:sz w:val="20"/>
                <w:szCs w:val="20"/>
              </w:rPr>
              <w:t>litosféricas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: a Euro</w:t>
            </w:r>
            <w:r w:rsidR="002107FD">
              <w:rPr>
                <w:rFonts w:ascii="Calibri" w:hAnsi="Calibri" w:cs="Times New Roman"/>
                <w:color w:val="191919"/>
                <w:sz w:val="20"/>
                <w:szCs w:val="20"/>
              </w:rPr>
              <w:t>-A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siática, a Norte-Americana e a Africana (figura </w:t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t>1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). </w:t>
            </w:r>
          </w:p>
          <w:p w14:paraId="290AB2C7" w14:textId="6060AA46" w:rsidR="00C93E83" w:rsidRPr="00C93E83" w:rsidRDefault="00434CBE" w:rsidP="00434CBE">
            <w:pPr>
              <w:widowControl w:val="0"/>
              <w:autoSpaceDE w:val="0"/>
              <w:autoSpaceDN w:val="0"/>
              <w:adjustRightInd w:val="0"/>
              <w:spacing w:before="120" w:line="280" w:lineRule="exact"/>
              <w:jc w:val="both"/>
              <w:rPr>
                <w:rFonts w:ascii="Calibri" w:hAnsi="Calibri" w:cs="Times New Roman"/>
                <w:b/>
                <w:color w:val="474747"/>
                <w:sz w:val="18"/>
                <w:szCs w:val="18"/>
              </w:rPr>
            </w:pP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br/>
            </w:r>
          </w:p>
        </w:tc>
        <w:tc>
          <w:tcPr>
            <w:tcW w:w="4589" w:type="dxa"/>
            <w:shd w:val="clear" w:color="auto" w:fill="FEF8EA"/>
          </w:tcPr>
          <w:p w14:paraId="6E8A211B" w14:textId="16415346" w:rsidR="00C93E83" w:rsidRPr="00C93E83" w:rsidRDefault="000D7AE9" w:rsidP="00C93E83">
            <w:pPr>
              <w:widowControl w:val="0"/>
              <w:autoSpaceDE w:val="0"/>
              <w:autoSpaceDN w:val="0"/>
              <w:adjustRightInd w:val="0"/>
              <w:spacing w:before="120" w:after="24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Entre a placa Euro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t>-A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siática e a placa Norte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t>-A</w:t>
            </w:r>
            <w:r w:rsidR="00EA4C0D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mericana existe um limite divergente, isto é,</w:t>
            </w:r>
            <w:r w:rsidR="00EA4C0D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</w:t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t>as placas</w:t>
            </w:r>
            <w:r w:rsidR="00434CBE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afastam</w:t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softHyphen/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noBreakHyphen/>
            </w:r>
            <w:r w:rsidR="00434CBE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se uma da outra, permitindo que o</w:t>
            </w:r>
            <w:r w:rsidR="00434CBE" w:rsidRPr="00453F7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</w:t>
            </w:r>
            <w:r w:rsidR="00C93E83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magma que existe por debaixo da crosta terrestre suba para a renovar. É na zona desse afastamento, chamada dorsal </w:t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t>m</w:t>
            </w:r>
            <w:r w:rsidR="00574BCC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édio-</w:t>
            </w:r>
            <w:r w:rsidR="00574BCC">
              <w:rPr>
                <w:rFonts w:ascii="Calibri" w:hAnsi="Calibri" w:cs="Times New Roman"/>
                <w:color w:val="191919"/>
                <w:sz w:val="20"/>
                <w:szCs w:val="20"/>
              </w:rPr>
              <w:t>a</w:t>
            </w:r>
            <w:r w:rsidR="00574BCC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tlântica</w:t>
            </w:r>
            <w:r w:rsidR="00C93E83"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, que a crosta terrestre se forma, provocando uma grande atividade sísmica e vulcânica.</w:t>
            </w:r>
          </w:p>
          <w:p w14:paraId="1A795456" w14:textId="01B4DF37" w:rsidR="00C93E83" w:rsidRDefault="00C93E83" w:rsidP="00C93E83">
            <w:pPr>
              <w:widowControl w:val="0"/>
              <w:autoSpaceDE w:val="0"/>
              <w:autoSpaceDN w:val="0"/>
              <w:adjustRightInd w:val="0"/>
              <w:spacing w:before="120" w:after="240" w:line="280" w:lineRule="exact"/>
              <w:jc w:val="both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É desta interação entre três placas</w:t>
            </w:r>
            <w:r w:rsidR="002107FD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litosféricas</w:t>
            </w:r>
            <w:r w:rsidRPr="00C93E83">
              <w:rPr>
                <w:rFonts w:ascii="Calibri" w:hAnsi="Calibri" w:cs="Times New Roman"/>
                <w:color w:val="191919"/>
                <w:sz w:val="20"/>
                <w:szCs w:val="20"/>
              </w:rPr>
              <w:t>, chamada ponto triplo pelos cientistas, que nasceu a falha do Congro, cujos movimentos originaram os sismos da madrugada de 12 de fevereiro de 2018.</w:t>
            </w:r>
          </w:p>
          <w:p w14:paraId="3BA52B21" w14:textId="2FA63ED7" w:rsidR="00C93E83" w:rsidRDefault="00EA4C0D" w:rsidP="00EA4C0D">
            <w:pPr>
              <w:widowControl w:val="0"/>
              <w:autoSpaceDE w:val="0"/>
              <w:autoSpaceDN w:val="0"/>
              <w:adjustRightInd w:val="0"/>
              <w:spacing w:before="2280" w:line="280" w:lineRule="exact"/>
              <w:jc w:val="center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>
              <w:rPr>
                <w:rFonts w:ascii="Calibri" w:hAnsi="Calibri" w:cs="Times New Roman"/>
                <w:noProof/>
                <w:color w:val="191919"/>
                <w:sz w:val="20"/>
                <w:szCs w:val="20"/>
              </w:rPr>
              <w:drawing>
                <wp:inline distT="0" distB="0" distL="0" distR="0" wp14:anchorId="17C58E35" wp14:editId="6F731DF2">
                  <wp:extent cx="2462400" cy="1440000"/>
                  <wp:effectExtent l="0" t="0" r="0" b="8255"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4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45A31" w14:textId="0D15E9D7" w:rsidR="00C93E83" w:rsidRPr="00C93E83" w:rsidRDefault="00C93E83" w:rsidP="00241990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left="233" w:right="283"/>
              <w:jc w:val="both"/>
              <w:rPr>
                <w:rFonts w:cstheme="minorHAnsi"/>
                <w:b/>
                <w:color w:val="474747"/>
                <w:sz w:val="18"/>
                <w:szCs w:val="18"/>
              </w:rPr>
            </w:pPr>
            <w:r w:rsidRPr="00574BCC">
              <w:rPr>
                <w:rFonts w:cstheme="minorHAnsi"/>
                <w:b/>
                <w:sz w:val="18"/>
                <w:szCs w:val="18"/>
              </w:rPr>
              <w:t>Figura 1</w:t>
            </w:r>
            <w:r w:rsidR="000D7AE9" w:rsidRPr="00574BC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574BCC">
              <w:rPr>
                <w:rFonts w:cstheme="minorHAnsi"/>
                <w:b/>
                <w:sz w:val="18"/>
                <w:szCs w:val="18"/>
              </w:rPr>
              <w:t>|</w:t>
            </w:r>
            <w:r w:rsidRPr="000D7AE9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C93E83">
              <w:rPr>
                <w:rFonts w:cstheme="minorHAnsi"/>
                <w:sz w:val="18"/>
                <w:szCs w:val="18"/>
              </w:rPr>
              <w:t>Enquadramento tectónico de Portugal.</w:t>
            </w:r>
          </w:p>
        </w:tc>
      </w:tr>
    </w:tbl>
    <w:tbl>
      <w:tblPr>
        <w:tblStyle w:val="TableGrid13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C93E83" w:rsidRPr="00E57289" w14:paraId="021F29E9" w14:textId="77777777" w:rsidTr="00241990">
        <w:tc>
          <w:tcPr>
            <w:tcW w:w="8788" w:type="dxa"/>
            <w:shd w:val="clear" w:color="auto" w:fill="FEF8EA"/>
          </w:tcPr>
          <w:p w14:paraId="56D9F1D4" w14:textId="29F5DA5D" w:rsidR="00C93E83" w:rsidRPr="00994613" w:rsidRDefault="000D7AE9" w:rsidP="00434CBE">
            <w:pPr>
              <w:autoSpaceDE w:val="0"/>
              <w:autoSpaceDN w:val="0"/>
              <w:adjustRightInd w:val="0"/>
              <w:spacing w:after="12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Fonte: </w:t>
            </w:r>
            <w:r w:rsidR="00574BCC" w:rsidRPr="004E2051">
              <w:rPr>
                <w:rFonts w:ascii="Calibri" w:hAnsi="Calibri" w:cs="Times New Roman"/>
                <w:sz w:val="18"/>
                <w:szCs w:val="18"/>
              </w:rPr>
              <w:t>www.observador.pt</w:t>
            </w:r>
            <w:r w:rsidR="00C93E83" w:rsidRPr="00C93E83">
              <w:rPr>
                <w:rFonts w:ascii="Calibri" w:hAnsi="Calibri" w:cs="Times New Roman"/>
                <w:color w:val="191919"/>
                <w:sz w:val="18"/>
                <w:szCs w:val="18"/>
              </w:rPr>
              <w:t xml:space="preserve"> (consultado em </w:t>
            </w:r>
            <w:r w:rsidR="00574BCC">
              <w:rPr>
                <w:rFonts w:ascii="Calibri" w:hAnsi="Calibri" w:cs="Times New Roman"/>
                <w:color w:val="191919"/>
                <w:sz w:val="18"/>
                <w:szCs w:val="18"/>
              </w:rPr>
              <w:t>26/03/2021</w:t>
            </w: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, adaptado</w:t>
            </w:r>
            <w:r w:rsidR="00C93E83" w:rsidRPr="00C93E83">
              <w:rPr>
                <w:rFonts w:ascii="Calibri" w:hAnsi="Calibri" w:cs="Times New Roman"/>
                <w:color w:val="191919"/>
                <w:sz w:val="18"/>
                <w:szCs w:val="18"/>
              </w:rPr>
              <w:t>)</w:t>
            </w:r>
            <w:r>
              <w:rPr>
                <w:rFonts w:ascii="Calibri" w:hAnsi="Calibri" w:cs="Times New Roman"/>
                <w:color w:val="191919"/>
                <w:sz w:val="18"/>
                <w:szCs w:val="18"/>
              </w:rPr>
              <w:t>.</w:t>
            </w:r>
          </w:p>
        </w:tc>
      </w:tr>
    </w:tbl>
    <w:p w14:paraId="3D37A1BE" w14:textId="19459477" w:rsidR="007C3B4C" w:rsidRPr="000D7AE9" w:rsidRDefault="007C3B4C" w:rsidP="00434CBE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.1</w:t>
      </w:r>
      <w:r w:rsidRPr="009D2EA4">
        <w:rPr>
          <w:rFonts w:cstheme="minorHAnsi"/>
          <w:color w:val="191919"/>
        </w:rPr>
        <w:tab/>
      </w:r>
      <w:r w:rsidR="00C93E83" w:rsidRPr="000D7AE9">
        <w:rPr>
          <w:rFonts w:cstheme="minorHAnsi"/>
          <w:b/>
          <w:color w:val="000000"/>
        </w:rPr>
        <w:t xml:space="preserve">Indica </w:t>
      </w:r>
      <w:r w:rsidR="00C93E83" w:rsidRPr="000D7AE9">
        <w:rPr>
          <w:rFonts w:cstheme="minorHAnsi"/>
          <w:color w:val="000000"/>
        </w:rPr>
        <w:t xml:space="preserve">as três placas </w:t>
      </w:r>
      <w:r w:rsidR="002107FD" w:rsidRPr="000D7AE9">
        <w:rPr>
          <w:rFonts w:cstheme="minorHAnsi"/>
          <w:color w:val="000000"/>
        </w:rPr>
        <w:t>litosféricas</w:t>
      </w:r>
      <w:r w:rsidR="00C93E83" w:rsidRPr="000D7AE9">
        <w:rPr>
          <w:rFonts w:cstheme="minorHAnsi"/>
          <w:color w:val="000000"/>
        </w:rPr>
        <w:t xml:space="preserve"> que se localizam </w:t>
      </w:r>
      <w:r w:rsidR="00434CBE" w:rsidRPr="000D7AE9">
        <w:rPr>
          <w:rFonts w:cstheme="minorHAnsi"/>
          <w:color w:val="000000"/>
        </w:rPr>
        <w:t>perto do arquipélago dos Açores</w:t>
      </w:r>
      <w:r w:rsidRPr="000D7AE9">
        <w:rPr>
          <w:rFonts w:cstheme="minorHAnsi"/>
          <w:color w:val="000000"/>
        </w:rPr>
        <w:t>.</w:t>
      </w:r>
    </w:p>
    <w:p w14:paraId="1A44DB41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314C904" w14:textId="2B73A060" w:rsidR="007C3B4C" w:rsidRPr="000D7AE9" w:rsidRDefault="007C3B4C" w:rsidP="00434CBE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</w:t>
      </w:r>
      <w:r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434CBE" w:rsidRPr="000D7AE9">
        <w:rPr>
          <w:rFonts w:cstheme="minorHAnsi"/>
          <w:b/>
          <w:color w:val="000000"/>
        </w:rPr>
        <w:t>Explica</w:t>
      </w:r>
      <w:r w:rsidR="00434CBE" w:rsidRPr="000D7AE9">
        <w:rPr>
          <w:rFonts w:cstheme="minorHAnsi"/>
          <w:color w:val="000000"/>
        </w:rPr>
        <w:t xml:space="preserve"> por que razão essa região está associada a uma grande atividade sísmica e vulcânica.</w:t>
      </w:r>
    </w:p>
    <w:p w14:paraId="3BEB069A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2691C4F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FC2A7ED" w14:textId="77777777" w:rsidR="007C3B4C" w:rsidRPr="00A51B53" w:rsidRDefault="007C3B4C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F7C1E6E" w14:textId="7929A53E" w:rsidR="007C3B4C" w:rsidRPr="000D7AE9" w:rsidRDefault="007C3B4C" w:rsidP="00434CBE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</w:t>
      </w:r>
      <w:r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434CBE" w:rsidRPr="000D7AE9">
        <w:rPr>
          <w:rFonts w:cstheme="minorHAnsi"/>
          <w:b/>
          <w:color w:val="000000"/>
        </w:rPr>
        <w:t xml:space="preserve">Identifica </w:t>
      </w:r>
      <w:r w:rsidR="00434CBE" w:rsidRPr="000D7AE9">
        <w:rPr>
          <w:rFonts w:cstheme="minorHAnsi"/>
          <w:color w:val="000000"/>
        </w:rPr>
        <w:t>a falha cujos movimentos originaram os sismos que ocorreram em São Miguel.</w:t>
      </w:r>
    </w:p>
    <w:p w14:paraId="7CC6AA41" w14:textId="77777777" w:rsidR="002403A8" w:rsidRPr="00A51B53" w:rsidRDefault="002403A8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360C89A" w14:textId="42119084" w:rsidR="00434CBE" w:rsidRPr="000D7AE9" w:rsidRDefault="00434CBE" w:rsidP="00434CBE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</w:t>
      </w:r>
      <w:r>
        <w:rPr>
          <w:rFonts w:cstheme="minorHAnsi"/>
          <w:b/>
          <w:color w:val="5CA2B5"/>
        </w:rPr>
        <w:t>4</w:t>
      </w:r>
      <w:r w:rsidRPr="000D7AE9">
        <w:rPr>
          <w:rFonts w:cstheme="minorHAnsi"/>
          <w:color w:val="000000"/>
        </w:rPr>
        <w:tab/>
      </w:r>
      <w:r w:rsidRPr="000D7AE9">
        <w:rPr>
          <w:rFonts w:cstheme="minorHAnsi"/>
          <w:b/>
          <w:color w:val="000000"/>
        </w:rPr>
        <w:t xml:space="preserve">Refere </w:t>
      </w:r>
      <w:r w:rsidRPr="000D7AE9">
        <w:rPr>
          <w:rFonts w:cstheme="minorHAnsi"/>
          <w:color w:val="000000"/>
        </w:rPr>
        <w:t>as consequências do sismo que ocorreu em 1522 e que teve origem na mesma falha responsável pelos sismos de 12 de fevereiro de 2018.</w:t>
      </w:r>
    </w:p>
    <w:p w14:paraId="38DD52F7" w14:textId="77777777" w:rsidR="00434CBE" w:rsidRPr="00A51B53" w:rsidRDefault="00434CBE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DC4AD0B" w14:textId="77777777" w:rsidR="00434CBE" w:rsidRPr="00A51B53" w:rsidRDefault="00434CBE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C6A44D4" w14:textId="661B5E14" w:rsidR="00434CBE" w:rsidRPr="000D7AE9" w:rsidRDefault="00434CBE" w:rsidP="00434CBE">
      <w:pPr>
        <w:widowControl w:val="0"/>
        <w:autoSpaceDE w:val="0"/>
        <w:autoSpaceDN w:val="0"/>
        <w:adjustRightInd w:val="0"/>
        <w:spacing w:before="18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5CA2B5"/>
        </w:rPr>
        <w:t>2</w:t>
      </w:r>
      <w:r w:rsidRPr="00A51B53">
        <w:rPr>
          <w:rFonts w:cstheme="minorHAnsi"/>
          <w:b/>
          <w:color w:val="5CA2B5"/>
        </w:rPr>
        <w:t>.</w:t>
      </w:r>
      <w:r>
        <w:rPr>
          <w:rFonts w:cstheme="minorHAnsi"/>
          <w:b/>
          <w:color w:val="5CA2B5"/>
        </w:rPr>
        <w:t>5</w:t>
      </w:r>
      <w:r w:rsidRPr="009D2EA4">
        <w:rPr>
          <w:rFonts w:cstheme="minorHAnsi"/>
          <w:color w:val="191919"/>
        </w:rPr>
        <w:tab/>
      </w:r>
      <w:r w:rsidRPr="000D7AE9">
        <w:rPr>
          <w:rFonts w:cstheme="minorHAnsi"/>
          <w:b/>
          <w:color w:val="000000"/>
        </w:rPr>
        <w:t xml:space="preserve">Explica </w:t>
      </w:r>
      <w:r w:rsidRPr="000D7AE9">
        <w:rPr>
          <w:rFonts w:cstheme="minorHAnsi"/>
          <w:color w:val="000000"/>
        </w:rPr>
        <w:t xml:space="preserve">por que razão os sismos que ocorreram em 12 de fevereiro de 2018 não originaram um </w:t>
      </w:r>
      <w:r w:rsidRPr="000D7AE9">
        <w:rPr>
          <w:rFonts w:cstheme="minorHAnsi"/>
          <w:i/>
          <w:color w:val="000000"/>
        </w:rPr>
        <w:t>tsunami</w:t>
      </w:r>
      <w:r w:rsidRPr="000D7AE9">
        <w:rPr>
          <w:rFonts w:cstheme="minorHAnsi"/>
          <w:color w:val="000000"/>
        </w:rPr>
        <w:t>.</w:t>
      </w:r>
    </w:p>
    <w:p w14:paraId="73DF6356" w14:textId="77777777" w:rsidR="00434CBE" w:rsidRPr="00A51B53" w:rsidRDefault="00434CBE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3426BA1" w14:textId="19CE68BA" w:rsidR="0049075B" w:rsidRDefault="00434CBE" w:rsidP="00574BCC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sectPr w:rsidR="0049075B" w:rsidSect="000D7A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418" w:bottom="1021" w:left="1418" w:header="567" w:footer="709" w:gutter="0"/>
      <w:pgNumType w:start="16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91833A" w14:textId="77777777" w:rsidR="0070267B" w:rsidRDefault="0070267B" w:rsidP="00641ED6">
      <w:pPr>
        <w:spacing w:after="0" w:line="240" w:lineRule="auto"/>
      </w:pPr>
      <w:r>
        <w:separator/>
      </w:r>
    </w:p>
  </w:endnote>
  <w:endnote w:type="continuationSeparator" w:id="0">
    <w:p w14:paraId="5CFDD84C" w14:textId="77777777" w:rsidR="0070267B" w:rsidRDefault="0070267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402BC">
      <w:rPr>
        <w:rFonts w:cs="Depot-Bold"/>
        <w:b/>
        <w:bCs/>
        <w:noProof/>
        <w:sz w:val="16"/>
        <w:szCs w:val="16"/>
      </w:rPr>
      <w:t>166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6552A">
      <w:rPr>
        <w:rFonts w:cs="Depot-Bold"/>
        <w:b/>
        <w:bCs/>
        <w:noProof/>
        <w:sz w:val="16"/>
        <w:szCs w:val="16"/>
      </w:rPr>
      <w:t>161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402BC">
      <w:rPr>
        <w:rFonts w:cs="Depot-Bold"/>
        <w:b/>
        <w:bCs/>
        <w:noProof/>
        <w:sz w:val="16"/>
        <w:szCs w:val="16"/>
      </w:rPr>
      <w:t>165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FDEE14" w14:textId="77777777" w:rsidR="0070267B" w:rsidRDefault="0070267B" w:rsidP="00641ED6">
      <w:pPr>
        <w:spacing w:after="0" w:line="240" w:lineRule="auto"/>
      </w:pPr>
      <w:r>
        <w:separator/>
      </w:r>
    </w:p>
  </w:footnote>
  <w:footnote w:type="continuationSeparator" w:id="0">
    <w:p w14:paraId="1173F334" w14:textId="77777777" w:rsidR="0070267B" w:rsidRDefault="0070267B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2A1E074B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2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7D60DA" w:rsidRPr="007D60DA">
      <w:rPr>
        <w:b/>
        <w:bCs/>
        <w:noProof/>
        <w:color w:val="5CA2B5"/>
        <w:w w:val="80"/>
        <w:sz w:val="26"/>
        <w:szCs w:val="26"/>
        <w:lang w:eastAsia="pt-PT"/>
      </w:rPr>
      <w:t>3.5 Atividade sísmica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7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7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6"/>
  </w:num>
  <w:num w:numId="41">
    <w:abstractNumId w:val="26"/>
  </w:num>
  <w:num w:numId="42">
    <w:abstractNumId w:val="45"/>
  </w:num>
  <w:num w:numId="43">
    <w:abstractNumId w:val="31"/>
  </w:num>
  <w:num w:numId="44">
    <w:abstractNumId w:val="48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D7AE9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1361"/>
    <w:rsid w:val="001537EA"/>
    <w:rsid w:val="00155A6C"/>
    <w:rsid w:val="00156A0F"/>
    <w:rsid w:val="00161F55"/>
    <w:rsid w:val="00162C47"/>
    <w:rsid w:val="00167B31"/>
    <w:rsid w:val="00170C90"/>
    <w:rsid w:val="0017226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05A9"/>
    <w:rsid w:val="002107FD"/>
    <w:rsid w:val="00212A49"/>
    <w:rsid w:val="00214420"/>
    <w:rsid w:val="00214CE4"/>
    <w:rsid w:val="002173EB"/>
    <w:rsid w:val="002209BB"/>
    <w:rsid w:val="002217D6"/>
    <w:rsid w:val="00225E49"/>
    <w:rsid w:val="00227B7D"/>
    <w:rsid w:val="00231E86"/>
    <w:rsid w:val="00232AE8"/>
    <w:rsid w:val="00232E8D"/>
    <w:rsid w:val="002357E8"/>
    <w:rsid w:val="00236D33"/>
    <w:rsid w:val="002403A8"/>
    <w:rsid w:val="00242FB9"/>
    <w:rsid w:val="00244DEB"/>
    <w:rsid w:val="002452B0"/>
    <w:rsid w:val="00246B96"/>
    <w:rsid w:val="00247F11"/>
    <w:rsid w:val="002507C8"/>
    <w:rsid w:val="002519D6"/>
    <w:rsid w:val="00251B74"/>
    <w:rsid w:val="0025201F"/>
    <w:rsid w:val="00261C85"/>
    <w:rsid w:val="00264F77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555A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18A2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4605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3F7DBF"/>
    <w:rsid w:val="0040031E"/>
    <w:rsid w:val="00400B2B"/>
    <w:rsid w:val="0040144B"/>
    <w:rsid w:val="0040557A"/>
    <w:rsid w:val="0040600E"/>
    <w:rsid w:val="00407CBC"/>
    <w:rsid w:val="00411633"/>
    <w:rsid w:val="00420BF7"/>
    <w:rsid w:val="00422E6F"/>
    <w:rsid w:val="0042499C"/>
    <w:rsid w:val="00432C04"/>
    <w:rsid w:val="00434CBE"/>
    <w:rsid w:val="00435328"/>
    <w:rsid w:val="00436721"/>
    <w:rsid w:val="0044368B"/>
    <w:rsid w:val="004461C6"/>
    <w:rsid w:val="00447037"/>
    <w:rsid w:val="00452147"/>
    <w:rsid w:val="00453F71"/>
    <w:rsid w:val="004548A9"/>
    <w:rsid w:val="00455CE0"/>
    <w:rsid w:val="004634DA"/>
    <w:rsid w:val="0046387D"/>
    <w:rsid w:val="00465BA1"/>
    <w:rsid w:val="0047140E"/>
    <w:rsid w:val="0047347B"/>
    <w:rsid w:val="0047739B"/>
    <w:rsid w:val="00481393"/>
    <w:rsid w:val="00481ED4"/>
    <w:rsid w:val="004822D9"/>
    <w:rsid w:val="00485BD5"/>
    <w:rsid w:val="00486341"/>
    <w:rsid w:val="0049075B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6D98"/>
    <w:rsid w:val="004E1B05"/>
    <w:rsid w:val="004E2051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1EED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4BCC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595"/>
    <w:rsid w:val="006038AC"/>
    <w:rsid w:val="00605DB7"/>
    <w:rsid w:val="006062A9"/>
    <w:rsid w:val="00606E17"/>
    <w:rsid w:val="00607CFE"/>
    <w:rsid w:val="006122CD"/>
    <w:rsid w:val="00615250"/>
    <w:rsid w:val="006154D4"/>
    <w:rsid w:val="006156CC"/>
    <w:rsid w:val="006171EB"/>
    <w:rsid w:val="00625DC4"/>
    <w:rsid w:val="00626777"/>
    <w:rsid w:val="00632D62"/>
    <w:rsid w:val="0063365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267B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DFD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B36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5992"/>
    <w:rsid w:val="007B652B"/>
    <w:rsid w:val="007B7B77"/>
    <w:rsid w:val="007C06F3"/>
    <w:rsid w:val="007C08D6"/>
    <w:rsid w:val="007C128B"/>
    <w:rsid w:val="007C13A0"/>
    <w:rsid w:val="007C32FE"/>
    <w:rsid w:val="007C3B4C"/>
    <w:rsid w:val="007C4B30"/>
    <w:rsid w:val="007C6CB2"/>
    <w:rsid w:val="007D0122"/>
    <w:rsid w:val="007D1CF8"/>
    <w:rsid w:val="007D448C"/>
    <w:rsid w:val="007D60DA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222C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6552A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219A"/>
    <w:rsid w:val="008C31FE"/>
    <w:rsid w:val="008C43D0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072EE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22FBA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CD8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5F48"/>
    <w:rsid w:val="00C86417"/>
    <w:rsid w:val="00C86652"/>
    <w:rsid w:val="00C90336"/>
    <w:rsid w:val="00C93CDF"/>
    <w:rsid w:val="00C93E83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763B8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5CF"/>
    <w:rsid w:val="00E02C38"/>
    <w:rsid w:val="00E04E5E"/>
    <w:rsid w:val="00E12F23"/>
    <w:rsid w:val="00E14EF7"/>
    <w:rsid w:val="00E27DD3"/>
    <w:rsid w:val="00E33B80"/>
    <w:rsid w:val="00E402BC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46E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4C0D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2A"/>
  </w:style>
  <w:style w:type="paragraph" w:styleId="Ttulo1">
    <w:name w:val="heading 1"/>
    <w:basedOn w:val="Normal"/>
    <w:next w:val="Normal"/>
    <w:link w:val="Ttulo1Carter"/>
    <w:uiPriority w:val="9"/>
    <w:qFormat/>
    <w:rsid w:val="0086552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6552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8655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655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655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655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655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655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nhideWhenUsed/>
    <w:rsid w:val="002F316E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86552A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6552A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styleId="Refdecomentrio">
    <w:name w:val="annotation reference"/>
    <w:basedOn w:val="Tipodeletrapredefinidodopargrafo"/>
    <w:semiHidden/>
    <w:unhideWhenUsed/>
    <w:rsid w:val="00114989"/>
    <w:rPr>
      <w:sz w:val="18"/>
      <w:szCs w:val="18"/>
    </w:rPr>
  </w:style>
  <w:style w:type="paragraph" w:styleId="SemEspaamento">
    <w:name w:val="No Spacing"/>
    <w:uiPriority w:val="1"/>
    <w:qFormat/>
    <w:rsid w:val="0086552A"/>
    <w:pPr>
      <w:spacing w:after="0" w:line="240" w:lineRule="auto"/>
    </w:p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rsid w:val="003E67A0"/>
    <w:rPr>
      <w:rFonts w:ascii="Tahoma"/>
      <w:color w:val="000000"/>
      <w:lang w:val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86552A"/>
    <w:pPr>
      <w:spacing w:line="240" w:lineRule="auto"/>
    </w:pPr>
    <w:rPr>
      <w:b/>
      <w:bCs/>
      <w:smallCaps/>
      <w:color w:val="4F81BD" w:themeColor="accent1"/>
      <w:spacing w:val="6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1">
    <w:name w:val="Table Grid641"/>
    <w:basedOn w:val="Tabelanormal"/>
    <w:next w:val="TabelacomGrelha"/>
    <w:uiPriority w:val="39"/>
    <w:rsid w:val="003C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8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7C3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elanormal"/>
    <w:next w:val="TabelacomGrelha"/>
    <w:uiPriority w:val="39"/>
    <w:rsid w:val="00C93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6552A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6552A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6552A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6552A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6552A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6552A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6552A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Ttulo">
    <w:name w:val="Title"/>
    <w:basedOn w:val="Normal"/>
    <w:next w:val="Normal"/>
    <w:link w:val="TtuloCarter"/>
    <w:uiPriority w:val="10"/>
    <w:qFormat/>
    <w:rsid w:val="0086552A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6552A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6552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6552A"/>
    <w:rPr>
      <w:rFonts w:asciiTheme="majorHAnsi" w:eastAsiaTheme="majorEastAsia" w:hAnsiTheme="majorHAnsi" w:cstheme="majorBidi"/>
    </w:rPr>
  </w:style>
  <w:style w:type="character" w:styleId="Forte">
    <w:name w:val="Strong"/>
    <w:basedOn w:val="Tipodeletrapredefinidodopargrafo"/>
    <w:uiPriority w:val="22"/>
    <w:qFormat/>
    <w:rsid w:val="0086552A"/>
    <w:rPr>
      <w:b/>
      <w:bCs/>
    </w:rPr>
  </w:style>
  <w:style w:type="character" w:styleId="nfase">
    <w:name w:val="Emphasis"/>
    <w:basedOn w:val="Tipodeletrapredefinidodopargrafo"/>
    <w:uiPriority w:val="20"/>
    <w:qFormat/>
    <w:rsid w:val="0086552A"/>
    <w:rPr>
      <w:i/>
      <w:iCs/>
    </w:rPr>
  </w:style>
  <w:style w:type="paragraph" w:styleId="Citao">
    <w:name w:val="Quote"/>
    <w:basedOn w:val="Normal"/>
    <w:next w:val="Normal"/>
    <w:link w:val="CitaoCarter"/>
    <w:uiPriority w:val="29"/>
    <w:qFormat/>
    <w:rsid w:val="0086552A"/>
    <w:pPr>
      <w:spacing w:before="120"/>
      <w:ind w:left="720" w:right="720"/>
      <w:jc w:val="center"/>
    </w:pPr>
    <w:rPr>
      <w:i/>
      <w:iCs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6552A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6552A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6552A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nfaseDiscreta">
    <w:name w:val="Subtle Emphasis"/>
    <w:basedOn w:val="Tipodeletrapredefinidodopargrafo"/>
    <w:uiPriority w:val="19"/>
    <w:qFormat/>
    <w:rsid w:val="0086552A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86552A"/>
    <w:rPr>
      <w:b w:val="0"/>
      <w:bCs w:val="0"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86552A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86552A"/>
    <w:rPr>
      <w:b/>
      <w:bCs/>
      <w:smallCaps/>
      <w:color w:val="4F81BD" w:themeColor="accent1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86552A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86552A"/>
    <w:pPr>
      <w:outlineLvl w:val="9"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574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6FB22-96AD-4AEC-827F-445C21B9E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648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14</cp:revision>
  <cp:lastPrinted>2020-12-18T15:30:00Z</cp:lastPrinted>
  <dcterms:created xsi:type="dcterms:W3CDTF">2021-03-13T22:10:00Z</dcterms:created>
  <dcterms:modified xsi:type="dcterms:W3CDTF">2021-03-30T09:39:00Z</dcterms:modified>
</cp:coreProperties>
</file>