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191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Prova de avaliação</w:t>
      </w:r>
      <w:r w:rsidR="00E317B5" w:rsidRPr="00667D5B">
        <w:rPr>
          <w:rFonts w:ascii="Arial" w:hAnsi="Arial" w:cs="Arial"/>
          <w:b/>
          <w:sz w:val="20"/>
          <w:szCs w:val="20"/>
        </w:rPr>
        <w:t xml:space="preserve"> de Ciências Naturais – </w:t>
      </w:r>
      <w:r w:rsidR="00BC29B2">
        <w:rPr>
          <w:rFonts w:ascii="Arial" w:hAnsi="Arial" w:cs="Arial"/>
          <w:b/>
          <w:sz w:val="20"/>
          <w:szCs w:val="20"/>
        </w:rPr>
        <w:t>7</w:t>
      </w:r>
      <w:r>
        <w:rPr>
          <w:rFonts w:ascii="Arial" w:hAnsi="Arial" w:cs="Arial"/>
          <w:b/>
          <w:sz w:val="20"/>
          <w:szCs w:val="20"/>
        </w:rPr>
        <w:t xml:space="preserve">.º ano </w:t>
      </w:r>
    </w:p>
    <w:p w:rsidR="00CB4F45" w:rsidRDefault="00E317B5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  <w:r w:rsidRPr="00667D5B">
        <w:rPr>
          <w:rFonts w:ascii="Arial" w:hAnsi="Arial" w:cs="Arial"/>
          <w:b/>
          <w:sz w:val="20"/>
          <w:szCs w:val="20"/>
        </w:rPr>
        <w:t>Proposta de solução e de cotação</w:t>
      </w:r>
    </w:p>
    <w:p w:rsidR="000B191B" w:rsidRPr="00667D5B" w:rsidRDefault="000B191B" w:rsidP="000B191B">
      <w:pPr>
        <w:ind w:left="-284"/>
        <w:contextualSpacing/>
        <w:jc w:val="center"/>
        <w:rPr>
          <w:rFonts w:ascii="Arial" w:hAnsi="Arial" w:cs="Arial"/>
          <w:b/>
          <w:sz w:val="20"/>
          <w:szCs w:val="20"/>
        </w:rPr>
      </w:pPr>
    </w:p>
    <w:p w:rsidR="00E317B5" w:rsidRDefault="00E317B5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Objetivos gerais das </w:t>
      </w:r>
      <w:r w:rsidR="00667D5B">
        <w:rPr>
          <w:rFonts w:ascii="Arial" w:hAnsi="Arial" w:cs="Arial"/>
          <w:sz w:val="20"/>
          <w:szCs w:val="20"/>
        </w:rPr>
        <w:t xml:space="preserve">metas </w:t>
      </w:r>
      <w:r>
        <w:rPr>
          <w:rFonts w:ascii="Arial" w:hAnsi="Arial" w:cs="Arial"/>
          <w:sz w:val="20"/>
          <w:szCs w:val="20"/>
        </w:rPr>
        <w:t>curriculares:</w:t>
      </w:r>
    </w:p>
    <w:p w:rsidR="00BC29B2" w:rsidRPr="00BC29B2" w:rsidRDefault="00BC29B2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>1. Compreender a diversidade das paisagens geológicas.</w:t>
      </w:r>
    </w:p>
    <w:p w:rsidR="00BC29B2" w:rsidRPr="00BC29B2" w:rsidRDefault="00BC29B2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>2. Compreender os minerais como unidades básicas das rochas</w:t>
      </w:r>
      <w:r w:rsidR="00251407">
        <w:rPr>
          <w:rFonts w:ascii="Arial" w:hAnsi="Arial" w:cs="Arial"/>
          <w:sz w:val="20"/>
          <w:szCs w:val="20"/>
        </w:rPr>
        <w:t>.</w:t>
      </w:r>
    </w:p>
    <w:p w:rsidR="00BC29B2" w:rsidRDefault="00BC29B2" w:rsidP="000B191B">
      <w:pPr>
        <w:ind w:left="-284"/>
        <w:contextualSpacing/>
        <w:rPr>
          <w:rFonts w:ascii="Arial" w:hAnsi="Arial" w:cs="Arial"/>
          <w:sz w:val="20"/>
          <w:szCs w:val="20"/>
        </w:rPr>
      </w:pPr>
      <w:r w:rsidRPr="00BC29B2">
        <w:rPr>
          <w:rFonts w:ascii="Arial" w:hAnsi="Arial" w:cs="Arial"/>
          <w:sz w:val="20"/>
          <w:szCs w:val="20"/>
        </w:rPr>
        <w:t>3. Analisar os conceitos e os processos relativos à formação das rochas sedimentares</w:t>
      </w:r>
      <w:r w:rsidR="00251407">
        <w:rPr>
          <w:rFonts w:ascii="Arial" w:hAnsi="Arial" w:cs="Arial"/>
          <w:sz w:val="20"/>
          <w:szCs w:val="20"/>
        </w:rPr>
        <w:t>.</w:t>
      </w:r>
    </w:p>
    <w:p w:rsidR="000B191B" w:rsidRDefault="000B191B" w:rsidP="000B191B">
      <w:pPr>
        <w:ind w:left="-284"/>
        <w:contextualSpacing/>
        <w:rPr>
          <w:rFonts w:ascii="Arial" w:hAnsi="Arial" w:cs="Arial"/>
          <w:sz w:val="20"/>
          <w:szCs w:val="20"/>
        </w:rPr>
      </w:pPr>
    </w:p>
    <w:tbl>
      <w:tblPr>
        <w:tblStyle w:val="TableGrid"/>
        <w:tblW w:w="0" w:type="auto"/>
        <w:tblInd w:w="-176" w:type="dxa"/>
        <w:tblLook w:val="04A0" w:firstRow="1" w:lastRow="0" w:firstColumn="1" w:lastColumn="0" w:noHBand="0" w:noVBand="1"/>
      </w:tblPr>
      <w:tblGrid>
        <w:gridCol w:w="7514"/>
        <w:gridCol w:w="1559"/>
      </w:tblGrid>
      <w:tr w:rsidR="007D7C1D" w:rsidTr="000B191B">
        <w:tc>
          <w:tcPr>
            <w:tcW w:w="7514" w:type="dxa"/>
          </w:tcPr>
          <w:p w:rsidR="007D7C1D" w:rsidRPr="000B191B" w:rsidRDefault="007D7C1D" w:rsidP="000B191B">
            <w:pPr>
              <w:spacing w:before="120" w:after="12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Correção</w:t>
            </w:r>
          </w:p>
        </w:tc>
        <w:tc>
          <w:tcPr>
            <w:tcW w:w="1559" w:type="dxa"/>
          </w:tcPr>
          <w:p w:rsidR="007D7C1D" w:rsidRPr="000B191B" w:rsidRDefault="007D7C1D" w:rsidP="000B191B">
            <w:pPr>
              <w:spacing w:before="120" w:after="12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Cotação</w:t>
            </w:r>
            <w:r w:rsidR="00C43CB0" w:rsidRPr="000B191B">
              <w:rPr>
                <w:rFonts w:ascii="Arial" w:hAnsi="Arial" w:cs="Arial"/>
                <w:b/>
                <w:sz w:val="20"/>
                <w:szCs w:val="20"/>
              </w:rPr>
              <w:t xml:space="preserve"> (%)</w:t>
            </w:r>
          </w:p>
        </w:tc>
      </w:tr>
      <w:tr w:rsidR="007D7C1D" w:rsidTr="000B191B">
        <w:tc>
          <w:tcPr>
            <w:tcW w:w="7514" w:type="dxa"/>
          </w:tcPr>
          <w:p w:rsidR="007D7C1D" w:rsidRDefault="007D7C1D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1.</w:t>
            </w:r>
            <w:r w:rsidR="00154004"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A</w:t>
            </w:r>
            <w:r w:rsidR="00154004"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7D7C1D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2.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3.</w:t>
            </w:r>
            <w:r>
              <w:rPr>
                <w:rFonts w:ascii="Arial" w:hAnsi="Arial" w:cs="Arial"/>
                <w:sz w:val="20"/>
                <w:szCs w:val="20"/>
              </w:rPr>
              <w:t xml:space="preserve"> (B)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4.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C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5.</w:t>
            </w:r>
            <w:r>
              <w:rPr>
                <w:rFonts w:ascii="Arial" w:hAnsi="Arial" w:cs="Arial"/>
                <w:sz w:val="20"/>
                <w:szCs w:val="20"/>
              </w:rPr>
              <w:t xml:space="preserve"> (D)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6.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7.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B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8.</w:t>
            </w:r>
            <w:r>
              <w:rPr>
                <w:rFonts w:ascii="Arial" w:hAnsi="Arial" w:cs="Arial"/>
                <w:sz w:val="20"/>
                <w:szCs w:val="20"/>
              </w:rPr>
              <w:t xml:space="preserve"> (</w:t>
            </w:r>
            <w:r w:rsidR="00BC29B2">
              <w:rPr>
                <w:rFonts w:ascii="Arial" w:hAnsi="Arial" w:cs="Arial"/>
                <w:sz w:val="20"/>
                <w:szCs w:val="20"/>
              </w:rPr>
              <w:t>D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  <w:tc>
          <w:tcPr>
            <w:tcW w:w="1559" w:type="dxa"/>
          </w:tcPr>
          <w:p w:rsidR="00154004" w:rsidRDefault="00667D5B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BC29B2" w:rsidTr="000B191B">
        <w:tc>
          <w:tcPr>
            <w:tcW w:w="7514" w:type="dxa"/>
          </w:tcPr>
          <w:p w:rsidR="00BC29B2" w:rsidRDefault="00BC29B2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9.</w:t>
            </w:r>
            <w:r>
              <w:rPr>
                <w:rFonts w:ascii="Arial" w:hAnsi="Arial" w:cs="Arial"/>
                <w:sz w:val="20"/>
                <w:szCs w:val="20"/>
              </w:rPr>
              <w:t xml:space="preserve"> (C)</w:t>
            </w:r>
          </w:p>
        </w:tc>
        <w:tc>
          <w:tcPr>
            <w:tcW w:w="1559" w:type="dxa"/>
          </w:tcPr>
          <w:p w:rsidR="00BC29B2" w:rsidRDefault="00BC29B2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</w:tr>
      <w:tr w:rsidR="00154004" w:rsidTr="000B191B">
        <w:tc>
          <w:tcPr>
            <w:tcW w:w="7514" w:type="dxa"/>
          </w:tcPr>
          <w:p w:rsidR="00154004" w:rsidRPr="000B191B" w:rsidRDefault="00BC29B2" w:rsidP="000B191B">
            <w:pPr>
              <w:spacing w:before="60" w:after="60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</w:t>
            </w:r>
            <w:r w:rsidR="00154004"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(a) (</w:t>
            </w:r>
            <w:r w:rsidR="00BC29B2">
              <w:rPr>
                <w:rFonts w:ascii="Arial" w:hAnsi="Arial" w:cs="Arial"/>
                <w:sz w:val="20"/>
                <w:szCs w:val="20"/>
              </w:rPr>
              <w:t>7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(b) (</w:t>
            </w:r>
            <w:r w:rsidR="00BC29B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(c) (</w:t>
            </w:r>
            <w:r w:rsidR="00BC29B2">
              <w:rPr>
                <w:rFonts w:ascii="Arial" w:hAnsi="Arial" w:cs="Arial"/>
                <w:sz w:val="20"/>
                <w:szCs w:val="20"/>
              </w:rPr>
              <w:t>4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(d) (</w:t>
            </w:r>
            <w:r w:rsidR="00BC29B2">
              <w:rPr>
                <w:rFonts w:ascii="Arial" w:hAnsi="Arial" w:cs="Arial"/>
                <w:sz w:val="20"/>
                <w:szCs w:val="20"/>
              </w:rPr>
              <w:t>8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  <w:p w:rsidR="00BC29B2" w:rsidRDefault="00BC29B2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(e) (1)</w:t>
            </w:r>
          </w:p>
          <w:p w:rsidR="00BC29B2" w:rsidRDefault="00BC29B2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(f) (3)</w:t>
            </w:r>
          </w:p>
        </w:tc>
        <w:tc>
          <w:tcPr>
            <w:tcW w:w="1559" w:type="dxa"/>
          </w:tcPr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(6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C29B2">
              <w:rPr>
                <w:rFonts w:ascii="Arial" w:hAnsi="Arial" w:cs="Arial"/>
                <w:sz w:val="20"/>
                <w:szCs w:val="20"/>
              </w:rPr>
              <w:t>A – Detríticas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>B – Biogénicas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>C – Argilitos / Conglomerados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B191B">
              <w:rPr>
                <w:rFonts w:ascii="Arial" w:hAnsi="Arial" w:cs="Arial"/>
                <w:sz w:val="20"/>
                <w:szCs w:val="20"/>
              </w:rPr>
              <w:br/>
            </w:r>
            <w:r w:rsidR="00BC29B2">
              <w:rPr>
                <w:rFonts w:ascii="Arial" w:hAnsi="Arial" w:cs="Arial"/>
                <w:sz w:val="20"/>
                <w:szCs w:val="20"/>
              </w:rPr>
              <w:t>D – Conglomerados / Argilitos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>E – Gesso / Sal-gema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BC29B2">
              <w:rPr>
                <w:rFonts w:ascii="Arial" w:hAnsi="Arial" w:cs="Arial"/>
                <w:sz w:val="20"/>
                <w:szCs w:val="20"/>
              </w:rPr>
              <w:t>F – Sal-gema / Gesso</w:t>
            </w:r>
            <w:r w:rsidR="000B191B">
              <w:rPr>
                <w:rFonts w:ascii="Arial" w:hAnsi="Arial" w:cs="Arial"/>
                <w:sz w:val="20"/>
                <w:szCs w:val="20"/>
              </w:rPr>
              <w:t>;</w:t>
            </w:r>
          </w:p>
          <w:p w:rsidR="00BC29B2" w:rsidRDefault="00BC29B2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G – Carvões</w:t>
            </w:r>
            <w:r w:rsidR="000B19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BC29B2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(7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2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BC29B2">
              <w:rPr>
                <w:rFonts w:ascii="Arial" w:hAnsi="Arial" w:cs="Arial"/>
                <w:sz w:val="20"/>
                <w:szCs w:val="20"/>
              </w:rPr>
              <w:t xml:space="preserve">D – A – F – C – E – G – B – H </w:t>
            </w:r>
          </w:p>
        </w:tc>
        <w:tc>
          <w:tcPr>
            <w:tcW w:w="1559" w:type="dxa"/>
          </w:tcPr>
          <w:p w:rsidR="00154004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</w:t>
            </w:r>
          </w:p>
        </w:tc>
      </w:tr>
      <w:tr w:rsidR="00154004" w:rsidTr="000B191B">
        <w:tc>
          <w:tcPr>
            <w:tcW w:w="7514" w:type="dxa"/>
          </w:tcPr>
          <w:p w:rsidR="00BC29B2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3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 xml:space="preserve">. </w:t>
            </w:r>
            <w:r w:rsidR="00BC29B2">
              <w:rPr>
                <w:rFonts w:ascii="Arial" w:hAnsi="Arial" w:cs="Arial"/>
                <w:sz w:val="20"/>
                <w:szCs w:val="20"/>
              </w:rPr>
              <w:t>A – fluviais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B – transporte; C – marinhas; D – mar; E – ondas; </w:t>
            </w:r>
            <w:r w:rsidR="002E6F34">
              <w:rPr>
                <w:rFonts w:ascii="Arial" w:hAnsi="Arial" w:cs="Arial"/>
                <w:sz w:val="20"/>
                <w:szCs w:val="20"/>
              </w:rPr>
              <w:t>F – polidos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0B191B">
              <w:rPr>
                <w:rFonts w:ascii="Arial" w:hAnsi="Arial" w:cs="Arial"/>
                <w:sz w:val="20"/>
                <w:szCs w:val="20"/>
              </w:rPr>
              <w:br/>
              <w:t>G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– eólicas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E6F34">
              <w:rPr>
                <w:rFonts w:ascii="Arial" w:hAnsi="Arial" w:cs="Arial"/>
                <w:sz w:val="20"/>
                <w:szCs w:val="20"/>
              </w:rPr>
              <w:t>H – vento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; </w:t>
            </w:r>
            <w:r w:rsidR="002E6F34">
              <w:rPr>
                <w:rFonts w:ascii="Arial" w:hAnsi="Arial" w:cs="Arial"/>
                <w:sz w:val="20"/>
                <w:szCs w:val="20"/>
              </w:rPr>
              <w:t>I – transporte</w:t>
            </w:r>
            <w:r w:rsidR="000B191B"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8F21F5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154004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(9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1)</w:t>
            </w:r>
            <w:r w:rsidR="002E6F34">
              <w:rPr>
                <w:rFonts w:ascii="Arial" w:hAnsi="Arial" w:cs="Arial"/>
                <w:sz w:val="20"/>
                <w:szCs w:val="20"/>
              </w:rPr>
              <w:t xml:space="preserve">                      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4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R</w:t>
            </w:r>
            <w:r w:rsidR="00BC29B2">
              <w:rPr>
                <w:rFonts w:ascii="Arial" w:hAnsi="Arial" w:cs="Arial"/>
                <w:sz w:val="20"/>
                <w:szCs w:val="20"/>
              </w:rPr>
              <w:t>esposta de acordo com a localização da escola.</w:t>
            </w:r>
          </w:p>
        </w:tc>
        <w:tc>
          <w:tcPr>
            <w:tcW w:w="1559" w:type="dxa"/>
          </w:tcPr>
          <w:p w:rsidR="00154004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5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Mineral é uma substância </w:t>
            </w:r>
            <w:r w:rsidR="00BC29B2">
              <w:rPr>
                <w:rFonts w:ascii="Arial" w:hAnsi="Arial" w:cs="Arial"/>
                <w:sz w:val="20"/>
                <w:szCs w:val="20"/>
              </w:rPr>
              <w:t>natural, sólida e cristalina, geralmente inorgânica e com uma composição química específica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</w:p>
        </w:tc>
        <w:tc>
          <w:tcPr>
            <w:tcW w:w="1559" w:type="dxa"/>
          </w:tcPr>
          <w:p w:rsidR="00154004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</w:tr>
      <w:tr w:rsidR="00154004" w:rsidTr="000B191B">
        <w:tc>
          <w:tcPr>
            <w:tcW w:w="7514" w:type="dxa"/>
          </w:tcPr>
          <w:p w:rsidR="00154004" w:rsidRDefault="0015400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</w:t>
            </w:r>
            <w:r w:rsidR="00BC29B2" w:rsidRPr="000B191B">
              <w:rPr>
                <w:rFonts w:ascii="Arial" w:hAnsi="Arial" w:cs="Arial"/>
                <w:b/>
                <w:sz w:val="20"/>
                <w:szCs w:val="20"/>
              </w:rPr>
              <w:t>6</w:t>
            </w:r>
            <w:r w:rsidRPr="000B191B">
              <w:rPr>
                <w:rFonts w:ascii="Arial" w:hAnsi="Arial" w:cs="Arial"/>
                <w:b/>
                <w:sz w:val="20"/>
                <w:szCs w:val="20"/>
              </w:rPr>
              <w:t>.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2E6F34" w:rsidRPr="002E6F34">
              <w:rPr>
                <w:rFonts w:ascii="Arial" w:hAnsi="Arial" w:cs="Arial"/>
                <w:sz w:val="20"/>
                <w:szCs w:val="20"/>
              </w:rPr>
              <w:t>A água é um agente geológico externo que intervém na meteorização física e química das rochas. Ao congelar aumenta de volume e fratura a rocha e intervém na dissolução e hidrólise de alguns minerais. O vento desgasta as rochas e arrasta os sedimentos. Os seres vivos provocam a meteorização física e química das rochas. As raízes das plantas alargam as fendas das rochas e alguns animais escavam orifícios</w:t>
            </w:r>
            <w:r w:rsidR="00251407">
              <w:rPr>
                <w:rFonts w:ascii="Arial" w:hAnsi="Arial" w:cs="Arial"/>
                <w:sz w:val="20"/>
                <w:szCs w:val="20"/>
              </w:rPr>
              <w:t>,</w:t>
            </w:r>
            <w:bookmarkStart w:id="0" w:name="_GoBack"/>
            <w:bookmarkEnd w:id="0"/>
            <w:r w:rsidR="002E6F34" w:rsidRPr="002E6F34">
              <w:rPr>
                <w:rFonts w:ascii="Arial" w:hAnsi="Arial" w:cs="Arial"/>
                <w:sz w:val="20"/>
                <w:szCs w:val="20"/>
              </w:rPr>
              <w:t xml:space="preserve"> libertando sedimentos. Também alguns ácidos resultantes da atividade dos seres vivos alteram as rochas.</w:t>
            </w:r>
          </w:p>
        </w:tc>
        <w:tc>
          <w:tcPr>
            <w:tcW w:w="1559" w:type="dxa"/>
          </w:tcPr>
          <w:p w:rsidR="00667D5B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10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(2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+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+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2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+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4)</w:t>
            </w:r>
          </w:p>
        </w:tc>
      </w:tr>
      <w:tr w:rsidR="00154004" w:rsidTr="000B191B">
        <w:tc>
          <w:tcPr>
            <w:tcW w:w="7514" w:type="dxa"/>
          </w:tcPr>
          <w:p w:rsidR="002E6F34" w:rsidRDefault="002E6F34" w:rsidP="000B191B">
            <w:pPr>
              <w:spacing w:before="60" w:after="60"/>
              <w:rPr>
                <w:rFonts w:ascii="Arial" w:hAnsi="Arial" w:cs="Arial"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17.</w:t>
            </w:r>
            <w:r>
              <w:rPr>
                <w:rFonts w:ascii="Arial" w:hAnsi="Arial" w:cs="Arial"/>
                <w:sz w:val="20"/>
                <w:szCs w:val="20"/>
              </w:rPr>
              <w:t xml:space="preserve"> As rochas sedimentares detríticas podem ser:</w:t>
            </w:r>
            <w:r w:rsidR="000B191B">
              <w:rPr>
                <w:rFonts w:ascii="Arial" w:hAnsi="Arial" w:cs="Arial"/>
                <w:sz w:val="20"/>
                <w:szCs w:val="20"/>
              </w:rPr>
              <w:t xml:space="preserve"> a</w:t>
            </w:r>
            <w:r>
              <w:rPr>
                <w:rFonts w:ascii="Arial" w:hAnsi="Arial" w:cs="Arial"/>
                <w:sz w:val="20"/>
                <w:szCs w:val="20"/>
              </w:rPr>
              <w:t>rgilitos – são formados por sedimentos finíssimos de feldspato e micas após alteração química, as argilas</w:t>
            </w:r>
            <w:r w:rsidR="000B191B">
              <w:rPr>
                <w:rFonts w:ascii="Arial" w:hAnsi="Arial" w:cs="Arial"/>
                <w:sz w:val="20"/>
                <w:szCs w:val="20"/>
              </w:rPr>
              <w:t>; a</w:t>
            </w:r>
            <w:r>
              <w:rPr>
                <w:rFonts w:ascii="Arial" w:hAnsi="Arial" w:cs="Arial"/>
                <w:sz w:val="20"/>
                <w:szCs w:val="20"/>
              </w:rPr>
              <w:t>renitos – são areias (grão médio) consolidadas por um cimento natural</w:t>
            </w:r>
            <w:r w:rsidR="000B191B">
              <w:rPr>
                <w:rFonts w:ascii="Arial" w:hAnsi="Arial" w:cs="Arial"/>
                <w:sz w:val="20"/>
                <w:szCs w:val="20"/>
              </w:rPr>
              <w:t>; c</w:t>
            </w:r>
            <w:r>
              <w:rPr>
                <w:rFonts w:ascii="Arial" w:hAnsi="Arial" w:cs="Arial"/>
                <w:sz w:val="20"/>
                <w:szCs w:val="20"/>
              </w:rPr>
              <w:t>onglomerados – resultam da união de balastros (grão grosseiro) com um cimento natural.</w:t>
            </w:r>
          </w:p>
        </w:tc>
        <w:tc>
          <w:tcPr>
            <w:tcW w:w="1559" w:type="dxa"/>
          </w:tcPr>
          <w:p w:rsidR="00667D5B" w:rsidRDefault="004E7CBA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9</w:t>
            </w:r>
          </w:p>
          <w:p w:rsidR="008F21F5" w:rsidRDefault="008F21F5" w:rsidP="000B191B">
            <w:pPr>
              <w:spacing w:before="60" w:after="60"/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(3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x</w:t>
            </w:r>
            <w:r w:rsidR="00251407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3)</w:t>
            </w:r>
          </w:p>
        </w:tc>
      </w:tr>
      <w:tr w:rsidR="004E7CBA" w:rsidTr="000B191B">
        <w:tc>
          <w:tcPr>
            <w:tcW w:w="7514" w:type="dxa"/>
          </w:tcPr>
          <w:p w:rsidR="004E7CBA" w:rsidRPr="000B191B" w:rsidRDefault="004E7CBA" w:rsidP="000B191B">
            <w:pPr>
              <w:spacing w:before="60" w:after="60"/>
              <w:jc w:val="right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Total</w:t>
            </w:r>
          </w:p>
        </w:tc>
        <w:tc>
          <w:tcPr>
            <w:tcW w:w="1559" w:type="dxa"/>
          </w:tcPr>
          <w:p w:rsidR="004E7CBA" w:rsidRPr="000B191B" w:rsidRDefault="004E7CBA" w:rsidP="000B191B">
            <w:pPr>
              <w:spacing w:before="60" w:after="60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0B191B">
              <w:rPr>
                <w:rFonts w:ascii="Arial" w:hAnsi="Arial" w:cs="Arial"/>
                <w:b/>
                <w:sz w:val="20"/>
                <w:szCs w:val="20"/>
              </w:rPr>
              <w:t>100</w:t>
            </w:r>
          </w:p>
        </w:tc>
      </w:tr>
    </w:tbl>
    <w:p w:rsidR="00E317B5" w:rsidRPr="00E317B5" w:rsidRDefault="00E317B5" w:rsidP="000B191B">
      <w:pPr>
        <w:contextualSpacing/>
        <w:rPr>
          <w:rFonts w:ascii="Arial" w:hAnsi="Arial" w:cs="Arial"/>
          <w:sz w:val="20"/>
          <w:szCs w:val="20"/>
        </w:rPr>
      </w:pPr>
    </w:p>
    <w:sectPr w:rsidR="00E317B5" w:rsidRPr="00E317B5" w:rsidSect="000B191B">
      <w:pgSz w:w="11906" w:h="16838"/>
      <w:pgMar w:top="1134" w:right="1274" w:bottom="1135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317B5"/>
    <w:rsid w:val="000B191B"/>
    <w:rsid w:val="00154004"/>
    <w:rsid w:val="00251407"/>
    <w:rsid w:val="002E6F34"/>
    <w:rsid w:val="004E7CBA"/>
    <w:rsid w:val="00667D5B"/>
    <w:rsid w:val="007D7C1D"/>
    <w:rsid w:val="008F21F5"/>
    <w:rsid w:val="008F56B0"/>
    <w:rsid w:val="00BC29B2"/>
    <w:rsid w:val="00C43CB0"/>
    <w:rsid w:val="00CB4F45"/>
    <w:rsid w:val="00DD369C"/>
    <w:rsid w:val="00E317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AAFBBA5-DA62-4FAE-907D-5AA783FED3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F4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7D7C1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1</Pages>
  <Words>300</Words>
  <Characters>1620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TMN</dc:creator>
  <cp:lastModifiedBy>Cristina Pinto</cp:lastModifiedBy>
  <cp:revision>6</cp:revision>
  <cp:lastPrinted>2014-10-17T11:36:00Z</cp:lastPrinted>
  <dcterms:created xsi:type="dcterms:W3CDTF">2014-10-16T14:58:00Z</dcterms:created>
  <dcterms:modified xsi:type="dcterms:W3CDTF">2014-10-23T10:58:00Z</dcterms:modified>
</cp:coreProperties>
</file>