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6E4E68" w:rsidRPr="006E4E68" w:rsidRDefault="006E4E68" w:rsidP="006E4E68">
      <w:pPr>
        <w:ind w:left="-284"/>
        <w:contextualSpacing/>
        <w:rPr>
          <w:rFonts w:ascii="Arial" w:hAnsi="Arial" w:cs="Arial"/>
          <w:sz w:val="20"/>
          <w:szCs w:val="20"/>
        </w:rPr>
      </w:pPr>
      <w:r w:rsidRPr="006E4E68">
        <w:rPr>
          <w:rFonts w:ascii="Arial" w:hAnsi="Arial" w:cs="Arial"/>
          <w:sz w:val="20"/>
          <w:szCs w:val="20"/>
        </w:rPr>
        <w:t>4. Compreender os fundamentos da estrutura e da dinâmica da Terra</w:t>
      </w:r>
      <w:r>
        <w:rPr>
          <w:rFonts w:ascii="Arial" w:hAnsi="Arial" w:cs="Arial"/>
          <w:sz w:val="20"/>
          <w:szCs w:val="20"/>
        </w:rPr>
        <w:t>.</w:t>
      </w:r>
    </w:p>
    <w:p w:rsidR="000B191B" w:rsidRDefault="006E4E68" w:rsidP="006E4E68">
      <w:pPr>
        <w:ind w:left="-284"/>
        <w:contextualSpacing/>
        <w:rPr>
          <w:rFonts w:ascii="Arial" w:hAnsi="Arial" w:cs="Arial"/>
          <w:sz w:val="20"/>
          <w:szCs w:val="20"/>
        </w:rPr>
      </w:pPr>
      <w:r w:rsidRPr="006E4E68">
        <w:rPr>
          <w:rFonts w:ascii="Arial" w:hAnsi="Arial" w:cs="Arial"/>
          <w:sz w:val="20"/>
          <w:szCs w:val="20"/>
        </w:rPr>
        <w:t>5. Aplicar conceitos relativos à deformação das rochas</w:t>
      </w:r>
      <w:r>
        <w:rPr>
          <w:rFonts w:ascii="Arial" w:hAnsi="Arial" w:cs="Arial"/>
          <w:sz w:val="20"/>
          <w:szCs w:val="20"/>
        </w:rPr>
        <w:t>.</w:t>
      </w:r>
    </w:p>
    <w:p w:rsidR="006E4E68" w:rsidRDefault="006E4E68" w:rsidP="006E4E68">
      <w:pPr>
        <w:ind w:left="-284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1559"/>
      </w:tblGrid>
      <w:tr w:rsidR="007D7C1D" w:rsidTr="000B191B">
        <w:tc>
          <w:tcPr>
            <w:tcW w:w="7514" w:type="dxa"/>
          </w:tcPr>
          <w:p w:rsidR="007D7C1D" w:rsidRPr="000B191B" w:rsidRDefault="007D7C1D" w:rsidP="000B19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</w:tcPr>
          <w:p w:rsidR="007D7C1D" w:rsidRPr="000B191B" w:rsidRDefault="007D7C1D" w:rsidP="000B191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0B191B">
        <w:tc>
          <w:tcPr>
            <w:tcW w:w="7514" w:type="dxa"/>
          </w:tcPr>
          <w:p w:rsidR="007D7C1D" w:rsidRDefault="007D7C1D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7D7C1D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E4E68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0B191B">
        <w:tc>
          <w:tcPr>
            <w:tcW w:w="7514" w:type="dxa"/>
          </w:tcPr>
          <w:p w:rsidR="00BC29B2" w:rsidRDefault="00BC29B2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559" w:type="dxa"/>
          </w:tcPr>
          <w:p w:rsidR="00BC29B2" w:rsidRDefault="00BC29B2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Pr="000B191B" w:rsidRDefault="00BC29B2" w:rsidP="000B191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6E4E68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(</w:t>
            </w:r>
            <w:r w:rsidR="006E4E68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(c) (</w:t>
            </w:r>
            <w:r w:rsidR="006E4E68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(d) (</w:t>
            </w:r>
            <w:r w:rsidR="006E4E68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8F21F5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Default="008F21F5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A51BE">
              <w:rPr>
                <w:rFonts w:ascii="Arial" w:hAnsi="Arial" w:cs="Arial"/>
                <w:sz w:val="20"/>
                <w:szCs w:val="20"/>
              </w:rPr>
              <w:t>4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1B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A – </w:t>
            </w:r>
            <w:proofErr w:type="spellStart"/>
            <w:r w:rsidR="006E4E68">
              <w:rPr>
                <w:rFonts w:ascii="Arial" w:hAnsi="Arial" w:cs="Arial"/>
                <w:sz w:val="20"/>
                <w:szCs w:val="20"/>
              </w:rPr>
              <w:t>Alfred</w:t>
            </w:r>
            <w:proofErr w:type="spellEnd"/>
            <w:r w:rsidR="006E4E6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E4E68">
              <w:rPr>
                <w:rFonts w:ascii="Arial" w:hAnsi="Arial" w:cs="Arial"/>
                <w:sz w:val="20"/>
                <w:szCs w:val="20"/>
              </w:rPr>
              <w:t>Wegener</w:t>
            </w:r>
            <w:proofErr w:type="spellEnd"/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B – </w:t>
            </w:r>
            <w:r w:rsidR="006E4E68">
              <w:rPr>
                <w:rFonts w:ascii="Arial" w:hAnsi="Arial" w:cs="Arial"/>
                <w:sz w:val="20"/>
                <w:szCs w:val="20"/>
              </w:rPr>
              <w:t>Apresentou a hipótese de deslocação dos continentes das altas para as baixas latitudes, provocado pelo movimento de rotação da Terra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C – 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Arthur </w:t>
            </w:r>
            <w:proofErr w:type="spellStart"/>
            <w:r w:rsidR="006E4E68">
              <w:rPr>
                <w:rFonts w:ascii="Arial" w:hAnsi="Arial" w:cs="Arial"/>
                <w:sz w:val="20"/>
                <w:szCs w:val="20"/>
              </w:rPr>
              <w:t>Holmes</w:t>
            </w:r>
            <w:proofErr w:type="spellEnd"/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D – </w:t>
            </w:r>
            <w:r w:rsidR="006E4E68">
              <w:rPr>
                <w:rFonts w:ascii="Arial" w:hAnsi="Arial" w:cs="Arial"/>
                <w:sz w:val="20"/>
                <w:szCs w:val="20"/>
              </w:rPr>
              <w:t xml:space="preserve">Propôs que, no passado geológico, teriam existido apenas dois continentes, a </w:t>
            </w:r>
            <w:proofErr w:type="spellStart"/>
            <w:r w:rsidR="006E4E68">
              <w:rPr>
                <w:rFonts w:ascii="Arial" w:hAnsi="Arial" w:cs="Arial"/>
                <w:sz w:val="20"/>
                <w:szCs w:val="20"/>
              </w:rPr>
              <w:t>Laurásia</w:t>
            </w:r>
            <w:proofErr w:type="spellEnd"/>
            <w:r w:rsidR="006E4E68">
              <w:rPr>
                <w:rFonts w:ascii="Arial" w:hAnsi="Arial" w:cs="Arial"/>
                <w:sz w:val="20"/>
                <w:szCs w:val="20"/>
              </w:rPr>
              <w:t xml:space="preserve">, a norte, e a </w:t>
            </w:r>
            <w:proofErr w:type="spellStart"/>
            <w:r w:rsidR="006E4E68">
              <w:rPr>
                <w:rFonts w:ascii="Arial" w:hAnsi="Arial" w:cs="Arial"/>
                <w:sz w:val="20"/>
                <w:szCs w:val="20"/>
              </w:rPr>
              <w:t>Gondwana</w:t>
            </w:r>
            <w:proofErr w:type="spellEnd"/>
            <w:r w:rsidR="006E4E68">
              <w:rPr>
                <w:rFonts w:ascii="Arial" w:hAnsi="Arial" w:cs="Arial"/>
                <w:sz w:val="20"/>
                <w:szCs w:val="20"/>
              </w:rPr>
              <w:t>, a sul, separados pelo mar Tétis</w:t>
            </w:r>
            <w:r w:rsidR="000B19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  <w:p w:rsidR="008F21F5" w:rsidRDefault="008F21F5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A51BE">
              <w:rPr>
                <w:rFonts w:ascii="Arial" w:hAnsi="Arial" w:cs="Arial"/>
                <w:sz w:val="20"/>
                <w:szCs w:val="20"/>
              </w:rPr>
              <w:t>4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A51BE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E4E68" w:rsidRDefault="006E4E68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– V; B – V; C – F; D – F; E – V.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5A51BE" w:rsidRDefault="005A51BE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(5 x 1)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A – </w:t>
            </w:r>
            <w:r w:rsidR="006E4E68">
              <w:rPr>
                <w:rFonts w:ascii="Arial" w:hAnsi="Arial" w:cs="Arial"/>
                <w:sz w:val="20"/>
                <w:szCs w:val="20"/>
              </w:rPr>
              <w:t>convergentes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B – </w:t>
            </w:r>
            <w:r w:rsidR="006E4E68">
              <w:rPr>
                <w:rFonts w:ascii="Arial" w:hAnsi="Arial" w:cs="Arial"/>
                <w:sz w:val="20"/>
                <w:szCs w:val="20"/>
              </w:rPr>
              <w:t>vulcânicas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C – </w:t>
            </w:r>
            <w:r w:rsidR="006E4E68">
              <w:rPr>
                <w:rFonts w:ascii="Arial" w:hAnsi="Arial" w:cs="Arial"/>
                <w:sz w:val="20"/>
                <w:szCs w:val="20"/>
              </w:rPr>
              <w:t>subducção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D – </w:t>
            </w:r>
            <w:r w:rsidR="006E4E68">
              <w:rPr>
                <w:rFonts w:ascii="Arial" w:hAnsi="Arial" w:cs="Arial"/>
                <w:sz w:val="20"/>
                <w:szCs w:val="20"/>
              </w:rPr>
              <w:t>transformante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8E27A2">
              <w:rPr>
                <w:rFonts w:ascii="Arial" w:hAnsi="Arial" w:cs="Arial"/>
                <w:sz w:val="20"/>
                <w:szCs w:val="20"/>
              </w:rPr>
              <w:br/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E – </w:t>
            </w:r>
            <w:r w:rsidR="006E4E68">
              <w:rPr>
                <w:rFonts w:ascii="Arial" w:hAnsi="Arial" w:cs="Arial"/>
                <w:sz w:val="20"/>
                <w:szCs w:val="20"/>
              </w:rPr>
              <w:t>sismos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F – </w:t>
            </w:r>
            <w:r w:rsidR="006E4E68">
              <w:rPr>
                <w:rFonts w:ascii="Arial" w:hAnsi="Arial" w:cs="Arial"/>
                <w:sz w:val="20"/>
                <w:szCs w:val="20"/>
              </w:rPr>
              <w:t>divergente</w:t>
            </w:r>
            <w:r w:rsidR="000B191B">
              <w:rPr>
                <w:rFonts w:ascii="Arial" w:hAnsi="Arial" w:cs="Arial"/>
                <w:sz w:val="20"/>
                <w:szCs w:val="20"/>
              </w:rPr>
              <w:t>; G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6E4E68">
              <w:rPr>
                <w:rFonts w:ascii="Arial" w:hAnsi="Arial" w:cs="Arial"/>
                <w:sz w:val="20"/>
                <w:szCs w:val="20"/>
              </w:rPr>
              <w:t>expansão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H – </w:t>
            </w:r>
            <w:r w:rsidR="00D96E12">
              <w:rPr>
                <w:rFonts w:ascii="Arial" w:hAnsi="Arial" w:cs="Arial"/>
                <w:sz w:val="20"/>
                <w:szCs w:val="20"/>
              </w:rPr>
              <w:t>acre</w:t>
            </w:r>
            <w:r w:rsidR="006E4E68">
              <w:rPr>
                <w:rFonts w:ascii="Arial" w:hAnsi="Arial" w:cs="Arial"/>
                <w:sz w:val="20"/>
                <w:szCs w:val="20"/>
              </w:rPr>
              <w:t>ção</w:t>
            </w:r>
            <w:r w:rsidR="000B19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8F21F5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54004" w:rsidRDefault="008F21F5" w:rsidP="005A51BE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A51BE">
              <w:rPr>
                <w:rFonts w:ascii="Arial" w:hAnsi="Arial" w:cs="Arial"/>
                <w:sz w:val="20"/>
                <w:szCs w:val="20"/>
              </w:rPr>
              <w:t>8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4E68" w:rsidRPr="006E4E68">
              <w:rPr>
                <w:rFonts w:ascii="Arial" w:hAnsi="Arial" w:cs="Arial"/>
                <w:sz w:val="20"/>
                <w:szCs w:val="20"/>
              </w:rPr>
              <w:t xml:space="preserve">A flora de </w:t>
            </w:r>
            <w:proofErr w:type="spellStart"/>
            <w:r w:rsidR="006E4E68" w:rsidRPr="006E4E68">
              <w:rPr>
                <w:rFonts w:ascii="Arial" w:hAnsi="Arial" w:cs="Arial"/>
                <w:i/>
                <w:sz w:val="20"/>
                <w:szCs w:val="20"/>
              </w:rPr>
              <w:t>Glossopteris</w:t>
            </w:r>
            <w:proofErr w:type="spellEnd"/>
            <w:r w:rsidR="006E4E68" w:rsidRPr="006E4E68">
              <w:rPr>
                <w:rFonts w:ascii="Arial" w:hAnsi="Arial" w:cs="Arial"/>
                <w:sz w:val="20"/>
                <w:szCs w:val="20"/>
              </w:rPr>
              <w:t xml:space="preserve"> foi encontrada na Sibéria, as costas da América do Norte não apresentavam semelhança de encaixe com a costa da Europa e não se conhecia nenhuma força q</w:t>
            </w:r>
            <w:r w:rsidR="006E4E68">
              <w:rPr>
                <w:rFonts w:ascii="Arial" w:hAnsi="Arial" w:cs="Arial"/>
                <w:sz w:val="20"/>
                <w:szCs w:val="20"/>
              </w:rPr>
              <w:t>ue fizesse mover os continentes</w:t>
            </w:r>
            <w:r w:rsidR="00BC29B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5A51BE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 x 2)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6E4E6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4E68">
              <w:rPr>
                <w:rFonts w:ascii="Arial" w:hAnsi="Arial" w:cs="Arial"/>
                <w:sz w:val="20"/>
                <w:szCs w:val="20"/>
              </w:rPr>
              <w:t>Placa tectónica é um enorme bloco rochoso que faz parte da litosfera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9C22B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6F34" w:rsidRPr="002E6F34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C22BC">
              <w:rPr>
                <w:rFonts w:ascii="Arial" w:hAnsi="Arial" w:cs="Arial"/>
                <w:sz w:val="20"/>
                <w:szCs w:val="20"/>
              </w:rPr>
              <w:t>convecção é devida às diferenças de temperatura e densidade, dando origem a correntes de convecção que, segundo os cientistas, serão o “motor” responsável pela mobilidade das placas tectónicas.</w:t>
            </w:r>
          </w:p>
        </w:tc>
        <w:tc>
          <w:tcPr>
            <w:tcW w:w="1559" w:type="dxa"/>
          </w:tcPr>
          <w:p w:rsidR="00667D5B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4004" w:rsidTr="000B191B">
        <w:tc>
          <w:tcPr>
            <w:tcW w:w="7514" w:type="dxa"/>
          </w:tcPr>
          <w:p w:rsidR="002E6F34" w:rsidRDefault="002E6F34" w:rsidP="009C22B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22BC">
              <w:rPr>
                <w:rFonts w:ascii="Arial" w:hAnsi="Arial" w:cs="Arial"/>
                <w:sz w:val="20"/>
                <w:szCs w:val="20"/>
              </w:rPr>
              <w:t>As dobras e as falhas são exemplos de deformações das rochas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C22BC">
              <w:rPr>
                <w:rFonts w:ascii="Arial" w:hAnsi="Arial" w:cs="Arial"/>
                <w:sz w:val="20"/>
                <w:szCs w:val="20"/>
              </w:rPr>
              <w:t xml:space="preserve"> A formação de dobras nas cadeias montanhosas está geralmente associada a forças compressivas. A formação de falhas normais é, geralmente, consequência de forças </w:t>
            </w:r>
            <w:proofErr w:type="spellStart"/>
            <w:r w:rsidR="009C22BC">
              <w:rPr>
                <w:rFonts w:ascii="Arial" w:hAnsi="Arial" w:cs="Arial"/>
                <w:sz w:val="20"/>
                <w:szCs w:val="20"/>
              </w:rPr>
              <w:t>distensiv</w:t>
            </w:r>
            <w:bookmarkStart w:id="0" w:name="_GoBack"/>
            <w:bookmarkEnd w:id="0"/>
            <w:r w:rsidR="009C22BC">
              <w:rPr>
                <w:rFonts w:ascii="Arial" w:hAnsi="Arial" w:cs="Arial"/>
                <w:sz w:val="20"/>
                <w:szCs w:val="20"/>
              </w:rPr>
              <w:t>as</w:t>
            </w:r>
            <w:proofErr w:type="spellEnd"/>
            <w:r w:rsidR="009C22B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667D5B" w:rsidRDefault="005A51BE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7CBA" w:rsidTr="008E27A2">
        <w:trPr>
          <w:trHeight w:val="453"/>
        </w:trPr>
        <w:tc>
          <w:tcPr>
            <w:tcW w:w="7514" w:type="dxa"/>
            <w:vAlign w:val="center"/>
          </w:tcPr>
          <w:p w:rsidR="004E7CBA" w:rsidRPr="000B191B" w:rsidRDefault="004E7CBA" w:rsidP="008E27A2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vAlign w:val="center"/>
          </w:tcPr>
          <w:p w:rsidR="004E7CBA" w:rsidRPr="000B191B" w:rsidRDefault="004E7CBA" w:rsidP="008E27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B191B"/>
    <w:rsid w:val="00154004"/>
    <w:rsid w:val="001D37CD"/>
    <w:rsid w:val="00251407"/>
    <w:rsid w:val="002E6F34"/>
    <w:rsid w:val="004E7CBA"/>
    <w:rsid w:val="005A51BE"/>
    <w:rsid w:val="00667D5B"/>
    <w:rsid w:val="006E4E68"/>
    <w:rsid w:val="007D7C1D"/>
    <w:rsid w:val="008E27A2"/>
    <w:rsid w:val="008F21F5"/>
    <w:rsid w:val="008F56B0"/>
    <w:rsid w:val="009C22BC"/>
    <w:rsid w:val="00BC29B2"/>
    <w:rsid w:val="00C43CB0"/>
    <w:rsid w:val="00CB4F45"/>
    <w:rsid w:val="00D96E12"/>
    <w:rsid w:val="00DD369C"/>
    <w:rsid w:val="00E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64BC37-276E-44E6-9FBF-DE829625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268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12</cp:revision>
  <cp:lastPrinted>2014-10-17T11:36:00Z</cp:lastPrinted>
  <dcterms:created xsi:type="dcterms:W3CDTF">2014-10-16T14:58:00Z</dcterms:created>
  <dcterms:modified xsi:type="dcterms:W3CDTF">2014-11-17T17:56:00Z</dcterms:modified>
</cp:coreProperties>
</file>