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C0ABE" w14:textId="77777777" w:rsidR="00DA26C2" w:rsidRPr="00512CFA" w:rsidRDefault="00512CFA" w:rsidP="004B38EF">
      <w:pPr>
        <w:spacing w:line="276" w:lineRule="auto"/>
        <w:ind w:left="601" w:hanging="601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Sumativa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461BE7">
        <w:rPr>
          <w:rFonts w:asciiTheme="majorHAnsi" w:hAnsiTheme="majorHAnsi"/>
          <w:b/>
          <w:lang w:val="pt-BR"/>
        </w:rPr>
        <w:t>3</w:t>
      </w:r>
    </w:p>
    <w:p w14:paraId="244507D2" w14:textId="77777777" w:rsidR="00512CFA" w:rsidRPr="00512CFA" w:rsidRDefault="00512CFA" w:rsidP="004B38EF">
      <w:pPr>
        <w:spacing w:line="276" w:lineRule="auto"/>
        <w:ind w:left="601" w:hanging="601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14:paraId="0749D33E" w14:textId="77777777" w:rsidR="009B05C6" w:rsidRPr="00512CFA" w:rsidRDefault="009B05C6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p w14:paraId="6A2735FB" w14:textId="77777777" w:rsidR="00704FCF" w:rsidRPr="00512CFA" w:rsidRDefault="00D71ADF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1.1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color w:val="4F81BD" w:themeColor="accent1"/>
          <w:lang w:val="pt-BR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4"/>
        <w:gridCol w:w="3446"/>
      </w:tblGrid>
      <w:tr w:rsidR="00704FCF" w:rsidRPr="00704FCF" w14:paraId="169A7C1C" w14:textId="77777777" w:rsidTr="007D7125">
        <w:tc>
          <w:tcPr>
            <w:tcW w:w="3454" w:type="dxa"/>
          </w:tcPr>
          <w:p w14:paraId="7D4EE0C8" w14:textId="77777777" w:rsidR="00704FCF" w:rsidRPr="00704FCF" w:rsidRDefault="00704FCF" w:rsidP="00704FCF">
            <w:pPr>
              <w:spacing w:before="60"/>
              <w:jc w:val="center"/>
              <w:rPr>
                <w:b/>
                <w:bCs/>
                <w:sz w:val="20"/>
                <w:szCs w:val="20"/>
                <w:lang w:val="pt-PT"/>
              </w:rPr>
            </w:pPr>
            <w:r w:rsidRPr="00704FCF">
              <w:rPr>
                <w:b/>
                <w:bCs/>
                <w:sz w:val="20"/>
                <w:szCs w:val="20"/>
                <w:lang w:val="pt-PT"/>
              </w:rPr>
              <w:t>Classificação dos materiais</w:t>
            </w:r>
          </w:p>
        </w:tc>
        <w:tc>
          <w:tcPr>
            <w:tcW w:w="3446" w:type="dxa"/>
          </w:tcPr>
          <w:p w14:paraId="5612497F" w14:textId="77777777" w:rsidR="00704FCF" w:rsidRPr="00704FCF" w:rsidRDefault="00704FCF" w:rsidP="00704FCF">
            <w:pPr>
              <w:spacing w:before="60"/>
              <w:jc w:val="center"/>
              <w:rPr>
                <w:b/>
                <w:bCs/>
                <w:sz w:val="20"/>
                <w:szCs w:val="20"/>
                <w:lang w:val="pt-PT"/>
              </w:rPr>
            </w:pPr>
            <w:r w:rsidRPr="00704FCF">
              <w:rPr>
                <w:b/>
                <w:bCs/>
                <w:sz w:val="20"/>
                <w:szCs w:val="20"/>
                <w:lang w:val="pt-PT"/>
              </w:rPr>
              <w:t>Caracterização dos materiais</w:t>
            </w:r>
          </w:p>
        </w:tc>
      </w:tr>
      <w:tr w:rsidR="00704FCF" w:rsidRPr="003C5A48" w14:paraId="21C2E7AA" w14:textId="77777777" w:rsidTr="007D7125">
        <w:trPr>
          <w:trHeight w:val="475"/>
        </w:trPr>
        <w:tc>
          <w:tcPr>
            <w:tcW w:w="3454" w:type="dxa"/>
            <w:vAlign w:val="center"/>
          </w:tcPr>
          <w:p w14:paraId="3F97F206" w14:textId="3813DF38" w:rsidR="00704FCF" w:rsidRPr="00704FCF" w:rsidRDefault="00704FCF" w:rsidP="00704FCF">
            <w:pPr>
              <w:jc w:val="center"/>
              <w:rPr>
                <w:b/>
                <w:bCs/>
                <w:color w:val="0060AF"/>
                <w:sz w:val="20"/>
                <w:szCs w:val="20"/>
                <w:lang w:val="pt-PT"/>
              </w:rPr>
            </w:pPr>
            <w:r w:rsidRPr="00704FCF">
              <w:rPr>
                <w:bCs/>
                <w:sz w:val="20"/>
                <w:szCs w:val="20"/>
                <w:lang w:val="pt-PT"/>
              </w:rPr>
              <w:t>Materiais</w:t>
            </w:r>
            <w:r w:rsidRPr="00704FCF">
              <w:rPr>
                <w:bCs/>
                <w:sz w:val="20"/>
                <w:szCs w:val="20"/>
                <w:lang w:val="pt-PT"/>
              </w:rPr>
              <w:br/>
            </w:r>
            <w:r>
              <w:rPr>
                <w:bCs/>
                <w:sz w:val="20"/>
                <w:szCs w:val="20"/>
                <w:lang w:val="pt-PT"/>
              </w:rPr>
              <w:t>naturais</w:t>
            </w:r>
          </w:p>
        </w:tc>
        <w:tc>
          <w:tcPr>
            <w:tcW w:w="3446" w:type="dxa"/>
            <w:vAlign w:val="center"/>
          </w:tcPr>
          <w:p w14:paraId="432C9E54" w14:textId="77777777" w:rsidR="00704FCF" w:rsidRPr="00704FCF" w:rsidRDefault="00704FCF" w:rsidP="00704FCF">
            <w:pPr>
              <w:jc w:val="center"/>
              <w:rPr>
                <w:sz w:val="20"/>
                <w:szCs w:val="20"/>
                <w:lang w:val="pt-PT"/>
              </w:rPr>
            </w:pPr>
            <w:r w:rsidRPr="00704FCF">
              <w:rPr>
                <w:sz w:val="20"/>
                <w:szCs w:val="20"/>
                <w:lang w:val="pt-PT"/>
              </w:rPr>
              <w:t>Materiais que existem</w:t>
            </w:r>
            <w:r w:rsidRPr="00704FCF">
              <w:rPr>
                <w:sz w:val="20"/>
                <w:szCs w:val="20"/>
                <w:lang w:val="pt-PT"/>
              </w:rPr>
              <w:br/>
              <w:t>na natureza</w:t>
            </w:r>
          </w:p>
        </w:tc>
      </w:tr>
      <w:tr w:rsidR="00704FCF" w:rsidRPr="003C5A48" w14:paraId="55479AA3" w14:textId="77777777" w:rsidTr="007D7125">
        <w:trPr>
          <w:trHeight w:val="824"/>
        </w:trPr>
        <w:tc>
          <w:tcPr>
            <w:tcW w:w="3454" w:type="dxa"/>
            <w:vAlign w:val="center"/>
          </w:tcPr>
          <w:p w14:paraId="4D3E34DB" w14:textId="2DB53451" w:rsidR="00704FCF" w:rsidRPr="00704FCF" w:rsidRDefault="00704FCF" w:rsidP="00704FCF">
            <w:pPr>
              <w:jc w:val="center"/>
              <w:rPr>
                <w:bCs/>
                <w:sz w:val="20"/>
                <w:szCs w:val="20"/>
                <w:lang w:val="pt-PT"/>
              </w:rPr>
            </w:pPr>
            <w:r w:rsidRPr="00704FCF">
              <w:rPr>
                <w:bCs/>
                <w:sz w:val="20"/>
                <w:szCs w:val="20"/>
                <w:lang w:val="pt-PT"/>
              </w:rPr>
              <w:t>Materiais</w:t>
            </w:r>
            <w:r w:rsidRPr="00704FCF">
              <w:rPr>
                <w:bCs/>
                <w:sz w:val="20"/>
                <w:szCs w:val="20"/>
                <w:lang w:val="pt-PT"/>
              </w:rPr>
              <w:br/>
              <w:t>m</w:t>
            </w:r>
            <w:r>
              <w:rPr>
                <w:bCs/>
                <w:sz w:val="20"/>
                <w:szCs w:val="20"/>
                <w:lang w:val="pt-PT"/>
              </w:rPr>
              <w:t>anufa</w:t>
            </w:r>
            <w:r w:rsidRPr="00704FCF">
              <w:rPr>
                <w:bCs/>
                <w:sz w:val="20"/>
                <w:szCs w:val="20"/>
                <w:lang w:val="pt-PT"/>
              </w:rPr>
              <w:t>turados</w:t>
            </w:r>
          </w:p>
        </w:tc>
        <w:tc>
          <w:tcPr>
            <w:tcW w:w="3446" w:type="dxa"/>
            <w:vAlign w:val="center"/>
          </w:tcPr>
          <w:p w14:paraId="10A6423B" w14:textId="178ACB97" w:rsidR="00704FCF" w:rsidRPr="00704FCF" w:rsidRDefault="00704FCF" w:rsidP="00704FCF">
            <w:pPr>
              <w:jc w:val="center"/>
              <w:rPr>
                <w:sz w:val="20"/>
                <w:szCs w:val="20"/>
                <w:lang w:val="pt-PT"/>
              </w:rPr>
            </w:pPr>
            <w:r w:rsidRPr="00704FCF">
              <w:rPr>
                <w:sz w:val="20"/>
                <w:szCs w:val="20"/>
                <w:lang w:val="pt-PT"/>
              </w:rPr>
              <w:t xml:space="preserve">Materiais </w:t>
            </w:r>
            <w:r>
              <w:rPr>
                <w:sz w:val="20"/>
                <w:szCs w:val="20"/>
                <w:lang w:val="pt-PT"/>
              </w:rPr>
              <w:t>que resultam do tratamento ou transformação dos que existem na Natureza</w:t>
            </w:r>
          </w:p>
        </w:tc>
      </w:tr>
    </w:tbl>
    <w:p w14:paraId="36399DBB" w14:textId="4F64D409" w:rsidR="00D71ADF" w:rsidRPr="00512CFA" w:rsidRDefault="00D71ADF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p w14:paraId="0A214104" w14:textId="3F1CD9D4" w:rsidR="003C5A48" w:rsidRPr="00512CFA" w:rsidRDefault="003C5A48" w:rsidP="003C5A4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  <w:t>Reutilizar materiais, sempre que possível, e reciclar materiais.</w:t>
      </w:r>
    </w:p>
    <w:p w14:paraId="5B64EF37" w14:textId="24DE3D41" w:rsidR="00D71ADF" w:rsidRPr="00512CFA" w:rsidRDefault="003C5A48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1.3.1</w:t>
      </w:r>
      <w:r w:rsidR="00D71ADF"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461BE7">
        <w:rPr>
          <w:rFonts w:asciiTheme="majorHAnsi" w:hAnsiTheme="majorHAnsi"/>
          <w:lang w:val="pt-BR"/>
        </w:rPr>
        <w:t>Plástico, açúcar, gasolina, refrigerante de limão</w:t>
      </w:r>
      <w:r w:rsidR="008E7F5C" w:rsidRPr="008E7F5C">
        <w:rPr>
          <w:rFonts w:asciiTheme="majorHAnsi" w:hAnsiTheme="majorHAnsi"/>
          <w:lang w:val="pt-BR"/>
        </w:rPr>
        <w:t>.</w:t>
      </w:r>
    </w:p>
    <w:p w14:paraId="2D4B10EF" w14:textId="54CFD301" w:rsidR="00E82522" w:rsidRPr="00512CFA" w:rsidRDefault="006E60F1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</w:t>
      </w:r>
      <w:r w:rsidR="003C5A48">
        <w:rPr>
          <w:rFonts w:asciiTheme="majorHAnsi" w:hAnsiTheme="majorHAnsi"/>
          <w:b/>
          <w:i/>
          <w:color w:val="4F81BD" w:themeColor="accent1"/>
          <w:lang w:val="pt-BR"/>
        </w:rPr>
        <w:t>3.2</w:t>
      </w:r>
      <w:r w:rsidR="008E7F5C">
        <w:rPr>
          <w:rFonts w:asciiTheme="majorHAnsi" w:hAnsiTheme="majorHAnsi"/>
          <w:lang w:val="pt-BR"/>
        </w:rPr>
        <w:tab/>
      </w:r>
      <w:r w:rsidR="00461BE7">
        <w:rPr>
          <w:rFonts w:asciiTheme="majorHAnsi" w:hAnsiTheme="majorHAnsi"/>
          <w:lang w:val="pt-BR"/>
        </w:rPr>
        <w:t>Plástico, madeira ou gasolina.</w:t>
      </w:r>
      <w:r w:rsidR="00704FCF">
        <w:rPr>
          <w:rFonts w:asciiTheme="majorHAnsi" w:hAnsiTheme="majorHAnsi"/>
          <w:lang w:val="pt-BR"/>
        </w:rPr>
        <w:t xml:space="preserve"> São m</w:t>
      </w:r>
      <w:r w:rsidR="00461BE7">
        <w:rPr>
          <w:rFonts w:asciiTheme="majorHAnsi" w:hAnsiTheme="majorHAnsi"/>
          <w:lang w:val="pt-BR"/>
        </w:rPr>
        <w:t>ateriais combustíveis.</w:t>
      </w:r>
    </w:p>
    <w:p w14:paraId="33D568E8" w14:textId="0C587FE2" w:rsidR="00FA1B4C" w:rsidRPr="00512CFA" w:rsidRDefault="00512CFA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6E60F1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461BE7">
        <w:rPr>
          <w:rFonts w:asciiTheme="majorHAnsi" w:hAnsiTheme="majorHAnsi"/>
          <w:lang w:val="pt-BR"/>
        </w:rPr>
        <w:t>A – 2 – (a)</w:t>
      </w:r>
      <w:r w:rsidR="00E50503">
        <w:rPr>
          <w:rFonts w:asciiTheme="majorHAnsi" w:hAnsiTheme="majorHAnsi"/>
          <w:lang w:val="pt-BR"/>
        </w:rPr>
        <w:t xml:space="preserve">; </w:t>
      </w:r>
      <w:r w:rsidR="00461BE7">
        <w:rPr>
          <w:rFonts w:asciiTheme="majorHAnsi" w:hAnsiTheme="majorHAnsi"/>
          <w:lang w:val="pt-BR"/>
        </w:rPr>
        <w:t>B – 1 – (b)</w:t>
      </w:r>
    </w:p>
    <w:p w14:paraId="1D265C15" w14:textId="1F31C023" w:rsidR="008E7F5C" w:rsidRPr="00512CFA" w:rsidRDefault="008E7F5C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461BE7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="00461BE7">
        <w:rPr>
          <w:rFonts w:asciiTheme="majorHAnsi" w:hAnsiTheme="majorHAnsi"/>
          <w:lang w:val="pt-BR"/>
        </w:rPr>
        <w:t xml:space="preserve"> </w:t>
      </w:r>
      <w:r w:rsidR="007D7125">
        <w:rPr>
          <w:rFonts w:asciiTheme="majorHAnsi" w:hAnsiTheme="majorHAnsi"/>
          <w:lang w:val="pt-BR"/>
        </w:rPr>
        <w:tab/>
      </w:r>
      <w:r w:rsidR="00461BE7">
        <w:rPr>
          <w:rFonts w:asciiTheme="majorHAnsi" w:hAnsiTheme="majorHAnsi"/>
          <w:lang w:val="pt-BR"/>
        </w:rPr>
        <w:t>Bronze – mistura sólida</w:t>
      </w:r>
      <w:r w:rsidR="007D7125">
        <w:rPr>
          <w:rFonts w:asciiTheme="majorHAnsi" w:hAnsiTheme="majorHAnsi"/>
          <w:lang w:val="pt-BR"/>
        </w:rPr>
        <w:t>; á</w:t>
      </w:r>
      <w:r w:rsidR="00461BE7">
        <w:rPr>
          <w:rFonts w:asciiTheme="majorHAnsi" w:hAnsiTheme="majorHAnsi"/>
          <w:lang w:val="pt-BR"/>
        </w:rPr>
        <w:t>gua do mar e vinho – misturas líquidas</w:t>
      </w:r>
      <w:r w:rsidR="007D7125">
        <w:rPr>
          <w:rFonts w:asciiTheme="majorHAnsi" w:hAnsiTheme="majorHAnsi"/>
          <w:lang w:val="pt-BR"/>
        </w:rPr>
        <w:t>; a</w:t>
      </w:r>
      <w:r w:rsidR="00461BE7">
        <w:rPr>
          <w:rFonts w:asciiTheme="majorHAnsi" w:hAnsiTheme="majorHAnsi"/>
          <w:lang w:val="pt-BR"/>
        </w:rPr>
        <w:t>r – mistura gasosa</w:t>
      </w:r>
      <w:r w:rsidR="007D7125">
        <w:rPr>
          <w:rFonts w:asciiTheme="majorHAnsi" w:hAnsiTheme="majorHAnsi"/>
          <w:lang w:val="pt-BR"/>
        </w:rPr>
        <w:t>.</w:t>
      </w:r>
    </w:p>
    <w:p w14:paraId="63A75643" w14:textId="16A027F7" w:rsidR="008E7F5C" w:rsidRDefault="008E7F5C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461BE7">
        <w:rPr>
          <w:rFonts w:asciiTheme="majorHAnsi" w:hAnsiTheme="majorHAnsi"/>
          <w:b/>
          <w:i/>
          <w:color w:val="4F81BD" w:themeColor="accent1"/>
          <w:lang w:val="pt-BR"/>
        </w:rPr>
        <w:t>2.2</w:t>
      </w:r>
      <w:r w:rsidR="00461BE7">
        <w:rPr>
          <w:rFonts w:asciiTheme="majorHAnsi" w:hAnsiTheme="majorHAnsi"/>
          <w:lang w:val="pt-BR"/>
        </w:rPr>
        <w:t xml:space="preserve">  O bronze é um material que tem dois componentes na sua constituição</w:t>
      </w:r>
      <w:r w:rsidR="007D7125">
        <w:rPr>
          <w:rFonts w:asciiTheme="majorHAnsi" w:hAnsiTheme="majorHAnsi"/>
          <w:lang w:val="pt-BR"/>
        </w:rPr>
        <w:t>. E</w:t>
      </w:r>
      <w:r w:rsidR="00461BE7">
        <w:rPr>
          <w:rFonts w:asciiTheme="majorHAnsi" w:hAnsiTheme="majorHAnsi"/>
          <w:lang w:val="pt-BR"/>
        </w:rPr>
        <w:t>m química só os materiais que têm apenas um componente na sua constituição são considerados materiais puros.</w:t>
      </w:r>
    </w:p>
    <w:p w14:paraId="25A530DE" w14:textId="77777777" w:rsidR="00461BE7" w:rsidRPr="00512CFA" w:rsidRDefault="00461BE7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  <w:t>C</w:t>
      </w:r>
    </w:p>
    <w:p w14:paraId="4D507709" w14:textId="6CCF7461" w:rsidR="008E7F5C" w:rsidRDefault="008E7F5C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="00461BE7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="007D7125">
        <w:rPr>
          <w:rFonts w:asciiTheme="majorHAnsi" w:hAnsiTheme="majorHAnsi"/>
          <w:lang w:val="pt-BR"/>
        </w:rPr>
        <w:tab/>
        <w:t>D</w:t>
      </w:r>
    </w:p>
    <w:p w14:paraId="7DC5B4A1" w14:textId="1C011C7F" w:rsidR="00534BF2" w:rsidRPr="00512CFA" w:rsidRDefault="00534BF2" w:rsidP="00534BF2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4.2</w:t>
      </w:r>
      <w:r w:rsidR="007D7125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Mistura homogénea – B</w:t>
      </w:r>
      <w:r w:rsidR="007D7125">
        <w:rPr>
          <w:rFonts w:asciiTheme="majorHAnsi" w:hAnsiTheme="majorHAnsi"/>
          <w:lang w:val="pt-BR"/>
        </w:rPr>
        <w:t>; m</w:t>
      </w:r>
      <w:r>
        <w:rPr>
          <w:rFonts w:asciiTheme="majorHAnsi" w:hAnsiTheme="majorHAnsi"/>
          <w:lang w:val="pt-BR"/>
        </w:rPr>
        <w:t>istura</w:t>
      </w:r>
      <w:r w:rsidR="007D7125">
        <w:rPr>
          <w:rFonts w:asciiTheme="majorHAnsi" w:hAnsiTheme="majorHAnsi"/>
          <w:lang w:val="pt-BR"/>
        </w:rPr>
        <w:t>s</w:t>
      </w:r>
      <w:r>
        <w:rPr>
          <w:rFonts w:asciiTheme="majorHAnsi" w:hAnsiTheme="majorHAnsi"/>
          <w:lang w:val="pt-BR"/>
        </w:rPr>
        <w:t xml:space="preserve"> heterogénea</w:t>
      </w:r>
      <w:r w:rsidR="007D7125">
        <w:rPr>
          <w:rFonts w:asciiTheme="majorHAnsi" w:hAnsiTheme="majorHAnsi"/>
          <w:lang w:val="pt-BR"/>
        </w:rPr>
        <w:t>s</w:t>
      </w:r>
      <w:r>
        <w:rPr>
          <w:rFonts w:asciiTheme="majorHAnsi" w:hAnsiTheme="majorHAnsi"/>
          <w:lang w:val="pt-BR"/>
        </w:rPr>
        <w:t xml:space="preserve"> – A e C</w:t>
      </w:r>
      <w:r w:rsidR="007D7125">
        <w:rPr>
          <w:rFonts w:asciiTheme="majorHAnsi" w:hAnsiTheme="majorHAnsi"/>
          <w:lang w:val="pt-BR"/>
        </w:rPr>
        <w:t>; m</w:t>
      </w:r>
      <w:r>
        <w:rPr>
          <w:rFonts w:asciiTheme="majorHAnsi" w:hAnsiTheme="majorHAnsi"/>
          <w:lang w:val="pt-BR"/>
        </w:rPr>
        <w:t>istura coloidal – D</w:t>
      </w:r>
      <w:r w:rsidR="007D7125">
        <w:rPr>
          <w:rFonts w:asciiTheme="majorHAnsi" w:hAnsiTheme="majorHAnsi"/>
          <w:lang w:val="pt-BR"/>
        </w:rPr>
        <w:t>.</w:t>
      </w:r>
    </w:p>
    <w:p w14:paraId="53E59B54" w14:textId="4C8E7567" w:rsidR="006E60F1" w:rsidRPr="00512CFA" w:rsidRDefault="006E60F1" w:rsidP="004B38EF">
      <w:pPr>
        <w:spacing w:line="276" w:lineRule="auto"/>
        <w:ind w:left="601" w:hanging="601"/>
        <w:rPr>
          <w:rFonts w:asciiTheme="majorHAnsi" w:hAnsiTheme="majorHAnsi"/>
          <w:b/>
          <w:i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 w:rsidR="008E7F5C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534BF2">
        <w:rPr>
          <w:rFonts w:asciiTheme="majorHAnsi" w:hAnsiTheme="majorHAnsi"/>
          <w:lang w:val="pt-BR"/>
        </w:rPr>
        <w:t>B</w:t>
      </w:r>
    </w:p>
    <w:p w14:paraId="2A84BCE2" w14:textId="01EED286" w:rsidR="006E60F1" w:rsidRPr="00512CFA" w:rsidRDefault="006E60F1" w:rsidP="004B38EF">
      <w:pPr>
        <w:spacing w:line="276" w:lineRule="auto"/>
        <w:ind w:left="601" w:hanging="601"/>
        <w:rPr>
          <w:rFonts w:asciiTheme="majorHAnsi" w:hAnsiTheme="majorHAnsi"/>
          <w:b/>
          <w:i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534BF2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02507B">
        <w:rPr>
          <w:rFonts w:asciiTheme="majorHAnsi" w:hAnsiTheme="majorHAnsi"/>
          <w:lang w:val="pt-BR"/>
        </w:rPr>
        <w:t>Balão volumétrico</w:t>
      </w:r>
    </w:p>
    <w:p w14:paraId="1ECD0188" w14:textId="7C5FECD5" w:rsidR="00961E1D" w:rsidRDefault="008E7F5C" w:rsidP="00961E1D">
      <w:pPr>
        <w:spacing w:line="276" w:lineRule="auto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534BF2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534BF2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961E1D">
        <w:rPr>
          <w:rFonts w:asciiTheme="majorHAnsi" w:hAnsiTheme="majorHAnsi"/>
          <w:lang w:val="pt-B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m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 </m:t>
        </m:r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 (soluto)</m:t>
            </m:r>
          </m:num>
          <m:den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 (solução)</m:t>
            </m:r>
          </m:den>
        </m:f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 </m:t>
        </m:r>
      </m:oMath>
      <w:r w:rsidR="00961E1D">
        <w:rPr>
          <w:rFonts w:asciiTheme="majorHAnsi" w:hAnsiTheme="majorHAnsi"/>
          <w:color w:val="000000" w:themeColor="text1"/>
          <w:sz w:val="22"/>
          <w:szCs w:val="22"/>
          <w:lang w:val="pt-BR"/>
        </w:rPr>
        <w:t xml:space="preserve"> </w:t>
      </w:r>
    </w:p>
    <w:p w14:paraId="0F939543" w14:textId="308CC031" w:rsidR="00961E1D" w:rsidRPr="0077765B" w:rsidRDefault="003C5A48" w:rsidP="0077765B">
      <w:pPr>
        <w:spacing w:line="276" w:lineRule="auto"/>
        <w:ind w:left="567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  <w:lang w:val="pt-BR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m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  <w:lang w:val="pt-BR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2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,5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0,500</m:t>
              </m:r>
            </m:den>
          </m:f>
        </m:oMath>
      </m:oMathPara>
    </w:p>
    <w:p w14:paraId="4B296EFC" w14:textId="5210AEC7" w:rsidR="00961E1D" w:rsidRPr="0077765B" w:rsidRDefault="00961E1D" w:rsidP="0077765B">
      <w:pPr>
        <w:spacing w:before="100" w:line="276" w:lineRule="auto"/>
        <w:ind w:left="567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500 </m:t>
          </m:r>
          <m:sSup>
            <m:sSup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cm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 xml:space="preserve">3 </m:t>
              </m:r>
            </m:sup>
          </m:sSup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= 0,500 </m:t>
          </m:r>
          <m:sSup>
            <m:sSup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dm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 xml:space="preserve">3 </m:t>
              </m:r>
            </m:sup>
          </m:sSup>
        </m:oMath>
      </m:oMathPara>
    </w:p>
    <w:p w14:paraId="414EFC00" w14:textId="307029E5" w:rsidR="008E7F5C" w:rsidRPr="0077765B" w:rsidRDefault="003C5A48" w:rsidP="0077765B">
      <w:pPr>
        <w:spacing w:before="100" w:line="276" w:lineRule="auto"/>
        <w:ind w:left="567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  <w:lang w:val="pt-BR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m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 = 5,0 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>g/</m:t>
          </m:r>
          <m:sSup>
            <m:sSup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dm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 xml:space="preserve">3 </m:t>
              </m:r>
            </m:sup>
          </m:sSup>
        </m:oMath>
      </m:oMathPara>
    </w:p>
    <w:p w14:paraId="0E2653EF" w14:textId="23F1D0F8" w:rsidR="008E7F5C" w:rsidRDefault="008E7F5C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534BF2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534BF2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8E7F5C">
        <w:rPr>
          <w:rFonts w:asciiTheme="majorHAnsi" w:hAnsiTheme="majorHAnsi"/>
          <w:lang w:val="pt-BR"/>
        </w:rPr>
        <w:tab/>
      </w:r>
      <w:r w:rsidR="00534BF2">
        <w:rPr>
          <w:rFonts w:asciiTheme="majorHAnsi" w:hAnsiTheme="majorHAnsi"/>
          <w:lang w:val="pt-BR"/>
        </w:rPr>
        <w:t>C</w:t>
      </w:r>
    </w:p>
    <w:p w14:paraId="0B7AE1CB" w14:textId="3DBE34A0" w:rsidR="00961E1D" w:rsidRPr="00961E1D" w:rsidRDefault="00961E1D" w:rsidP="00961E1D">
      <w:pPr>
        <w:spacing w:line="276" w:lineRule="auto"/>
        <w:ind w:left="601" w:hanging="60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3.3</w:t>
      </w:r>
      <w:r w:rsidRPr="008E7F5C">
        <w:rPr>
          <w:rFonts w:asciiTheme="majorHAnsi" w:hAnsiTheme="majorHAnsi"/>
          <w:lang w:val="pt-BR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m</m:t>
            </m:r>
          </m:sub>
        </m:sSub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 =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m (soluto)</m:t>
            </m:r>
          </m:num>
          <m:den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V (solução)</m:t>
            </m:r>
          </m:den>
        </m:f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 </m:t>
        </m:r>
      </m:oMath>
      <w:r>
        <w:rPr>
          <w:rFonts w:asciiTheme="majorHAnsi" w:hAnsiTheme="majorHAnsi"/>
          <w:color w:val="000000" w:themeColor="text1"/>
          <w:sz w:val="22"/>
          <w:szCs w:val="22"/>
          <w:lang w:val="pt-BR"/>
        </w:rPr>
        <w:t xml:space="preserve"> </w:t>
      </w:r>
    </w:p>
    <w:p w14:paraId="1E5AD60A" w14:textId="77777777" w:rsidR="0062462F" w:rsidRDefault="0062462F" w:rsidP="0077765B">
      <w:pPr>
        <w:tabs>
          <w:tab w:val="left" w:pos="851"/>
        </w:tabs>
        <w:spacing w:before="100" w:line="276" w:lineRule="auto"/>
        <w:ind w:left="426" w:firstLine="141"/>
        <w:rPr>
          <w:rFonts w:asciiTheme="majorHAnsi" w:hAnsiTheme="majorHAnsi"/>
          <w:b/>
          <w:color w:val="000000" w:themeColor="text1"/>
          <w:sz w:val="22"/>
          <w:szCs w:val="22"/>
          <w:lang w:val="pt-BR"/>
        </w:rPr>
        <w:sectPr w:rsidR="0062462F" w:rsidSect="009B05C6">
          <w:pgSz w:w="11900" w:h="16840"/>
          <w:pgMar w:top="1418" w:right="1418" w:bottom="1418" w:left="1418" w:header="708" w:footer="708" w:gutter="0"/>
          <w:cols w:space="708"/>
          <w:docGrid w:linePitch="360"/>
        </w:sectPr>
      </w:pPr>
    </w:p>
    <w:p w14:paraId="70187A58" w14:textId="4C11A798" w:rsidR="00961E1D" w:rsidRPr="00961E1D" w:rsidRDefault="0077765B" w:rsidP="0077765B">
      <w:pPr>
        <w:tabs>
          <w:tab w:val="left" w:pos="851"/>
        </w:tabs>
        <w:spacing w:before="100" w:line="276" w:lineRule="auto"/>
        <w:ind w:left="426" w:firstLine="14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w:r w:rsidRPr="0077765B">
        <w:rPr>
          <w:rFonts w:asciiTheme="majorHAnsi" w:hAnsiTheme="majorHAnsi"/>
          <w:b/>
          <w:color w:val="000000" w:themeColor="text1"/>
          <w:sz w:val="22"/>
          <w:szCs w:val="22"/>
          <w:lang w:val="pt-BR"/>
        </w:rPr>
        <w:lastRenderedPageBreak/>
        <w:t>A</w:t>
      </w:r>
      <w:r>
        <w:rPr>
          <w:rFonts w:asciiTheme="majorHAnsi" w:hAnsiTheme="majorHAnsi"/>
          <w:b/>
          <w:color w:val="000000" w:themeColor="text1"/>
          <w:sz w:val="22"/>
          <w:szCs w:val="22"/>
          <w:lang w:val="pt-BR"/>
        </w:rPr>
        <w:t xml:space="preserve"> </w:t>
      </w:r>
      <w:r>
        <w:rPr>
          <w:rFonts w:asciiTheme="majorHAnsi" w:hAnsiTheme="majorHAnsi"/>
          <w:color w:val="000000" w:themeColor="text1"/>
          <w:sz w:val="22"/>
          <w:szCs w:val="22"/>
          <w:lang w:val="pt-BR"/>
        </w:rPr>
        <w:tab/>
      </w:r>
      <m:oMath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1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dm</m:t>
            </m:r>
          </m:e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3 </m:t>
            </m:r>
          </m:sup>
        </m:sSup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=1000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cm</m:t>
            </m:r>
          </m:e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3 </m:t>
            </m:r>
          </m:sup>
        </m:sSup>
      </m:oMath>
    </w:p>
    <w:p w14:paraId="67683C10" w14:textId="04302AC5" w:rsidR="0077765B" w:rsidRPr="00961E1D" w:rsidRDefault="0077765B" w:rsidP="0077765B">
      <w:pPr>
        <w:tabs>
          <w:tab w:val="left" w:pos="923"/>
        </w:tabs>
        <w:spacing w:before="100" w:line="276" w:lineRule="auto"/>
        <w:ind w:left="81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0,02= 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  <w:lang w:val="pt-BR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m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1000</m:t>
              </m:r>
            </m:den>
          </m:f>
        </m:oMath>
      </m:oMathPara>
    </w:p>
    <w:p w14:paraId="1E912743" w14:textId="3A869534" w:rsidR="0077765B" w:rsidRPr="0077765B" w:rsidRDefault="0077765B" w:rsidP="0077765B">
      <w:pPr>
        <w:tabs>
          <w:tab w:val="left" w:pos="923"/>
        </w:tabs>
        <w:spacing w:before="100" w:line="276" w:lineRule="auto"/>
        <w:ind w:left="81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m=0,02 × 1000 </m:t>
          </m:r>
        </m:oMath>
      </m:oMathPara>
    </w:p>
    <w:p w14:paraId="57BB7510" w14:textId="1C081FBA" w:rsidR="0077765B" w:rsidRPr="0077765B" w:rsidRDefault="0077765B" w:rsidP="0077765B">
      <w:pPr>
        <w:tabs>
          <w:tab w:val="left" w:pos="923"/>
        </w:tabs>
        <w:spacing w:before="100" w:line="276" w:lineRule="auto"/>
        <w:ind w:left="81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m=20 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>g</m:t>
          </m:r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 </m:t>
          </m:r>
        </m:oMath>
      </m:oMathPara>
    </w:p>
    <w:p w14:paraId="3F1CEAC6" w14:textId="77777777" w:rsidR="0077765B" w:rsidRDefault="0077765B" w:rsidP="0077765B">
      <w:pPr>
        <w:tabs>
          <w:tab w:val="left" w:pos="923"/>
        </w:tabs>
        <w:spacing w:before="100" w:line="276" w:lineRule="auto"/>
        <w:ind w:left="81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</w:p>
    <w:p w14:paraId="46857A17" w14:textId="799EB2AE" w:rsidR="0077765B" w:rsidRPr="00961E1D" w:rsidRDefault="0062462F" w:rsidP="0077765B">
      <w:pPr>
        <w:tabs>
          <w:tab w:val="left" w:pos="851"/>
        </w:tabs>
        <w:spacing w:before="100" w:line="276" w:lineRule="auto"/>
        <w:ind w:left="426" w:firstLine="14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w:r>
        <w:rPr>
          <w:rFonts w:asciiTheme="majorHAnsi" w:hAnsiTheme="majorHAnsi"/>
          <w:b/>
          <w:color w:val="000000" w:themeColor="text1"/>
          <w:sz w:val="22"/>
          <w:szCs w:val="22"/>
          <w:lang w:val="pt-BR"/>
        </w:rPr>
        <w:br w:type="column"/>
      </w:r>
      <w:r w:rsidR="0077765B">
        <w:rPr>
          <w:rFonts w:asciiTheme="majorHAnsi" w:hAnsiTheme="majorHAnsi"/>
          <w:b/>
          <w:color w:val="000000" w:themeColor="text1"/>
          <w:sz w:val="22"/>
          <w:szCs w:val="22"/>
          <w:lang w:val="pt-BR"/>
        </w:rPr>
        <w:lastRenderedPageBreak/>
        <w:t xml:space="preserve">B </w:t>
      </w:r>
      <w:r w:rsidR="0077765B">
        <w:rPr>
          <w:rFonts w:asciiTheme="majorHAnsi" w:hAnsiTheme="majorHAnsi"/>
          <w:color w:val="000000" w:themeColor="text1"/>
          <w:sz w:val="22"/>
          <w:szCs w:val="22"/>
          <w:lang w:val="pt-BR"/>
        </w:rPr>
        <w:tab/>
      </w:r>
      <m:oMath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300 </m:t>
        </m:r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>mg</m:t>
        </m:r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=0,3 </m:t>
        </m:r>
        <m:r>
          <m:rPr>
            <m:sty m:val="p"/>
          </m:rP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>g</m:t>
        </m:r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 </m:t>
        </m:r>
      </m:oMath>
    </w:p>
    <w:p w14:paraId="09A9A6AA" w14:textId="6273B371" w:rsidR="0077765B" w:rsidRPr="00961E1D" w:rsidRDefault="0077765B" w:rsidP="0077765B">
      <w:pPr>
        <w:tabs>
          <w:tab w:val="left" w:pos="923"/>
        </w:tabs>
        <w:spacing w:before="100" w:line="276" w:lineRule="auto"/>
        <w:ind w:left="81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0,02= 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  <w:lang w:val="pt-BR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0,3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V</m:t>
              </m:r>
            </m:den>
          </m:f>
        </m:oMath>
      </m:oMathPara>
    </w:p>
    <w:p w14:paraId="2B12F16D" w14:textId="3C8FD233" w:rsidR="0077765B" w:rsidRPr="00961E1D" w:rsidRDefault="0077765B" w:rsidP="0077765B">
      <w:pPr>
        <w:tabs>
          <w:tab w:val="left" w:pos="923"/>
        </w:tabs>
        <w:spacing w:before="100" w:line="276" w:lineRule="auto"/>
        <w:ind w:left="81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V= 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  <w:lang w:val="pt-BR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0,3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0,02</m:t>
              </m:r>
            </m:den>
          </m:f>
        </m:oMath>
      </m:oMathPara>
    </w:p>
    <w:p w14:paraId="3DE87E31" w14:textId="68C9EC94" w:rsidR="005E62B0" w:rsidRPr="00347EAD" w:rsidRDefault="0077765B" w:rsidP="00347EAD">
      <w:pPr>
        <w:tabs>
          <w:tab w:val="left" w:pos="923"/>
        </w:tabs>
        <w:spacing w:before="100" w:line="276" w:lineRule="auto"/>
        <w:ind w:left="81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2"/>
              <w:szCs w:val="22"/>
              <w:lang w:val="pt-BR"/>
            </w:rPr>
            <m:t xml:space="preserve">V=15 </m:t>
          </m:r>
          <m:sSup>
            <m:sSup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>cm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2"/>
                  <w:szCs w:val="22"/>
                  <w:lang w:val="pt-BR"/>
                </w:rPr>
                <m:t xml:space="preserve">3 </m:t>
              </m:r>
            </m:sup>
          </m:sSup>
        </m:oMath>
      </m:oMathPara>
    </w:p>
    <w:p w14:paraId="1B88A06C" w14:textId="77777777" w:rsidR="0062462F" w:rsidRDefault="0062462F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  <w:sectPr w:rsidR="0062462F" w:rsidSect="0062462F">
          <w:type w:val="continuous"/>
          <w:pgSz w:w="11900" w:h="16840"/>
          <w:pgMar w:top="1418" w:right="1418" w:bottom="1418" w:left="1418" w:header="708" w:footer="708" w:gutter="0"/>
          <w:cols w:num="2" w:space="708"/>
          <w:docGrid w:linePitch="360"/>
        </w:sectPr>
      </w:pPr>
    </w:p>
    <w:p w14:paraId="1B3DE5BC" w14:textId="0C414B65" w:rsidR="00DE7797" w:rsidRPr="00512CFA" w:rsidRDefault="00DE7797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lastRenderedPageBreak/>
        <w:t>4.1</w:t>
      </w:r>
      <w:r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347EAD">
        <w:rPr>
          <w:rFonts w:asciiTheme="majorHAnsi" w:hAnsiTheme="majorHAnsi"/>
          <w:lang w:val="pt-BR"/>
        </w:rPr>
        <w:t>1</w:t>
      </w:r>
      <w:r w:rsidR="008E7F5C" w:rsidRPr="008E7F5C">
        <w:rPr>
          <w:rFonts w:asciiTheme="majorHAnsi" w:hAnsiTheme="majorHAnsi"/>
          <w:lang w:val="pt-BR"/>
        </w:rPr>
        <w:t xml:space="preserve"> – </w:t>
      </w:r>
      <w:r w:rsidR="00347EAD">
        <w:rPr>
          <w:rFonts w:asciiTheme="majorHAnsi" w:hAnsiTheme="majorHAnsi"/>
          <w:lang w:val="pt-BR"/>
        </w:rPr>
        <w:t>suporte universal</w:t>
      </w:r>
      <w:r w:rsidR="00AD0E71">
        <w:rPr>
          <w:rFonts w:asciiTheme="majorHAnsi" w:hAnsiTheme="majorHAnsi"/>
          <w:lang w:val="pt-BR"/>
        </w:rPr>
        <w:t xml:space="preserve">; </w:t>
      </w:r>
      <w:r w:rsidR="00347EAD">
        <w:rPr>
          <w:rFonts w:asciiTheme="majorHAnsi" w:hAnsiTheme="majorHAnsi"/>
          <w:lang w:val="pt-BR"/>
        </w:rPr>
        <w:t>2</w:t>
      </w:r>
      <w:r w:rsidR="00347EAD" w:rsidRPr="008E7F5C">
        <w:rPr>
          <w:rFonts w:asciiTheme="majorHAnsi" w:hAnsiTheme="majorHAnsi"/>
          <w:lang w:val="pt-BR"/>
        </w:rPr>
        <w:t xml:space="preserve"> –</w:t>
      </w:r>
      <w:r w:rsidR="00347EAD">
        <w:rPr>
          <w:rFonts w:asciiTheme="majorHAnsi" w:hAnsiTheme="majorHAnsi"/>
          <w:lang w:val="pt-BR"/>
        </w:rPr>
        <w:t xml:space="preserve"> noz</w:t>
      </w:r>
      <w:r w:rsidR="00AD0E71">
        <w:rPr>
          <w:rFonts w:asciiTheme="majorHAnsi" w:hAnsiTheme="majorHAnsi"/>
          <w:lang w:val="pt-BR"/>
        </w:rPr>
        <w:t xml:space="preserve">; </w:t>
      </w:r>
      <w:r w:rsidR="00347EAD">
        <w:rPr>
          <w:rFonts w:asciiTheme="majorHAnsi" w:hAnsiTheme="majorHAnsi"/>
          <w:lang w:val="pt-BR"/>
        </w:rPr>
        <w:t>3</w:t>
      </w:r>
      <w:r w:rsidR="00347EAD" w:rsidRPr="008E7F5C">
        <w:rPr>
          <w:rFonts w:asciiTheme="majorHAnsi" w:hAnsiTheme="majorHAnsi"/>
          <w:lang w:val="pt-BR"/>
        </w:rPr>
        <w:t xml:space="preserve"> –</w:t>
      </w:r>
      <w:r w:rsidR="00347EAD">
        <w:rPr>
          <w:rFonts w:asciiTheme="majorHAnsi" w:hAnsiTheme="majorHAnsi"/>
          <w:lang w:val="pt-BR"/>
        </w:rPr>
        <w:t xml:space="preserve"> garra</w:t>
      </w:r>
      <w:r w:rsidR="00AD0E71">
        <w:rPr>
          <w:rFonts w:asciiTheme="majorHAnsi" w:hAnsiTheme="majorHAnsi"/>
          <w:lang w:val="pt-BR"/>
        </w:rPr>
        <w:t xml:space="preserve">; </w:t>
      </w:r>
      <w:r w:rsidR="00347EAD">
        <w:rPr>
          <w:rFonts w:asciiTheme="majorHAnsi" w:hAnsiTheme="majorHAnsi"/>
          <w:lang w:val="pt-BR"/>
        </w:rPr>
        <w:t>4</w:t>
      </w:r>
      <w:r w:rsidR="00347EAD" w:rsidRPr="008E7F5C">
        <w:rPr>
          <w:rFonts w:asciiTheme="majorHAnsi" w:hAnsiTheme="majorHAnsi"/>
          <w:lang w:val="pt-BR"/>
        </w:rPr>
        <w:t xml:space="preserve"> –</w:t>
      </w:r>
      <w:r w:rsidR="00347EAD">
        <w:rPr>
          <w:rFonts w:asciiTheme="majorHAnsi" w:hAnsiTheme="majorHAnsi"/>
          <w:lang w:val="pt-BR"/>
        </w:rPr>
        <w:t xml:space="preserve"> vidro de relógio</w:t>
      </w:r>
      <w:r w:rsidR="00AD0E71">
        <w:rPr>
          <w:rFonts w:asciiTheme="majorHAnsi" w:hAnsiTheme="majorHAnsi"/>
          <w:lang w:val="pt-BR"/>
        </w:rPr>
        <w:t xml:space="preserve">; </w:t>
      </w:r>
      <w:r w:rsidR="00347EAD">
        <w:rPr>
          <w:rFonts w:asciiTheme="majorHAnsi" w:hAnsiTheme="majorHAnsi"/>
          <w:lang w:val="pt-BR"/>
        </w:rPr>
        <w:t>5</w:t>
      </w:r>
      <w:r w:rsidR="00347EAD" w:rsidRPr="008E7F5C">
        <w:rPr>
          <w:rFonts w:asciiTheme="majorHAnsi" w:hAnsiTheme="majorHAnsi"/>
          <w:lang w:val="pt-BR"/>
        </w:rPr>
        <w:t xml:space="preserve"> –</w:t>
      </w:r>
      <w:r w:rsidR="00347EAD">
        <w:rPr>
          <w:rFonts w:asciiTheme="majorHAnsi" w:hAnsiTheme="majorHAnsi"/>
          <w:lang w:val="pt-BR"/>
        </w:rPr>
        <w:t xml:space="preserve"> manta de aquecimento</w:t>
      </w:r>
      <w:r w:rsidR="00AD0E71">
        <w:rPr>
          <w:rFonts w:asciiTheme="majorHAnsi" w:hAnsiTheme="majorHAnsi"/>
          <w:lang w:val="pt-BR"/>
        </w:rPr>
        <w:t xml:space="preserve">; </w:t>
      </w:r>
      <w:r w:rsidR="00347EAD">
        <w:rPr>
          <w:rFonts w:asciiTheme="majorHAnsi" w:hAnsiTheme="majorHAnsi"/>
          <w:lang w:val="pt-BR"/>
        </w:rPr>
        <w:t>6</w:t>
      </w:r>
      <w:r w:rsidR="00347EAD" w:rsidRPr="008E7F5C">
        <w:rPr>
          <w:rFonts w:asciiTheme="majorHAnsi" w:hAnsiTheme="majorHAnsi"/>
          <w:lang w:val="pt-BR"/>
        </w:rPr>
        <w:t xml:space="preserve"> –</w:t>
      </w:r>
      <w:r w:rsidR="00347EAD">
        <w:rPr>
          <w:rFonts w:asciiTheme="majorHAnsi" w:hAnsiTheme="majorHAnsi"/>
          <w:lang w:val="pt-BR"/>
        </w:rPr>
        <w:t xml:space="preserve"> espátula</w:t>
      </w:r>
      <w:r w:rsidR="00AD0E71">
        <w:rPr>
          <w:rFonts w:asciiTheme="majorHAnsi" w:hAnsiTheme="majorHAnsi"/>
          <w:lang w:val="pt-BR"/>
        </w:rPr>
        <w:t xml:space="preserve">; </w:t>
      </w:r>
      <w:r w:rsidR="00347EAD">
        <w:rPr>
          <w:rFonts w:asciiTheme="majorHAnsi" w:hAnsiTheme="majorHAnsi"/>
          <w:lang w:val="pt-BR"/>
        </w:rPr>
        <w:t>7</w:t>
      </w:r>
      <w:r w:rsidR="00347EAD" w:rsidRPr="008E7F5C">
        <w:rPr>
          <w:rFonts w:asciiTheme="majorHAnsi" w:hAnsiTheme="majorHAnsi"/>
          <w:lang w:val="pt-BR"/>
        </w:rPr>
        <w:t xml:space="preserve"> –</w:t>
      </w:r>
      <w:r w:rsidR="00347EAD">
        <w:rPr>
          <w:rFonts w:asciiTheme="majorHAnsi" w:hAnsiTheme="majorHAnsi"/>
          <w:lang w:val="pt-BR"/>
        </w:rPr>
        <w:t xml:space="preserve"> pipeta graduada</w:t>
      </w:r>
      <w:r w:rsidR="00AD0E71">
        <w:rPr>
          <w:rFonts w:asciiTheme="majorHAnsi" w:hAnsiTheme="majorHAnsi"/>
          <w:lang w:val="pt-BR"/>
        </w:rPr>
        <w:t xml:space="preserve">; </w:t>
      </w:r>
      <w:r w:rsidR="00347EAD">
        <w:rPr>
          <w:rFonts w:asciiTheme="majorHAnsi" w:hAnsiTheme="majorHAnsi"/>
          <w:lang w:val="pt-BR"/>
        </w:rPr>
        <w:t>8</w:t>
      </w:r>
      <w:r w:rsidR="00347EAD" w:rsidRPr="008E7F5C">
        <w:rPr>
          <w:rFonts w:asciiTheme="majorHAnsi" w:hAnsiTheme="majorHAnsi"/>
          <w:lang w:val="pt-BR"/>
        </w:rPr>
        <w:t xml:space="preserve"> –</w:t>
      </w:r>
      <w:r w:rsidR="00347EAD">
        <w:rPr>
          <w:rFonts w:asciiTheme="majorHAnsi" w:hAnsiTheme="majorHAnsi"/>
          <w:lang w:val="pt-BR"/>
        </w:rPr>
        <w:t xml:space="preserve"> proveta</w:t>
      </w:r>
      <w:r w:rsidR="00AD0E71">
        <w:rPr>
          <w:rFonts w:asciiTheme="majorHAnsi" w:hAnsiTheme="majorHAnsi"/>
          <w:lang w:val="pt-BR"/>
        </w:rPr>
        <w:t>.</w:t>
      </w:r>
    </w:p>
    <w:p w14:paraId="0A15236C" w14:textId="77777777" w:rsidR="003C5A48" w:rsidRDefault="00092DD5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</w:t>
      </w:r>
      <w:r w:rsidR="00347EAD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</w:r>
      <w:r w:rsidR="007C17D7">
        <w:rPr>
          <w:rFonts w:asciiTheme="majorHAnsi" w:hAnsiTheme="majorHAnsi"/>
          <w:lang w:val="pt-BR"/>
        </w:rPr>
        <w:t>Na imagem A, falta o funil de vidro adaptado ao frasco de boca estreita para que a transferência de líquido seja feita em segurança.</w:t>
      </w:r>
      <w:r w:rsidR="007C17D7">
        <w:rPr>
          <w:rFonts w:asciiTheme="majorHAnsi" w:hAnsiTheme="majorHAnsi"/>
          <w:lang w:val="pt-BR"/>
        </w:rPr>
        <w:br/>
      </w:r>
      <w:r w:rsidR="007C17D7">
        <w:rPr>
          <w:rFonts w:asciiTheme="majorHAnsi" w:hAnsiTheme="majorHAnsi"/>
          <w:lang w:val="pt-BR"/>
        </w:rPr>
        <w:lastRenderedPageBreak/>
        <w:t>Na imagem B, o tubo de ensaio contém demasiado líquido</w:t>
      </w:r>
      <w:r w:rsidR="00B77FC8">
        <w:rPr>
          <w:rFonts w:asciiTheme="majorHAnsi" w:hAnsiTheme="majorHAnsi"/>
          <w:lang w:val="pt-BR"/>
        </w:rPr>
        <w:t>;</w:t>
      </w:r>
      <w:r w:rsidR="007C17D7">
        <w:rPr>
          <w:rFonts w:asciiTheme="majorHAnsi" w:hAnsiTheme="majorHAnsi"/>
          <w:lang w:val="pt-BR"/>
        </w:rPr>
        <w:t xml:space="preserve"> o volume </w:t>
      </w:r>
      <w:r w:rsidR="003C5A48">
        <w:rPr>
          <w:rFonts w:asciiTheme="majorHAnsi" w:hAnsiTheme="majorHAnsi"/>
          <w:lang w:val="pt-BR"/>
        </w:rPr>
        <w:t xml:space="preserve">de </w:t>
      </w:r>
      <w:r w:rsidR="007C17D7">
        <w:rPr>
          <w:rFonts w:asciiTheme="majorHAnsi" w:hAnsiTheme="majorHAnsi"/>
          <w:lang w:val="pt-BR"/>
        </w:rPr>
        <w:t>líquido não deve ultrapassar 1/3 da capacidade do tubo de ensaio. A abertura do tubo de ensa</w:t>
      </w:r>
      <w:r w:rsidR="00B77FC8">
        <w:rPr>
          <w:rFonts w:asciiTheme="majorHAnsi" w:hAnsiTheme="majorHAnsi"/>
          <w:lang w:val="pt-BR"/>
        </w:rPr>
        <w:t xml:space="preserve">io está a apontar para </w:t>
      </w:r>
      <w:r w:rsidR="003C5A48">
        <w:rPr>
          <w:rFonts w:asciiTheme="majorHAnsi" w:hAnsiTheme="majorHAnsi"/>
          <w:lang w:val="pt-BR"/>
        </w:rPr>
        <w:t>o experimentador; a abertura do tubo deve apontar para um local onde não se encontre qualquer pessoa.</w:t>
      </w:r>
    </w:p>
    <w:p w14:paraId="42E56679" w14:textId="2627D5BA" w:rsidR="00092DD5" w:rsidRDefault="007C17D7" w:rsidP="003C5A48">
      <w:pPr>
        <w:spacing w:line="276" w:lineRule="auto"/>
        <w:ind w:left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>Na imagem C, está a adicionar-se água a um ácido concentrado</w:t>
      </w:r>
      <w:r w:rsidR="003C5A48">
        <w:rPr>
          <w:rFonts w:asciiTheme="majorHAnsi" w:hAnsiTheme="majorHAnsi"/>
          <w:lang w:val="pt-BR"/>
        </w:rPr>
        <w:t>;</w:t>
      </w:r>
      <w:r>
        <w:rPr>
          <w:rFonts w:asciiTheme="majorHAnsi" w:hAnsiTheme="majorHAnsi"/>
          <w:lang w:val="pt-BR"/>
        </w:rPr>
        <w:t xml:space="preserve"> para diluir um ácido</w:t>
      </w:r>
      <w:r w:rsidR="003C5A48">
        <w:rPr>
          <w:rFonts w:asciiTheme="majorHAnsi" w:hAnsiTheme="majorHAnsi"/>
          <w:lang w:val="pt-BR"/>
        </w:rPr>
        <w:t xml:space="preserve"> deve-se </w:t>
      </w:r>
      <w:r>
        <w:rPr>
          <w:rFonts w:asciiTheme="majorHAnsi" w:hAnsiTheme="majorHAnsi"/>
          <w:lang w:val="pt-BR"/>
        </w:rPr>
        <w:t>adicionar o ácido à água para evitar um aquecimento exagerado da mistura.</w:t>
      </w:r>
    </w:p>
    <w:p w14:paraId="75991123" w14:textId="19BB5D32" w:rsidR="00092DD5" w:rsidRDefault="00092DD5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</w:t>
      </w:r>
      <w:r w:rsidR="00347EAD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</w:r>
      <w:r w:rsidR="007C17D7">
        <w:rPr>
          <w:rFonts w:asciiTheme="majorHAnsi" w:hAnsiTheme="majorHAnsi"/>
          <w:lang w:val="pt-BR"/>
        </w:rPr>
        <w:t>(a) B e D</w:t>
      </w:r>
      <w:r w:rsidR="00ED15DD">
        <w:rPr>
          <w:rFonts w:asciiTheme="majorHAnsi" w:hAnsiTheme="majorHAnsi"/>
          <w:lang w:val="pt-BR"/>
        </w:rPr>
        <w:t xml:space="preserve">; </w:t>
      </w:r>
      <w:r w:rsidR="007C17D7">
        <w:rPr>
          <w:rFonts w:asciiTheme="majorHAnsi" w:hAnsiTheme="majorHAnsi"/>
          <w:lang w:val="pt-BR"/>
        </w:rPr>
        <w:t>(b) C, F e G</w:t>
      </w:r>
      <w:r w:rsidR="00ED15DD">
        <w:rPr>
          <w:rFonts w:asciiTheme="majorHAnsi" w:hAnsiTheme="majorHAnsi"/>
          <w:lang w:val="pt-BR"/>
        </w:rPr>
        <w:t xml:space="preserve">; </w:t>
      </w:r>
      <w:r w:rsidR="007C17D7">
        <w:rPr>
          <w:rFonts w:asciiTheme="majorHAnsi" w:hAnsiTheme="majorHAnsi"/>
          <w:lang w:val="pt-BR"/>
        </w:rPr>
        <w:t>(c) A e E</w:t>
      </w:r>
      <w:r w:rsidR="00ED15DD">
        <w:rPr>
          <w:rFonts w:asciiTheme="majorHAnsi" w:hAnsiTheme="majorHAnsi"/>
          <w:lang w:val="pt-BR"/>
        </w:rPr>
        <w:t>.</w:t>
      </w:r>
    </w:p>
    <w:p w14:paraId="6FF427F2" w14:textId="49362A3C" w:rsidR="00347EAD" w:rsidRDefault="00347EAD" w:rsidP="00347EAD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 w:rsidRPr="008E7F5C">
        <w:rPr>
          <w:rFonts w:asciiTheme="majorHAnsi" w:hAnsiTheme="majorHAnsi"/>
          <w:lang w:val="pt-BR"/>
        </w:rPr>
        <w:tab/>
      </w:r>
      <w:r w:rsidR="007C17D7">
        <w:rPr>
          <w:rFonts w:asciiTheme="majorHAnsi" w:hAnsiTheme="majorHAnsi"/>
          <w:lang w:val="pt-BR"/>
        </w:rPr>
        <w:t>A</w:t>
      </w:r>
      <w:r w:rsidR="007C17D7" w:rsidRPr="008E7F5C">
        <w:rPr>
          <w:rFonts w:asciiTheme="majorHAnsi" w:hAnsiTheme="majorHAnsi"/>
          <w:lang w:val="pt-BR"/>
        </w:rPr>
        <w:t xml:space="preserve"> – </w:t>
      </w:r>
      <w:r w:rsidR="007C17D7">
        <w:rPr>
          <w:rFonts w:asciiTheme="majorHAnsi" w:hAnsiTheme="majorHAnsi"/>
          <w:lang w:val="pt-BR"/>
        </w:rPr>
        <w:t>Obrigação de proteger os olhos</w:t>
      </w:r>
      <w:r w:rsidR="00ED15DD">
        <w:rPr>
          <w:rFonts w:asciiTheme="majorHAnsi" w:hAnsiTheme="majorHAnsi"/>
          <w:lang w:val="pt-BR"/>
        </w:rPr>
        <w:t>.</w:t>
      </w:r>
      <w:r w:rsidR="007C17D7">
        <w:rPr>
          <w:rFonts w:asciiTheme="majorHAnsi" w:hAnsiTheme="majorHAnsi"/>
          <w:lang w:val="pt-BR"/>
        </w:rPr>
        <w:br/>
        <w:t>B</w:t>
      </w:r>
      <w:r w:rsidR="007C17D7" w:rsidRPr="008E7F5C">
        <w:rPr>
          <w:rFonts w:asciiTheme="majorHAnsi" w:hAnsiTheme="majorHAnsi"/>
          <w:lang w:val="pt-BR"/>
        </w:rPr>
        <w:t xml:space="preserve"> –</w:t>
      </w:r>
      <w:r w:rsidR="007C17D7">
        <w:rPr>
          <w:rFonts w:asciiTheme="majorHAnsi" w:hAnsiTheme="majorHAnsi"/>
          <w:lang w:val="pt-BR"/>
        </w:rPr>
        <w:t xml:space="preserve"> Proibição de apagar fogo com água</w:t>
      </w:r>
      <w:r w:rsidR="00ED15DD">
        <w:rPr>
          <w:rFonts w:asciiTheme="majorHAnsi" w:hAnsiTheme="majorHAnsi"/>
          <w:lang w:val="pt-BR"/>
        </w:rPr>
        <w:t>.</w:t>
      </w:r>
      <w:r w:rsidR="007C17D7">
        <w:rPr>
          <w:rFonts w:asciiTheme="majorHAnsi" w:hAnsiTheme="majorHAnsi"/>
          <w:lang w:val="pt-BR"/>
        </w:rPr>
        <w:br/>
        <w:t>C</w:t>
      </w:r>
      <w:r w:rsidR="007C17D7" w:rsidRPr="008E7F5C">
        <w:rPr>
          <w:rFonts w:asciiTheme="majorHAnsi" w:hAnsiTheme="majorHAnsi"/>
          <w:lang w:val="pt-BR"/>
        </w:rPr>
        <w:t xml:space="preserve"> –</w:t>
      </w:r>
      <w:r w:rsidR="007C17D7">
        <w:rPr>
          <w:rFonts w:asciiTheme="majorHAnsi" w:hAnsiTheme="majorHAnsi"/>
          <w:lang w:val="pt-BR"/>
        </w:rPr>
        <w:t xml:space="preserve"> Indicação de produto inflamável</w:t>
      </w:r>
      <w:r w:rsidR="00ED15DD">
        <w:rPr>
          <w:rFonts w:asciiTheme="majorHAnsi" w:hAnsiTheme="majorHAnsi"/>
          <w:lang w:val="pt-BR"/>
        </w:rPr>
        <w:t>.</w:t>
      </w:r>
      <w:r w:rsidR="007C17D7">
        <w:rPr>
          <w:rFonts w:asciiTheme="majorHAnsi" w:hAnsiTheme="majorHAnsi"/>
          <w:lang w:val="pt-BR"/>
        </w:rPr>
        <w:br/>
        <w:t>D</w:t>
      </w:r>
      <w:r w:rsidR="007C17D7" w:rsidRPr="008E7F5C">
        <w:rPr>
          <w:rFonts w:asciiTheme="majorHAnsi" w:hAnsiTheme="majorHAnsi"/>
          <w:lang w:val="pt-BR"/>
        </w:rPr>
        <w:t xml:space="preserve"> –</w:t>
      </w:r>
      <w:r w:rsidR="007C17D7">
        <w:rPr>
          <w:rFonts w:asciiTheme="majorHAnsi" w:hAnsiTheme="majorHAnsi"/>
          <w:lang w:val="pt-BR"/>
        </w:rPr>
        <w:t xml:space="preserve"> Proibição de tocar</w:t>
      </w:r>
      <w:r w:rsidR="003C5A48">
        <w:rPr>
          <w:rFonts w:asciiTheme="majorHAnsi" w:hAnsiTheme="majorHAnsi"/>
          <w:lang w:val="pt-BR"/>
        </w:rPr>
        <w:t xml:space="preserve"> com as mãos</w:t>
      </w:r>
      <w:bookmarkStart w:id="0" w:name="_GoBack"/>
      <w:bookmarkEnd w:id="0"/>
      <w:r w:rsidR="00ED15DD">
        <w:rPr>
          <w:rFonts w:asciiTheme="majorHAnsi" w:hAnsiTheme="majorHAnsi"/>
          <w:lang w:val="pt-BR"/>
        </w:rPr>
        <w:t>.</w:t>
      </w:r>
      <w:r w:rsidR="007C17D7">
        <w:rPr>
          <w:rFonts w:asciiTheme="majorHAnsi" w:hAnsiTheme="majorHAnsi"/>
          <w:lang w:val="pt-BR"/>
        </w:rPr>
        <w:br/>
        <w:t>E</w:t>
      </w:r>
      <w:r w:rsidR="007C17D7" w:rsidRPr="008E7F5C">
        <w:rPr>
          <w:rFonts w:asciiTheme="majorHAnsi" w:hAnsiTheme="majorHAnsi"/>
          <w:lang w:val="pt-BR"/>
        </w:rPr>
        <w:t xml:space="preserve"> –</w:t>
      </w:r>
      <w:r w:rsidR="007C17D7">
        <w:rPr>
          <w:rFonts w:asciiTheme="majorHAnsi" w:hAnsiTheme="majorHAnsi"/>
          <w:lang w:val="pt-BR"/>
        </w:rPr>
        <w:t xml:space="preserve"> Obrigação de proteger as mãos</w:t>
      </w:r>
      <w:r w:rsidR="00ED15DD">
        <w:rPr>
          <w:rFonts w:asciiTheme="majorHAnsi" w:hAnsiTheme="majorHAnsi"/>
          <w:lang w:val="pt-BR"/>
        </w:rPr>
        <w:t>.</w:t>
      </w:r>
      <w:r w:rsidR="007C17D7">
        <w:rPr>
          <w:rFonts w:asciiTheme="majorHAnsi" w:hAnsiTheme="majorHAnsi"/>
          <w:lang w:val="pt-BR"/>
        </w:rPr>
        <w:br/>
        <w:t>F</w:t>
      </w:r>
      <w:r w:rsidR="007C17D7" w:rsidRPr="008E7F5C">
        <w:rPr>
          <w:rFonts w:asciiTheme="majorHAnsi" w:hAnsiTheme="majorHAnsi"/>
          <w:lang w:val="pt-BR"/>
        </w:rPr>
        <w:t xml:space="preserve"> –</w:t>
      </w:r>
      <w:r w:rsidR="00ED15DD">
        <w:rPr>
          <w:rFonts w:asciiTheme="majorHAnsi" w:hAnsiTheme="majorHAnsi"/>
          <w:lang w:val="pt-BR"/>
        </w:rPr>
        <w:t xml:space="preserve"> Indicação de produto tóxico.</w:t>
      </w:r>
      <w:r w:rsidR="007C17D7">
        <w:rPr>
          <w:rFonts w:asciiTheme="majorHAnsi" w:hAnsiTheme="majorHAnsi"/>
          <w:lang w:val="pt-BR"/>
        </w:rPr>
        <w:br/>
        <w:t>G</w:t>
      </w:r>
      <w:r w:rsidR="007C17D7" w:rsidRPr="008E7F5C">
        <w:rPr>
          <w:rFonts w:asciiTheme="majorHAnsi" w:hAnsiTheme="majorHAnsi"/>
          <w:lang w:val="pt-BR"/>
        </w:rPr>
        <w:t xml:space="preserve"> –</w:t>
      </w:r>
      <w:r w:rsidR="007C17D7">
        <w:rPr>
          <w:rFonts w:asciiTheme="majorHAnsi" w:hAnsiTheme="majorHAnsi"/>
          <w:lang w:val="pt-BR"/>
        </w:rPr>
        <w:t xml:space="preserve"> Indicação de produto </w:t>
      </w:r>
      <w:r w:rsidR="00ED15DD">
        <w:rPr>
          <w:rFonts w:asciiTheme="majorHAnsi" w:hAnsiTheme="majorHAnsi"/>
          <w:lang w:val="pt-BR"/>
        </w:rPr>
        <w:t>perigoso</w:t>
      </w:r>
      <w:r w:rsidR="007C17D7">
        <w:rPr>
          <w:rFonts w:asciiTheme="majorHAnsi" w:hAnsiTheme="majorHAnsi"/>
          <w:lang w:val="pt-BR"/>
        </w:rPr>
        <w:t xml:space="preserve"> </w:t>
      </w:r>
      <w:r w:rsidR="006D632D">
        <w:rPr>
          <w:rFonts w:asciiTheme="majorHAnsi" w:hAnsiTheme="majorHAnsi"/>
          <w:lang w:val="pt-BR"/>
        </w:rPr>
        <w:t>para o ambiente</w:t>
      </w:r>
      <w:r w:rsidR="00ED15DD">
        <w:rPr>
          <w:rFonts w:asciiTheme="majorHAnsi" w:hAnsiTheme="majorHAnsi"/>
          <w:lang w:val="pt-BR"/>
        </w:rPr>
        <w:t>.</w:t>
      </w:r>
    </w:p>
    <w:p w14:paraId="7E2C16BA" w14:textId="77777777" w:rsidR="00347EAD" w:rsidRDefault="00347EAD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p w14:paraId="297A3A66" w14:textId="77777777" w:rsidR="006D632D" w:rsidRDefault="006D632D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p w14:paraId="511F114D" w14:textId="77777777" w:rsidR="006D632D" w:rsidRDefault="006D632D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p w14:paraId="2FE7A44B" w14:textId="77777777" w:rsidR="006D632D" w:rsidRDefault="006D632D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sectPr w:rsidR="006D632D" w:rsidSect="0062462F">
      <w:type w:val="continuous"/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2507B"/>
    <w:rsid w:val="00062C75"/>
    <w:rsid w:val="00092DD5"/>
    <w:rsid w:val="00126AD9"/>
    <w:rsid w:val="00185EE7"/>
    <w:rsid w:val="003149B4"/>
    <w:rsid w:val="00347EAD"/>
    <w:rsid w:val="003C5A48"/>
    <w:rsid w:val="00461BE7"/>
    <w:rsid w:val="004B38EF"/>
    <w:rsid w:val="00512CFA"/>
    <w:rsid w:val="00534BF2"/>
    <w:rsid w:val="00536602"/>
    <w:rsid w:val="005B5187"/>
    <w:rsid w:val="005E62B0"/>
    <w:rsid w:val="0062462F"/>
    <w:rsid w:val="006D632D"/>
    <w:rsid w:val="006E60F1"/>
    <w:rsid w:val="00704FCF"/>
    <w:rsid w:val="007620AC"/>
    <w:rsid w:val="0077765B"/>
    <w:rsid w:val="007C17D7"/>
    <w:rsid w:val="007D7125"/>
    <w:rsid w:val="0084009E"/>
    <w:rsid w:val="008E7F5C"/>
    <w:rsid w:val="00961E1D"/>
    <w:rsid w:val="009926CA"/>
    <w:rsid w:val="009B05C6"/>
    <w:rsid w:val="00AD0E71"/>
    <w:rsid w:val="00B77FC8"/>
    <w:rsid w:val="00C624FF"/>
    <w:rsid w:val="00D25E8E"/>
    <w:rsid w:val="00D71ADF"/>
    <w:rsid w:val="00DA26C2"/>
    <w:rsid w:val="00DE7797"/>
    <w:rsid w:val="00E50503"/>
    <w:rsid w:val="00E647D8"/>
    <w:rsid w:val="00E82522"/>
    <w:rsid w:val="00ED15DD"/>
    <w:rsid w:val="00F04676"/>
    <w:rsid w:val="00FA1B4C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2C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356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21</cp:revision>
  <cp:lastPrinted>2016-01-25T15:20:00Z</cp:lastPrinted>
  <dcterms:created xsi:type="dcterms:W3CDTF">2015-09-15T15:54:00Z</dcterms:created>
  <dcterms:modified xsi:type="dcterms:W3CDTF">2016-01-26T15:45:00Z</dcterms:modified>
</cp:coreProperties>
</file>