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4C0ABE" w14:textId="4EB8A408" w:rsidR="00DA26C2" w:rsidRPr="00512CFA" w:rsidRDefault="00512CFA" w:rsidP="004B38EF">
      <w:pPr>
        <w:spacing w:line="276" w:lineRule="auto"/>
        <w:ind w:left="601" w:hanging="601"/>
        <w:rPr>
          <w:rFonts w:asciiTheme="majorHAnsi" w:hAnsiTheme="majorHAnsi"/>
          <w:b/>
          <w:lang w:val="pt-BR"/>
        </w:rPr>
      </w:pPr>
      <w:r w:rsidRPr="00512CFA">
        <w:rPr>
          <w:rFonts w:asciiTheme="majorHAnsi" w:hAnsiTheme="majorHAnsi"/>
          <w:b/>
          <w:lang w:val="pt-BR"/>
        </w:rPr>
        <w:t xml:space="preserve">FQ7 – </w:t>
      </w:r>
      <w:r w:rsidR="006E60F1">
        <w:rPr>
          <w:rFonts w:asciiTheme="majorHAnsi" w:hAnsiTheme="majorHAnsi"/>
          <w:b/>
          <w:lang w:val="pt-BR"/>
        </w:rPr>
        <w:t>Teste de Avaliação Sumativa n.</w:t>
      </w:r>
      <w:r w:rsidR="006E60F1" w:rsidRPr="006E60F1">
        <w:rPr>
          <w:rFonts w:asciiTheme="majorHAnsi" w:hAnsiTheme="majorHAnsi"/>
          <w:b/>
          <w:vertAlign w:val="superscript"/>
          <w:lang w:val="pt-BR"/>
        </w:rPr>
        <w:t>o</w:t>
      </w:r>
      <w:r w:rsidR="006E60F1">
        <w:rPr>
          <w:rFonts w:asciiTheme="majorHAnsi" w:hAnsiTheme="majorHAnsi"/>
          <w:b/>
          <w:lang w:val="pt-BR"/>
        </w:rPr>
        <w:t xml:space="preserve"> </w:t>
      </w:r>
      <w:r w:rsidR="00E4369C">
        <w:rPr>
          <w:rFonts w:asciiTheme="majorHAnsi" w:hAnsiTheme="majorHAnsi"/>
          <w:b/>
          <w:lang w:val="pt-BR"/>
        </w:rPr>
        <w:t>4</w:t>
      </w:r>
    </w:p>
    <w:p w14:paraId="244507D2" w14:textId="77777777" w:rsidR="00512CFA" w:rsidRPr="00512CFA" w:rsidRDefault="00512CFA" w:rsidP="004B38EF">
      <w:pPr>
        <w:spacing w:line="276" w:lineRule="auto"/>
        <w:ind w:left="601" w:hanging="601"/>
        <w:rPr>
          <w:rFonts w:asciiTheme="majorHAnsi" w:hAnsiTheme="majorHAnsi"/>
          <w:b/>
          <w:lang w:val="pt-BR"/>
        </w:rPr>
      </w:pPr>
      <w:r w:rsidRPr="00512CFA">
        <w:rPr>
          <w:rFonts w:asciiTheme="majorHAnsi" w:hAnsiTheme="majorHAnsi"/>
          <w:b/>
          <w:lang w:val="pt-BR"/>
        </w:rPr>
        <w:t>Propostas de resolução</w:t>
      </w:r>
    </w:p>
    <w:p w14:paraId="0749D33E" w14:textId="77777777" w:rsidR="009B05C6" w:rsidRPr="00512CFA" w:rsidRDefault="009B05C6" w:rsidP="004B38EF">
      <w:pPr>
        <w:spacing w:line="276" w:lineRule="auto"/>
        <w:ind w:left="601" w:hanging="601"/>
        <w:rPr>
          <w:rFonts w:asciiTheme="majorHAnsi" w:hAnsiTheme="majorHAnsi"/>
          <w:lang w:val="pt-BR"/>
        </w:rPr>
      </w:pPr>
    </w:p>
    <w:p w14:paraId="36399DBB" w14:textId="4346618A" w:rsidR="00D71ADF" w:rsidRPr="00512CFA" w:rsidRDefault="00D71ADF" w:rsidP="004B38EF">
      <w:pPr>
        <w:spacing w:line="276" w:lineRule="auto"/>
        <w:ind w:left="601" w:hanging="601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1.1</w:t>
      </w:r>
      <w:r w:rsidRPr="00512CFA">
        <w:rPr>
          <w:rFonts w:asciiTheme="majorHAnsi" w:hAnsiTheme="majorHAnsi"/>
          <w:color w:val="4F81BD" w:themeColor="accent1"/>
          <w:lang w:val="pt-BR"/>
        </w:rPr>
        <w:t xml:space="preserve"> </w:t>
      </w:r>
      <w:r w:rsidR="008E7F5C">
        <w:rPr>
          <w:rFonts w:asciiTheme="majorHAnsi" w:hAnsiTheme="majorHAnsi"/>
          <w:color w:val="4F81BD" w:themeColor="accent1"/>
          <w:lang w:val="pt-BR"/>
        </w:rPr>
        <w:tab/>
      </w:r>
      <w:r w:rsidR="007A3747">
        <w:rPr>
          <w:rFonts w:asciiTheme="majorHAnsi" w:hAnsiTheme="majorHAnsi"/>
          <w:lang w:val="pt-BR"/>
        </w:rPr>
        <w:t>Os três esquemas referem-se a alterações que ocorrem nas substâncias sem haver formação de substâncias novas diferentes das iniciais.</w:t>
      </w:r>
    </w:p>
    <w:p w14:paraId="5B64EF37" w14:textId="524B189E" w:rsidR="00D71ADF" w:rsidRPr="00512CFA" w:rsidRDefault="00D71ADF" w:rsidP="004B38EF">
      <w:pPr>
        <w:spacing w:line="276" w:lineRule="auto"/>
        <w:ind w:left="601" w:hanging="601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1.2</w:t>
      </w:r>
      <w:r w:rsidRPr="00512CFA">
        <w:rPr>
          <w:rFonts w:asciiTheme="majorHAnsi" w:hAnsiTheme="majorHAnsi"/>
          <w:lang w:val="pt-BR"/>
        </w:rPr>
        <w:t xml:space="preserve"> </w:t>
      </w:r>
      <w:r w:rsidR="008E7F5C">
        <w:rPr>
          <w:rFonts w:asciiTheme="majorHAnsi" w:hAnsiTheme="majorHAnsi"/>
          <w:lang w:val="pt-BR"/>
        </w:rPr>
        <w:tab/>
      </w:r>
      <w:r w:rsidR="007A3747">
        <w:rPr>
          <w:rFonts w:asciiTheme="majorHAnsi" w:hAnsiTheme="majorHAnsi"/>
          <w:lang w:val="pt-BR"/>
        </w:rPr>
        <w:t>D</w:t>
      </w:r>
    </w:p>
    <w:p w14:paraId="4A39FA7B" w14:textId="78523C3E" w:rsidR="00E82522" w:rsidRPr="00512CFA" w:rsidRDefault="00E82522" w:rsidP="004B38EF">
      <w:pPr>
        <w:spacing w:line="276" w:lineRule="auto"/>
        <w:ind w:left="601" w:hanging="601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1.3</w:t>
      </w:r>
      <w:r w:rsidRPr="00512CFA">
        <w:rPr>
          <w:rFonts w:asciiTheme="majorHAnsi" w:hAnsiTheme="majorHAnsi"/>
          <w:lang w:val="pt-BR"/>
        </w:rPr>
        <w:t xml:space="preserve"> </w:t>
      </w:r>
      <w:r w:rsidR="008E7F5C">
        <w:rPr>
          <w:rFonts w:asciiTheme="majorHAnsi" w:hAnsiTheme="majorHAnsi"/>
          <w:lang w:val="pt-BR"/>
        </w:rPr>
        <w:tab/>
      </w:r>
      <w:r w:rsidR="00755D23">
        <w:rPr>
          <w:rFonts w:asciiTheme="majorHAnsi" w:hAnsiTheme="majorHAnsi"/>
          <w:lang w:val="pt-BR"/>
        </w:rPr>
        <w:t xml:space="preserve">I  – solidificação; </w:t>
      </w:r>
      <w:r w:rsidR="007A3747">
        <w:rPr>
          <w:rFonts w:asciiTheme="majorHAnsi" w:hAnsiTheme="majorHAnsi"/>
          <w:lang w:val="pt-BR"/>
        </w:rPr>
        <w:t>II – vaporização.</w:t>
      </w:r>
    </w:p>
    <w:p w14:paraId="33D568E8" w14:textId="5101B99E" w:rsidR="00FA1B4C" w:rsidRPr="00512CFA" w:rsidRDefault="00512CFA" w:rsidP="004B38EF">
      <w:pPr>
        <w:spacing w:line="276" w:lineRule="auto"/>
        <w:ind w:left="601" w:hanging="601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2.</w:t>
      </w:r>
      <w:r w:rsidR="006E60F1">
        <w:rPr>
          <w:rFonts w:asciiTheme="majorHAnsi" w:hAnsiTheme="majorHAnsi"/>
          <w:b/>
          <w:i/>
          <w:color w:val="4F81BD" w:themeColor="accent1"/>
          <w:lang w:val="pt-BR"/>
        </w:rPr>
        <w:t>1</w:t>
      </w:r>
      <w:r>
        <w:rPr>
          <w:rFonts w:asciiTheme="majorHAnsi" w:hAnsiTheme="majorHAnsi"/>
          <w:lang w:val="pt-BR"/>
        </w:rPr>
        <w:t xml:space="preserve"> </w:t>
      </w:r>
      <w:r w:rsidR="008E7F5C">
        <w:rPr>
          <w:rFonts w:asciiTheme="majorHAnsi" w:hAnsiTheme="majorHAnsi"/>
          <w:lang w:val="pt-BR"/>
        </w:rPr>
        <w:tab/>
      </w:r>
      <w:r w:rsidR="00755D23">
        <w:rPr>
          <w:rFonts w:asciiTheme="majorHAnsi" w:hAnsiTheme="majorHAnsi"/>
          <w:lang w:val="pt-BR"/>
        </w:rPr>
        <w:t>Transformação física – B</w:t>
      </w:r>
      <w:r w:rsidR="00461BE7">
        <w:rPr>
          <w:rFonts w:asciiTheme="majorHAnsi" w:hAnsiTheme="majorHAnsi"/>
          <w:lang w:val="pt-BR"/>
        </w:rPr>
        <w:br/>
      </w:r>
      <w:r w:rsidR="00BC4F1F">
        <w:rPr>
          <w:rFonts w:asciiTheme="majorHAnsi" w:hAnsiTheme="majorHAnsi"/>
          <w:lang w:val="pt-BR"/>
        </w:rPr>
        <w:t>T</w:t>
      </w:r>
      <w:r w:rsidR="00755D23">
        <w:rPr>
          <w:rFonts w:asciiTheme="majorHAnsi" w:hAnsiTheme="majorHAnsi"/>
          <w:lang w:val="pt-BR"/>
        </w:rPr>
        <w:t>ransformação química – A, C e D</w:t>
      </w:r>
    </w:p>
    <w:p w14:paraId="1D265C15" w14:textId="27C59781" w:rsidR="008E7F5C" w:rsidRPr="00512CFA" w:rsidRDefault="008E7F5C" w:rsidP="004B38EF">
      <w:pPr>
        <w:spacing w:line="276" w:lineRule="auto"/>
        <w:ind w:left="601" w:hanging="601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2.</w:t>
      </w:r>
      <w:r>
        <w:rPr>
          <w:rFonts w:asciiTheme="majorHAnsi" w:hAnsiTheme="majorHAnsi"/>
          <w:b/>
          <w:i/>
          <w:color w:val="4F81BD" w:themeColor="accent1"/>
          <w:lang w:val="pt-BR"/>
        </w:rPr>
        <w:t>2</w:t>
      </w:r>
      <w:r w:rsidR="00461BE7">
        <w:rPr>
          <w:rFonts w:asciiTheme="majorHAnsi" w:hAnsiTheme="majorHAnsi"/>
          <w:b/>
          <w:i/>
          <w:color w:val="4F81BD" w:themeColor="accent1"/>
          <w:lang w:val="pt-BR"/>
        </w:rPr>
        <w:t>.1</w:t>
      </w:r>
      <w:r w:rsidR="00461BE7">
        <w:rPr>
          <w:rFonts w:asciiTheme="majorHAnsi" w:hAnsiTheme="majorHAnsi"/>
          <w:lang w:val="pt-BR"/>
        </w:rPr>
        <w:t xml:space="preserve"> </w:t>
      </w:r>
      <w:r w:rsidR="00BC4F1F">
        <w:rPr>
          <w:rFonts w:asciiTheme="majorHAnsi" w:hAnsiTheme="majorHAnsi"/>
          <w:lang w:val="pt-BR"/>
        </w:rPr>
        <w:t xml:space="preserve"> D</w:t>
      </w:r>
    </w:p>
    <w:p w14:paraId="63A75643" w14:textId="7D9EEED7" w:rsidR="008E7F5C" w:rsidRDefault="008E7F5C" w:rsidP="004B38EF">
      <w:pPr>
        <w:spacing w:line="276" w:lineRule="auto"/>
        <w:ind w:left="601" w:hanging="601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2.</w:t>
      </w:r>
      <w:r w:rsidR="00461BE7">
        <w:rPr>
          <w:rFonts w:asciiTheme="majorHAnsi" w:hAnsiTheme="majorHAnsi"/>
          <w:b/>
          <w:i/>
          <w:color w:val="4F81BD" w:themeColor="accent1"/>
          <w:lang w:val="pt-BR"/>
        </w:rPr>
        <w:t>2.2</w:t>
      </w:r>
      <w:r w:rsidR="00461BE7">
        <w:rPr>
          <w:rFonts w:asciiTheme="majorHAnsi" w:hAnsiTheme="majorHAnsi"/>
          <w:lang w:val="pt-BR"/>
        </w:rPr>
        <w:t xml:space="preserve">  </w:t>
      </w:r>
      <w:r w:rsidR="00BC4F1F">
        <w:rPr>
          <w:rFonts w:asciiTheme="majorHAnsi" w:hAnsiTheme="majorHAnsi"/>
          <w:lang w:val="pt-BR"/>
        </w:rPr>
        <w:t>A</w:t>
      </w:r>
    </w:p>
    <w:p w14:paraId="0DFB56CE" w14:textId="180E24B0" w:rsidR="00BC4F1F" w:rsidRDefault="00BC4F1F" w:rsidP="00BC4F1F">
      <w:pPr>
        <w:spacing w:line="276" w:lineRule="auto"/>
        <w:ind w:left="601" w:hanging="601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2.</w:t>
      </w:r>
      <w:r>
        <w:rPr>
          <w:rFonts w:asciiTheme="majorHAnsi" w:hAnsiTheme="majorHAnsi"/>
          <w:b/>
          <w:i/>
          <w:color w:val="4F81BD" w:themeColor="accent1"/>
          <w:lang w:val="pt-BR"/>
        </w:rPr>
        <w:t>2.3</w:t>
      </w:r>
      <w:r>
        <w:rPr>
          <w:rFonts w:asciiTheme="majorHAnsi" w:hAnsiTheme="majorHAnsi"/>
          <w:lang w:val="pt-BR"/>
        </w:rPr>
        <w:t xml:space="preserve">  C</w:t>
      </w:r>
    </w:p>
    <w:p w14:paraId="0CCA9C94" w14:textId="5B0D4008" w:rsidR="006E60F1" w:rsidRPr="00BC4F1F" w:rsidRDefault="00BC4F1F" w:rsidP="00BC4F1F">
      <w:pPr>
        <w:spacing w:line="276" w:lineRule="auto"/>
        <w:ind w:left="601" w:hanging="601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2.</w:t>
      </w:r>
      <w:r>
        <w:rPr>
          <w:rFonts w:asciiTheme="majorHAnsi" w:hAnsiTheme="majorHAnsi"/>
          <w:b/>
          <w:i/>
          <w:color w:val="4F81BD" w:themeColor="accent1"/>
          <w:lang w:val="pt-BR"/>
        </w:rPr>
        <w:t>2.4</w:t>
      </w:r>
      <w:r>
        <w:rPr>
          <w:rFonts w:asciiTheme="majorHAnsi" w:hAnsiTheme="majorHAnsi"/>
          <w:lang w:val="pt-BR"/>
        </w:rPr>
        <w:t xml:space="preserve">  E</w:t>
      </w:r>
    </w:p>
    <w:p w14:paraId="53E59B54" w14:textId="265E5032" w:rsidR="006E60F1" w:rsidRDefault="006E60F1" w:rsidP="004B38EF">
      <w:pPr>
        <w:spacing w:line="276" w:lineRule="auto"/>
        <w:ind w:left="601" w:hanging="601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3.1</w:t>
      </w:r>
      <w:r w:rsidR="008E7F5C">
        <w:rPr>
          <w:rFonts w:asciiTheme="majorHAnsi" w:hAnsiTheme="majorHAnsi"/>
          <w:b/>
          <w:i/>
          <w:color w:val="4F81BD" w:themeColor="accent1"/>
          <w:lang w:val="pt-BR"/>
        </w:rPr>
        <w:tab/>
      </w:r>
      <w:r w:rsidR="00534BF2">
        <w:rPr>
          <w:rFonts w:asciiTheme="majorHAnsi" w:hAnsiTheme="majorHAnsi"/>
          <w:lang w:val="pt-BR"/>
        </w:rPr>
        <w:t>B</w:t>
      </w:r>
      <w:r w:rsidR="00BC4F1F">
        <w:rPr>
          <w:rFonts w:asciiTheme="majorHAnsi" w:hAnsiTheme="majorHAnsi"/>
          <w:lang w:val="pt-BR"/>
        </w:rPr>
        <w:t xml:space="preserve"> e E</w:t>
      </w:r>
    </w:p>
    <w:p w14:paraId="0F1D5CA9" w14:textId="7BFE2B85" w:rsidR="00BC4F1F" w:rsidRDefault="00BC4F1F" w:rsidP="00BC4F1F">
      <w:pPr>
        <w:spacing w:line="276" w:lineRule="auto"/>
        <w:ind w:left="601" w:hanging="601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3.</w:t>
      </w:r>
      <w:r>
        <w:rPr>
          <w:rFonts w:asciiTheme="majorHAnsi" w:hAnsiTheme="majorHAnsi"/>
          <w:b/>
          <w:i/>
          <w:color w:val="4F81BD" w:themeColor="accent1"/>
          <w:lang w:val="pt-BR"/>
        </w:rPr>
        <w:t>2</w:t>
      </w:r>
      <w:r>
        <w:rPr>
          <w:rFonts w:asciiTheme="majorHAnsi" w:hAnsiTheme="majorHAnsi"/>
          <w:b/>
          <w:i/>
          <w:color w:val="4F81BD" w:themeColor="accent1"/>
          <w:lang w:val="pt-BR"/>
        </w:rPr>
        <w:tab/>
      </w:r>
      <w:r w:rsidR="00755D23">
        <w:rPr>
          <w:rFonts w:asciiTheme="majorHAnsi" w:hAnsiTheme="majorHAnsi"/>
          <w:lang w:val="pt-BR"/>
        </w:rPr>
        <w:t>N</w:t>
      </w:r>
      <w:r>
        <w:rPr>
          <w:rFonts w:asciiTheme="majorHAnsi" w:hAnsiTheme="majorHAnsi"/>
          <w:lang w:val="pt-BR"/>
        </w:rPr>
        <w:t xml:space="preserve">itrato de chumbo (aq) + </w:t>
      </w:r>
      <w:r w:rsidR="00755D23">
        <w:rPr>
          <w:rFonts w:asciiTheme="majorHAnsi" w:hAnsiTheme="majorHAnsi"/>
          <w:lang w:val="pt-BR"/>
        </w:rPr>
        <w:t>C</w:t>
      </w:r>
      <w:r>
        <w:rPr>
          <w:rFonts w:asciiTheme="majorHAnsi" w:hAnsiTheme="majorHAnsi"/>
          <w:lang w:val="pt-BR"/>
        </w:rPr>
        <w:t xml:space="preserve">loreto de potássio (aq) </w:t>
      </w:r>
      <w:r w:rsidR="00755D23">
        <w:rPr>
          <w:rFonts w:asciiTheme="majorHAnsi" w:hAnsiTheme="majorHAnsi"/>
          <w:lang w:val="pt-BR"/>
        </w:rPr>
        <w:t>→ N</w:t>
      </w:r>
      <w:r>
        <w:rPr>
          <w:rFonts w:asciiTheme="majorHAnsi" w:hAnsiTheme="majorHAnsi"/>
          <w:lang w:val="pt-BR"/>
        </w:rPr>
        <w:t xml:space="preserve">itrato de potássio (aq) + </w:t>
      </w:r>
      <w:r w:rsidR="00755D23">
        <w:rPr>
          <w:rFonts w:asciiTheme="majorHAnsi" w:hAnsiTheme="majorHAnsi"/>
          <w:lang w:val="pt-BR"/>
        </w:rPr>
        <w:t>C</w:t>
      </w:r>
      <w:r>
        <w:rPr>
          <w:rFonts w:asciiTheme="majorHAnsi" w:hAnsiTheme="majorHAnsi"/>
          <w:lang w:val="pt-BR"/>
        </w:rPr>
        <w:t>loreto de chumbo (s)</w:t>
      </w:r>
    </w:p>
    <w:p w14:paraId="3B84B2BD" w14:textId="070EB610" w:rsidR="00BC4F1F" w:rsidRDefault="00BC4F1F" w:rsidP="00BC4F1F">
      <w:pPr>
        <w:spacing w:line="276" w:lineRule="auto"/>
        <w:ind w:left="601" w:hanging="601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4</w:t>
      </w: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.1</w:t>
      </w:r>
      <w:r>
        <w:rPr>
          <w:rFonts w:asciiTheme="majorHAnsi" w:hAnsiTheme="majorHAnsi"/>
          <w:b/>
          <w:i/>
          <w:color w:val="4F81BD" w:themeColor="accent1"/>
          <w:lang w:val="pt-BR"/>
        </w:rPr>
        <w:tab/>
      </w:r>
      <w:r>
        <w:rPr>
          <w:rFonts w:asciiTheme="majorHAnsi" w:hAnsiTheme="majorHAnsi"/>
          <w:lang w:val="pt-BR"/>
        </w:rPr>
        <w:t>C</w:t>
      </w:r>
    </w:p>
    <w:p w14:paraId="0EEE5884" w14:textId="7D0AA95E" w:rsidR="00BC4F1F" w:rsidRPr="00512CFA" w:rsidRDefault="00BC4F1F" w:rsidP="00BC4F1F">
      <w:pPr>
        <w:spacing w:line="276" w:lineRule="auto"/>
        <w:ind w:left="601" w:hanging="601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4</w:t>
      </w: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.</w:t>
      </w:r>
      <w:r>
        <w:rPr>
          <w:rFonts w:asciiTheme="majorHAnsi" w:hAnsiTheme="majorHAnsi"/>
          <w:b/>
          <w:i/>
          <w:color w:val="4F81BD" w:themeColor="accent1"/>
          <w:lang w:val="pt-BR"/>
        </w:rPr>
        <w:t>2.</w:t>
      </w:r>
      <w:proofErr w:type="gramStart"/>
      <w:r>
        <w:rPr>
          <w:rFonts w:asciiTheme="majorHAnsi" w:hAnsiTheme="majorHAnsi"/>
          <w:b/>
          <w:i/>
          <w:color w:val="4F81BD" w:themeColor="accent1"/>
          <w:lang w:val="pt-BR"/>
        </w:rPr>
        <w:t>1</w:t>
      </w:r>
      <w:r>
        <w:rPr>
          <w:rFonts w:asciiTheme="majorHAnsi" w:hAnsiTheme="majorHAnsi"/>
          <w:lang w:val="pt-BR"/>
        </w:rPr>
        <w:t xml:space="preserve">  Este</w:t>
      </w:r>
      <w:proofErr w:type="gramEnd"/>
      <w:r>
        <w:rPr>
          <w:rFonts w:asciiTheme="majorHAnsi" w:hAnsiTheme="majorHAnsi"/>
          <w:lang w:val="pt-BR"/>
        </w:rPr>
        <w:t xml:space="preserve"> valor significa que a acetona entra em ebulição </w:t>
      </w:r>
      <w:r w:rsidR="00AA003E">
        <w:rPr>
          <w:rFonts w:asciiTheme="majorHAnsi" w:hAnsiTheme="majorHAnsi"/>
          <w:lang w:val="pt-BR"/>
        </w:rPr>
        <w:t>à temperatura de</w:t>
      </w:r>
      <w:r>
        <w:rPr>
          <w:rFonts w:asciiTheme="majorHAnsi" w:hAnsiTheme="majorHAnsi"/>
          <w:lang w:val="pt-BR"/>
        </w:rPr>
        <w:t xml:space="preserve"> 56</w:t>
      </w:r>
      <w:r w:rsidR="00755D23">
        <w:rPr>
          <w:rFonts w:asciiTheme="majorHAnsi" w:hAnsiTheme="majorHAnsi"/>
          <w:lang w:val="pt-BR"/>
        </w:rPr>
        <w:t xml:space="preserve"> </w:t>
      </w:r>
      <w:r w:rsidR="00755D23" w:rsidRPr="00755D23">
        <w:rPr>
          <w:rFonts w:asciiTheme="majorHAnsi" w:hAnsiTheme="majorHAnsi"/>
          <w:vertAlign w:val="superscript"/>
          <w:lang w:val="pt-BR"/>
        </w:rPr>
        <w:t>o</w:t>
      </w:r>
      <w:r w:rsidR="00755D23">
        <w:rPr>
          <w:rFonts w:asciiTheme="majorHAnsi" w:hAnsiTheme="majorHAnsi"/>
          <w:lang w:val="pt-BR"/>
        </w:rPr>
        <w:t>C</w:t>
      </w:r>
      <w:r>
        <w:rPr>
          <w:rFonts w:asciiTheme="majorHAnsi" w:hAnsiTheme="majorHAnsi"/>
          <w:lang w:val="pt-BR"/>
        </w:rPr>
        <w:t>, à pressão normal.</w:t>
      </w:r>
    </w:p>
    <w:p w14:paraId="68C6747A" w14:textId="68CC4C03" w:rsidR="00BC4F1F" w:rsidRDefault="00BC4F1F" w:rsidP="00BC4F1F">
      <w:pPr>
        <w:spacing w:line="276" w:lineRule="auto"/>
        <w:ind w:left="601" w:hanging="601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4</w:t>
      </w: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.</w:t>
      </w:r>
      <w:r>
        <w:rPr>
          <w:rFonts w:asciiTheme="majorHAnsi" w:hAnsiTheme="majorHAnsi"/>
          <w:b/>
          <w:i/>
          <w:color w:val="4F81BD" w:themeColor="accent1"/>
          <w:lang w:val="pt-BR"/>
        </w:rPr>
        <w:t>2.2</w:t>
      </w:r>
      <w:r>
        <w:rPr>
          <w:rFonts w:asciiTheme="majorHAnsi" w:hAnsiTheme="majorHAnsi"/>
          <w:lang w:val="pt-BR"/>
        </w:rPr>
        <w:t xml:space="preserve">  </w:t>
      </w:r>
      <w:r w:rsidRPr="00755D23">
        <w:rPr>
          <w:rFonts w:asciiTheme="majorHAnsi" w:hAnsiTheme="majorHAnsi"/>
          <w:b/>
          <w:i/>
          <w:color w:val="4F81BD" w:themeColor="accent1"/>
          <w:lang w:val="pt-BR"/>
        </w:rPr>
        <w:t>(a)</w:t>
      </w:r>
      <w:r>
        <w:rPr>
          <w:rFonts w:asciiTheme="majorHAnsi" w:hAnsiTheme="majorHAnsi"/>
          <w:lang w:val="pt-BR"/>
        </w:rPr>
        <w:t xml:space="preserve"> Estado gasoso.</w:t>
      </w:r>
      <w:r>
        <w:rPr>
          <w:rFonts w:asciiTheme="majorHAnsi" w:hAnsiTheme="majorHAnsi"/>
          <w:lang w:val="pt-BR"/>
        </w:rPr>
        <w:br/>
      </w:r>
      <w:r w:rsidRPr="00755D23">
        <w:rPr>
          <w:rFonts w:asciiTheme="majorHAnsi" w:hAnsiTheme="majorHAnsi"/>
          <w:b/>
          <w:i/>
          <w:color w:val="4F81BD" w:themeColor="accent1"/>
          <w:lang w:val="pt-BR"/>
        </w:rPr>
        <w:t>(b)</w:t>
      </w:r>
      <w:r>
        <w:rPr>
          <w:rFonts w:asciiTheme="majorHAnsi" w:hAnsiTheme="majorHAnsi"/>
          <w:lang w:val="pt-BR"/>
        </w:rPr>
        <w:t xml:space="preserve"> Estado líquido.</w:t>
      </w:r>
    </w:p>
    <w:p w14:paraId="206F52D3" w14:textId="30EFD451" w:rsidR="00BC4F1F" w:rsidRDefault="00BC4F1F" w:rsidP="00BC4F1F">
      <w:pPr>
        <w:spacing w:line="276" w:lineRule="auto"/>
        <w:ind w:left="601" w:hanging="601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4</w:t>
      </w: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.</w:t>
      </w:r>
      <w:r>
        <w:rPr>
          <w:rFonts w:asciiTheme="majorHAnsi" w:hAnsiTheme="majorHAnsi"/>
          <w:b/>
          <w:i/>
          <w:color w:val="4F81BD" w:themeColor="accent1"/>
          <w:lang w:val="pt-BR"/>
        </w:rPr>
        <w:t>2.</w:t>
      </w:r>
      <w:proofErr w:type="gramStart"/>
      <w:r>
        <w:rPr>
          <w:rFonts w:asciiTheme="majorHAnsi" w:hAnsiTheme="majorHAnsi"/>
          <w:b/>
          <w:i/>
          <w:color w:val="4F81BD" w:themeColor="accent1"/>
          <w:lang w:val="pt-BR"/>
        </w:rPr>
        <w:t>3</w:t>
      </w:r>
      <w:r>
        <w:rPr>
          <w:rFonts w:asciiTheme="majorHAnsi" w:hAnsiTheme="majorHAnsi"/>
          <w:lang w:val="pt-BR"/>
        </w:rPr>
        <w:t xml:space="preserve">  </w:t>
      </w:r>
      <w:r w:rsidRPr="00755D23">
        <w:rPr>
          <w:rFonts w:asciiTheme="majorHAnsi" w:hAnsiTheme="majorHAnsi"/>
          <w:b/>
          <w:i/>
          <w:color w:val="4F81BD" w:themeColor="accent1"/>
          <w:lang w:val="pt-BR"/>
        </w:rPr>
        <w:t>(a</w:t>
      </w:r>
      <w:proofErr w:type="gramEnd"/>
      <w:r w:rsidRPr="00755D23">
        <w:rPr>
          <w:rFonts w:asciiTheme="majorHAnsi" w:hAnsiTheme="majorHAnsi"/>
          <w:b/>
          <w:i/>
          <w:color w:val="4F81BD" w:themeColor="accent1"/>
          <w:lang w:val="pt-BR"/>
        </w:rPr>
        <w:t>)</w:t>
      </w:r>
      <w:r>
        <w:rPr>
          <w:rFonts w:asciiTheme="majorHAnsi" w:hAnsiTheme="majorHAnsi"/>
          <w:lang w:val="pt-BR"/>
        </w:rPr>
        <w:t xml:space="preserve"> 56</w:t>
      </w:r>
      <w:r w:rsidR="00755D23">
        <w:rPr>
          <w:rFonts w:asciiTheme="majorHAnsi" w:hAnsiTheme="majorHAnsi"/>
          <w:lang w:val="pt-BR"/>
        </w:rPr>
        <w:t xml:space="preserve"> </w:t>
      </w:r>
      <w:r w:rsidR="00755D23" w:rsidRPr="00755D23">
        <w:rPr>
          <w:rFonts w:asciiTheme="majorHAnsi" w:hAnsiTheme="majorHAnsi"/>
          <w:vertAlign w:val="superscript"/>
          <w:lang w:val="pt-BR"/>
        </w:rPr>
        <w:t>o</w:t>
      </w:r>
      <w:r w:rsidR="00755D23">
        <w:rPr>
          <w:rFonts w:asciiTheme="majorHAnsi" w:hAnsiTheme="majorHAnsi"/>
          <w:lang w:val="pt-BR"/>
        </w:rPr>
        <w:t>C</w:t>
      </w:r>
      <w:r>
        <w:rPr>
          <w:rFonts w:asciiTheme="majorHAnsi" w:hAnsiTheme="majorHAnsi"/>
          <w:lang w:val="pt-BR"/>
        </w:rPr>
        <w:br/>
      </w:r>
      <w:r w:rsidRPr="00755D23">
        <w:rPr>
          <w:rFonts w:asciiTheme="majorHAnsi" w:hAnsiTheme="majorHAnsi"/>
          <w:b/>
          <w:i/>
          <w:color w:val="4F81BD" w:themeColor="accent1"/>
          <w:lang w:val="pt-BR"/>
        </w:rPr>
        <w:t>(b)</w:t>
      </w:r>
      <w:r>
        <w:rPr>
          <w:rFonts w:asciiTheme="majorHAnsi" w:hAnsiTheme="majorHAnsi"/>
          <w:lang w:val="pt-BR"/>
        </w:rPr>
        <w:t xml:space="preserve"> </w:t>
      </w:r>
      <w:r w:rsidR="00AA003E">
        <w:rPr>
          <w:rFonts w:asciiTheme="majorHAnsi" w:hAnsiTheme="majorHAnsi"/>
          <w:lang w:val="pt-BR"/>
        </w:rPr>
        <w:t>A – Estado líquido; B – Estados líquido e gasoso; C – Estado gasoso.</w:t>
      </w:r>
    </w:p>
    <w:p w14:paraId="69C92EB5" w14:textId="07601C5E" w:rsidR="00BC4F1F" w:rsidRDefault="00BC4F1F" w:rsidP="00BC4F1F">
      <w:pPr>
        <w:spacing w:line="276" w:lineRule="auto"/>
        <w:ind w:left="601" w:hanging="601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4</w:t>
      </w: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.</w:t>
      </w:r>
      <w:r>
        <w:rPr>
          <w:rFonts w:asciiTheme="majorHAnsi" w:hAnsiTheme="majorHAnsi"/>
          <w:b/>
          <w:i/>
          <w:color w:val="4F81BD" w:themeColor="accent1"/>
          <w:lang w:val="pt-BR"/>
        </w:rPr>
        <w:t>2.</w:t>
      </w:r>
      <w:proofErr w:type="gramStart"/>
      <w:r>
        <w:rPr>
          <w:rFonts w:asciiTheme="majorHAnsi" w:hAnsiTheme="majorHAnsi"/>
          <w:b/>
          <w:i/>
          <w:color w:val="4F81BD" w:themeColor="accent1"/>
          <w:lang w:val="pt-BR"/>
        </w:rPr>
        <w:t>4</w:t>
      </w:r>
      <w:r>
        <w:rPr>
          <w:rFonts w:asciiTheme="majorHAnsi" w:hAnsiTheme="majorHAnsi"/>
          <w:lang w:val="pt-BR"/>
        </w:rPr>
        <w:t xml:space="preserve">  A</w:t>
      </w:r>
      <w:proofErr w:type="gramEnd"/>
      <w:r>
        <w:rPr>
          <w:rFonts w:asciiTheme="majorHAnsi" w:hAnsiTheme="majorHAnsi"/>
          <w:lang w:val="pt-BR"/>
        </w:rPr>
        <w:t xml:space="preserve"> acetona solidifica a </w:t>
      </w:r>
      <w:r w:rsidR="00755D23">
        <w:rPr>
          <w:rFonts w:asciiTheme="majorHAnsi" w:hAnsiTheme="majorHAnsi"/>
          <w:lang w:val="pt-BR"/>
        </w:rPr>
        <w:t>–</w:t>
      </w:r>
      <w:r>
        <w:rPr>
          <w:rFonts w:asciiTheme="majorHAnsi" w:hAnsiTheme="majorHAnsi"/>
          <w:lang w:val="pt-BR"/>
        </w:rPr>
        <w:t>94</w:t>
      </w:r>
      <w:r w:rsidR="00AA003E">
        <w:rPr>
          <w:rFonts w:asciiTheme="majorHAnsi" w:hAnsiTheme="majorHAnsi"/>
          <w:lang w:val="pt-BR"/>
        </w:rPr>
        <w:t xml:space="preserve"> </w:t>
      </w:r>
      <w:r w:rsidR="00AA003E" w:rsidRPr="00755D23">
        <w:rPr>
          <w:rFonts w:asciiTheme="majorHAnsi" w:hAnsiTheme="majorHAnsi"/>
          <w:vertAlign w:val="superscript"/>
          <w:lang w:val="pt-BR"/>
        </w:rPr>
        <w:t>o</w:t>
      </w:r>
      <w:r w:rsidR="00AA003E">
        <w:rPr>
          <w:rFonts w:asciiTheme="majorHAnsi" w:hAnsiTheme="majorHAnsi"/>
          <w:lang w:val="pt-BR"/>
        </w:rPr>
        <w:t>C</w:t>
      </w:r>
      <w:r>
        <w:rPr>
          <w:rFonts w:asciiTheme="majorHAnsi" w:hAnsiTheme="majorHAnsi"/>
          <w:lang w:val="pt-BR"/>
        </w:rPr>
        <w:t xml:space="preserve"> porque o ponto de solidificação de uma substância é igual ao seu ponto de fusão.</w:t>
      </w:r>
    </w:p>
    <w:p w14:paraId="49F3A948" w14:textId="65099EE1" w:rsidR="00353691" w:rsidRPr="00BC4F1F" w:rsidRDefault="00353691" w:rsidP="00BC4F1F">
      <w:pPr>
        <w:spacing w:line="276" w:lineRule="auto"/>
        <w:ind w:left="601" w:hanging="601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4</w:t>
      </w: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.</w:t>
      </w:r>
      <w:r>
        <w:rPr>
          <w:rFonts w:asciiTheme="majorHAnsi" w:hAnsiTheme="majorHAnsi"/>
          <w:b/>
          <w:i/>
          <w:color w:val="4F81BD" w:themeColor="accent1"/>
          <w:lang w:val="pt-BR"/>
        </w:rPr>
        <w:t>2.5</w:t>
      </w:r>
      <w:r>
        <w:rPr>
          <w:rFonts w:asciiTheme="majorHAnsi" w:hAnsiTheme="majorHAnsi"/>
          <w:lang w:val="pt-BR"/>
        </w:rPr>
        <w:t xml:space="preserve">  O líquido mais volátil é o que evapora mais facilmente e corresponde ao que tem ponto de ebulição mais baixo, ou seja, a acetona.</w:t>
      </w:r>
    </w:p>
    <w:p w14:paraId="3D2537B5" w14:textId="18F09D25" w:rsidR="007D7318" w:rsidRDefault="007D7318" w:rsidP="007D7318">
      <w:pPr>
        <w:spacing w:line="276" w:lineRule="auto"/>
        <w:ind w:left="601" w:hanging="601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4</w:t>
      </w: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.</w:t>
      </w:r>
      <w:r>
        <w:rPr>
          <w:rFonts w:asciiTheme="majorHAnsi" w:hAnsiTheme="majorHAnsi"/>
          <w:b/>
          <w:i/>
          <w:color w:val="4F81BD" w:themeColor="accent1"/>
          <w:lang w:val="pt-BR"/>
        </w:rPr>
        <w:t>3</w:t>
      </w:r>
      <w:r>
        <w:rPr>
          <w:rFonts w:asciiTheme="majorHAnsi" w:hAnsiTheme="majorHAnsi"/>
          <w:b/>
          <w:i/>
          <w:color w:val="4F81BD" w:themeColor="accent1"/>
          <w:lang w:val="pt-BR"/>
        </w:rPr>
        <w:tab/>
      </w:r>
      <w:r>
        <w:rPr>
          <w:rFonts w:asciiTheme="majorHAnsi" w:hAnsiTheme="majorHAnsi"/>
          <w:lang w:val="pt-BR"/>
        </w:rPr>
        <w:t>Gráfico A – 3</w:t>
      </w:r>
      <w:r w:rsidR="00755D23">
        <w:rPr>
          <w:rFonts w:asciiTheme="majorHAnsi" w:hAnsiTheme="majorHAnsi"/>
          <w:lang w:val="pt-BR"/>
        </w:rPr>
        <w:t xml:space="preserve">; </w:t>
      </w:r>
      <w:r>
        <w:rPr>
          <w:rFonts w:asciiTheme="majorHAnsi" w:hAnsiTheme="majorHAnsi"/>
          <w:lang w:val="pt-BR"/>
        </w:rPr>
        <w:t>Gráfico B – 1</w:t>
      </w:r>
      <w:r w:rsidR="00755D23">
        <w:rPr>
          <w:rFonts w:asciiTheme="majorHAnsi" w:hAnsiTheme="majorHAnsi"/>
          <w:lang w:val="pt-BR"/>
        </w:rPr>
        <w:t xml:space="preserve">; </w:t>
      </w:r>
      <w:r>
        <w:rPr>
          <w:rFonts w:asciiTheme="majorHAnsi" w:hAnsiTheme="majorHAnsi"/>
          <w:lang w:val="pt-BR"/>
        </w:rPr>
        <w:t>Gráfico C – 4</w:t>
      </w:r>
      <w:r w:rsidR="00755D23">
        <w:rPr>
          <w:rFonts w:asciiTheme="majorHAnsi" w:hAnsiTheme="majorHAnsi"/>
          <w:lang w:val="pt-BR"/>
        </w:rPr>
        <w:t xml:space="preserve">; </w:t>
      </w:r>
      <w:r>
        <w:rPr>
          <w:rFonts w:asciiTheme="majorHAnsi" w:hAnsiTheme="majorHAnsi"/>
          <w:lang w:val="pt-BR"/>
        </w:rPr>
        <w:t>Gráfico D – 2</w:t>
      </w:r>
      <w:r w:rsidR="00755D23">
        <w:rPr>
          <w:rFonts w:asciiTheme="majorHAnsi" w:hAnsiTheme="majorHAnsi"/>
          <w:lang w:val="pt-BR"/>
        </w:rPr>
        <w:t>.</w:t>
      </w:r>
    </w:p>
    <w:p w14:paraId="45F895FA" w14:textId="113FA1D0" w:rsidR="00BC4F1F" w:rsidRPr="007D7318" w:rsidRDefault="007D7318" w:rsidP="007D7318">
      <w:pPr>
        <w:spacing w:line="276" w:lineRule="auto"/>
        <w:ind w:left="601" w:hanging="601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5</w:t>
      </w: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.</w:t>
      </w:r>
      <w:r>
        <w:rPr>
          <w:rFonts w:asciiTheme="majorHAnsi" w:hAnsiTheme="majorHAnsi"/>
          <w:b/>
          <w:i/>
          <w:color w:val="4F81BD" w:themeColor="accent1"/>
          <w:lang w:val="pt-BR"/>
        </w:rPr>
        <w:t>1</w:t>
      </w:r>
      <w:r>
        <w:rPr>
          <w:rFonts w:asciiTheme="majorHAnsi" w:hAnsiTheme="majorHAnsi"/>
          <w:b/>
          <w:i/>
          <w:color w:val="4F81BD" w:themeColor="accent1"/>
          <w:lang w:val="pt-BR"/>
        </w:rPr>
        <w:tab/>
      </w:r>
      <w:r w:rsidR="00755D23" w:rsidRPr="00755D23">
        <w:rPr>
          <w:rFonts w:asciiTheme="majorHAnsi" w:hAnsiTheme="majorHAnsi"/>
          <w:lang w:val="pt-BR"/>
        </w:rPr>
        <w:t xml:space="preserve">A massa de </w:t>
      </w:r>
      <w:r w:rsidR="00755D23">
        <w:rPr>
          <w:rFonts w:asciiTheme="majorHAnsi" w:hAnsiTheme="majorHAnsi"/>
          <w:lang w:val="pt-BR"/>
        </w:rPr>
        <w:t>1</w:t>
      </w:r>
      <w:r w:rsidR="00755D23" w:rsidRPr="00755D23">
        <w:rPr>
          <w:rFonts w:asciiTheme="majorHAnsi" w:hAnsiTheme="majorHAnsi"/>
          <w:lang w:val="pt-BR"/>
        </w:rPr>
        <w:t xml:space="preserve"> cm</w:t>
      </w:r>
      <w:r w:rsidR="00755D23" w:rsidRPr="00755D23">
        <w:rPr>
          <w:rFonts w:asciiTheme="majorHAnsi" w:hAnsiTheme="majorHAnsi"/>
          <w:vertAlign w:val="superscript"/>
          <w:lang w:val="pt-BR"/>
        </w:rPr>
        <w:t>3</w:t>
      </w:r>
      <w:r w:rsidR="00755D23" w:rsidRPr="00755D23">
        <w:rPr>
          <w:rFonts w:asciiTheme="majorHAnsi" w:hAnsiTheme="majorHAnsi"/>
          <w:lang w:val="pt-BR"/>
        </w:rPr>
        <w:t xml:space="preserve"> de glicerina é </w:t>
      </w:r>
      <w:r w:rsidR="00755D23">
        <w:rPr>
          <w:rFonts w:asciiTheme="majorHAnsi" w:hAnsiTheme="majorHAnsi"/>
          <w:lang w:val="pt-BR"/>
        </w:rPr>
        <w:t>1,3</w:t>
      </w:r>
      <w:r w:rsidR="00755D23" w:rsidRPr="00755D23">
        <w:rPr>
          <w:rFonts w:asciiTheme="majorHAnsi" w:hAnsiTheme="majorHAnsi"/>
          <w:lang w:val="pt-BR"/>
        </w:rPr>
        <w:t xml:space="preserve"> g.</w:t>
      </w:r>
    </w:p>
    <w:p w14:paraId="1ECD0188" w14:textId="4449CA6E" w:rsidR="00961E1D" w:rsidRDefault="007D7318" w:rsidP="007D7318">
      <w:pPr>
        <w:spacing w:line="276" w:lineRule="auto"/>
        <w:rPr>
          <w:rFonts w:asciiTheme="majorHAnsi" w:hAnsiTheme="majorHAnsi"/>
          <w:color w:val="000000" w:themeColor="text1"/>
          <w:sz w:val="22"/>
          <w:szCs w:val="22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5</w:t>
      </w: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.</w:t>
      </w:r>
      <w:r>
        <w:rPr>
          <w:rFonts w:asciiTheme="majorHAnsi" w:hAnsiTheme="majorHAnsi"/>
          <w:b/>
          <w:i/>
          <w:color w:val="4F81BD" w:themeColor="accent1"/>
          <w:lang w:val="pt-BR"/>
        </w:rPr>
        <w:t xml:space="preserve">2     </w:t>
      </w:r>
      <m:oMath>
        <m:r>
          <w:rPr>
            <w:rFonts w:ascii="Cambria Math" w:hAnsi="Cambria Math"/>
            <w:color w:val="000000" w:themeColor="text1"/>
            <w:sz w:val="22"/>
            <w:szCs w:val="22"/>
            <w:lang w:val="pt-BR"/>
          </w:rPr>
          <m:t xml:space="preserve">ρ = </m:t>
        </m:r>
        <m:f>
          <m:fPr>
            <m:ctrlPr>
              <w:rPr>
                <w:rFonts w:ascii="Cambria Math" w:hAnsi="Cambria Math"/>
                <w:i/>
                <w:color w:val="000000" w:themeColor="text1"/>
                <w:sz w:val="22"/>
                <w:szCs w:val="22"/>
                <w:lang w:val="pt-BR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22"/>
                <w:szCs w:val="22"/>
                <w:lang w:val="pt-BR"/>
              </w:rPr>
              <m:t xml:space="preserve">m </m:t>
            </m:r>
          </m:num>
          <m:den>
            <m:r>
              <w:rPr>
                <w:rFonts w:ascii="Cambria Math" w:hAnsi="Cambria Math"/>
                <w:color w:val="000000" w:themeColor="text1"/>
                <w:sz w:val="22"/>
                <w:szCs w:val="22"/>
                <w:lang w:val="pt-BR"/>
              </w:rPr>
              <m:t xml:space="preserve">V </m:t>
            </m:r>
          </m:den>
        </m:f>
        <m:r>
          <w:rPr>
            <w:rFonts w:ascii="Cambria Math" w:hAnsi="Cambria Math"/>
            <w:color w:val="000000" w:themeColor="text1"/>
            <w:sz w:val="22"/>
            <w:szCs w:val="22"/>
            <w:lang w:val="pt-BR"/>
          </w:rPr>
          <m:t xml:space="preserve"> </m:t>
        </m:r>
      </m:oMath>
      <w:r w:rsidR="00961E1D">
        <w:rPr>
          <w:rFonts w:asciiTheme="majorHAnsi" w:hAnsiTheme="majorHAnsi"/>
          <w:color w:val="000000" w:themeColor="text1"/>
          <w:sz w:val="22"/>
          <w:szCs w:val="22"/>
          <w:lang w:val="pt-BR"/>
        </w:rPr>
        <w:t xml:space="preserve"> </w:t>
      </w:r>
    </w:p>
    <w:p w14:paraId="0F939543" w14:textId="18B80E07" w:rsidR="00961E1D" w:rsidRPr="0077765B" w:rsidRDefault="007D7318" w:rsidP="0077765B">
      <w:pPr>
        <w:spacing w:line="276" w:lineRule="auto"/>
        <w:ind w:left="567"/>
        <w:rPr>
          <w:rFonts w:asciiTheme="majorHAnsi" w:hAnsiTheme="majorHAnsi"/>
          <w:color w:val="000000" w:themeColor="text1"/>
          <w:sz w:val="22"/>
          <w:szCs w:val="22"/>
          <w:lang w:val="pt-BR"/>
        </w:rPr>
      </w:pPr>
      <m:oMathPara>
        <m:oMathParaPr>
          <m:jc m:val="left"/>
        </m:oMathParaPr>
        <m:oMath>
          <m:r>
            <w:rPr>
              <w:rFonts w:ascii="Cambria Math" w:hAnsi="Cambria Math"/>
              <w:color w:val="000000" w:themeColor="text1"/>
              <w:sz w:val="22"/>
              <w:szCs w:val="22"/>
              <w:lang w:val="pt-BR"/>
            </w:rPr>
            <m:t xml:space="preserve">1,3 = </m:t>
          </m:r>
          <m:f>
            <m:fPr>
              <m:ctrlPr>
                <w:rPr>
                  <w:rFonts w:ascii="Cambria Math" w:hAnsi="Cambria Math"/>
                  <w:i/>
                  <w:color w:val="000000" w:themeColor="text1"/>
                  <w:sz w:val="22"/>
                  <w:szCs w:val="22"/>
                  <w:lang w:val="pt-BR"/>
                </w:rPr>
              </m:ctrlPr>
            </m:fPr>
            <m:num>
              <m:r>
                <w:rPr>
                  <w:rFonts w:ascii="Cambria Math" w:hAnsi="Cambria Math"/>
                  <w:color w:val="000000" w:themeColor="text1"/>
                  <w:sz w:val="22"/>
                  <w:szCs w:val="22"/>
                  <w:lang w:val="pt-BR"/>
                </w:rPr>
                <m:t>m</m:t>
              </m:r>
            </m:num>
            <m:den>
              <m:r>
                <w:rPr>
                  <w:rFonts w:ascii="Cambria Math" w:hAnsi="Cambria Math"/>
                  <w:color w:val="000000" w:themeColor="text1"/>
                  <w:sz w:val="22"/>
                  <w:szCs w:val="22"/>
                  <w:lang w:val="pt-BR"/>
                </w:rPr>
                <m:t>6,0</m:t>
              </m:r>
            </m:den>
          </m:f>
        </m:oMath>
      </m:oMathPara>
    </w:p>
    <w:p w14:paraId="4B296EFC" w14:textId="1CE0DA38" w:rsidR="00961E1D" w:rsidRPr="0077765B" w:rsidRDefault="007D7318" w:rsidP="0077765B">
      <w:pPr>
        <w:spacing w:before="100" w:line="276" w:lineRule="auto"/>
        <w:ind w:left="567"/>
        <w:rPr>
          <w:rFonts w:asciiTheme="majorHAnsi" w:hAnsiTheme="majorHAnsi"/>
          <w:color w:val="000000" w:themeColor="text1"/>
          <w:sz w:val="22"/>
          <w:szCs w:val="22"/>
          <w:lang w:val="pt-BR"/>
        </w:rPr>
      </w:pPr>
      <m:oMathPara>
        <m:oMathParaPr>
          <m:jc m:val="left"/>
        </m:oMathParaPr>
        <m:oMath>
          <m:r>
            <w:rPr>
              <w:rFonts w:ascii="Cambria Math" w:hAnsi="Cambria Math"/>
              <w:color w:val="000000" w:themeColor="text1"/>
              <w:sz w:val="22"/>
              <w:szCs w:val="22"/>
              <w:lang w:val="pt-BR"/>
            </w:rPr>
            <m:t>m=1,3 × 6,0</m:t>
          </m:r>
        </m:oMath>
      </m:oMathPara>
      <w:bookmarkStart w:id="0" w:name="_GoBack"/>
      <w:bookmarkEnd w:id="0"/>
    </w:p>
    <w:p w14:paraId="414EFC00" w14:textId="11C66211" w:rsidR="008E7F5C" w:rsidRPr="0077765B" w:rsidRDefault="007D7318" w:rsidP="0077765B">
      <w:pPr>
        <w:spacing w:before="100" w:line="276" w:lineRule="auto"/>
        <w:ind w:left="567"/>
        <w:rPr>
          <w:rFonts w:asciiTheme="majorHAnsi" w:hAnsiTheme="majorHAnsi"/>
          <w:color w:val="000000" w:themeColor="text1"/>
          <w:sz w:val="22"/>
          <w:szCs w:val="22"/>
          <w:lang w:val="pt-BR"/>
        </w:rPr>
      </w:pPr>
      <m:oMathPara>
        <m:oMathParaPr>
          <m:jc m:val="left"/>
        </m:oMathParaPr>
        <m:oMath>
          <m:r>
            <w:rPr>
              <w:rFonts w:ascii="Cambria Math" w:hAnsi="Cambria Math"/>
              <w:color w:val="000000" w:themeColor="text1"/>
              <w:sz w:val="22"/>
              <w:szCs w:val="22"/>
              <w:lang w:val="pt-BR"/>
            </w:rPr>
            <m:t xml:space="preserve">m=7,8 </m:t>
          </m:r>
          <m:r>
            <m:rPr>
              <m:sty m:val="p"/>
            </m:rPr>
            <w:rPr>
              <w:rFonts w:ascii="Cambria Math" w:hAnsi="Cambria Math"/>
              <w:color w:val="000000" w:themeColor="text1"/>
              <w:sz w:val="22"/>
              <w:szCs w:val="22"/>
              <w:lang w:val="pt-BR"/>
            </w:rPr>
            <m:t>g</m:t>
          </m:r>
        </m:oMath>
      </m:oMathPara>
    </w:p>
    <w:p w14:paraId="07EC2243" w14:textId="420B8474" w:rsidR="007D7318" w:rsidRPr="007D7318" w:rsidRDefault="007D7318" w:rsidP="007D7318">
      <w:pPr>
        <w:spacing w:line="276" w:lineRule="auto"/>
        <w:ind w:left="601" w:hanging="601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5</w:t>
      </w: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.</w:t>
      </w:r>
      <w:r>
        <w:rPr>
          <w:rFonts w:asciiTheme="majorHAnsi" w:hAnsiTheme="majorHAnsi"/>
          <w:b/>
          <w:i/>
          <w:color w:val="4F81BD" w:themeColor="accent1"/>
          <w:lang w:val="pt-BR"/>
        </w:rPr>
        <w:t>3</w:t>
      </w:r>
      <w:r>
        <w:rPr>
          <w:rFonts w:asciiTheme="majorHAnsi" w:hAnsiTheme="majorHAnsi"/>
          <w:b/>
          <w:i/>
          <w:color w:val="4F81BD" w:themeColor="accent1"/>
          <w:lang w:val="pt-BR"/>
        </w:rPr>
        <w:tab/>
      </w:r>
      <w:r>
        <w:rPr>
          <w:rFonts w:asciiTheme="majorHAnsi" w:hAnsiTheme="majorHAnsi"/>
          <w:lang w:val="pt-BR"/>
        </w:rPr>
        <w:t>A</w:t>
      </w:r>
    </w:p>
    <w:p w14:paraId="2FE7A44B" w14:textId="77777777" w:rsidR="006D632D" w:rsidRDefault="006D632D" w:rsidP="004B38EF">
      <w:pPr>
        <w:spacing w:line="276" w:lineRule="auto"/>
        <w:ind w:left="601" w:hanging="601"/>
        <w:rPr>
          <w:rFonts w:asciiTheme="majorHAnsi" w:hAnsiTheme="majorHAnsi"/>
          <w:lang w:val="pt-BR"/>
        </w:rPr>
      </w:pPr>
    </w:p>
    <w:sectPr w:rsidR="006D632D" w:rsidSect="009B05C6">
      <w:pgSz w:w="11900" w:h="16840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5C6"/>
    <w:rsid w:val="00062C75"/>
    <w:rsid w:val="00092DD5"/>
    <w:rsid w:val="00126AD9"/>
    <w:rsid w:val="00185EE7"/>
    <w:rsid w:val="003149B4"/>
    <w:rsid w:val="00347EAD"/>
    <w:rsid w:val="00353691"/>
    <w:rsid w:val="00461BE7"/>
    <w:rsid w:val="004B38EF"/>
    <w:rsid w:val="00512CFA"/>
    <w:rsid w:val="00534BF2"/>
    <w:rsid w:val="00536602"/>
    <w:rsid w:val="005E62B0"/>
    <w:rsid w:val="006D632D"/>
    <w:rsid w:val="006E60F1"/>
    <w:rsid w:val="00755D23"/>
    <w:rsid w:val="007620AC"/>
    <w:rsid w:val="0077765B"/>
    <w:rsid w:val="007A3747"/>
    <w:rsid w:val="007C17D7"/>
    <w:rsid w:val="007D7318"/>
    <w:rsid w:val="0084009E"/>
    <w:rsid w:val="008E7F5C"/>
    <w:rsid w:val="00961E1D"/>
    <w:rsid w:val="009926CA"/>
    <w:rsid w:val="009B05C6"/>
    <w:rsid w:val="00AA003E"/>
    <w:rsid w:val="00BC4F1F"/>
    <w:rsid w:val="00C624FF"/>
    <w:rsid w:val="00D25E8E"/>
    <w:rsid w:val="00D71ADF"/>
    <w:rsid w:val="00DA26C2"/>
    <w:rsid w:val="00DE7797"/>
    <w:rsid w:val="00E4369C"/>
    <w:rsid w:val="00E647D8"/>
    <w:rsid w:val="00E82522"/>
    <w:rsid w:val="00F04676"/>
    <w:rsid w:val="00FA1B4C"/>
    <w:rsid w:val="00FF5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C2C6D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05C6"/>
    <w:pPr>
      <w:ind w:left="720"/>
      <w:contextualSpacing/>
    </w:pPr>
  </w:style>
  <w:style w:type="table" w:styleId="TableGrid">
    <w:name w:val="Table Grid"/>
    <w:basedOn w:val="TableNormal"/>
    <w:uiPriority w:val="59"/>
    <w:rsid w:val="00FF5D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E6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60F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25E8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05C6"/>
    <w:pPr>
      <w:ind w:left="720"/>
      <w:contextualSpacing/>
    </w:pPr>
  </w:style>
  <w:style w:type="table" w:styleId="TableGrid">
    <w:name w:val="Table Grid"/>
    <w:basedOn w:val="TableNormal"/>
    <w:uiPriority w:val="59"/>
    <w:rsid w:val="00FF5D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E6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60F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25E8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178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 S.A.</Company>
  <LinksUpToDate>false</LinksUpToDate>
  <CharactersWithSpaces>1140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Pedro Silva</cp:lastModifiedBy>
  <cp:revision>21</cp:revision>
  <dcterms:created xsi:type="dcterms:W3CDTF">2015-09-15T15:54:00Z</dcterms:created>
  <dcterms:modified xsi:type="dcterms:W3CDTF">2016-02-29T11:37:00Z</dcterms:modified>
</cp:coreProperties>
</file>