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032A1F" w:rsidRPr="00971F37" w14:paraId="6A766A08" w14:textId="77777777" w:rsidTr="00603CD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AD12BD6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8BA7F4" w14:textId="77777777" w:rsidR="00032A1F" w:rsidRPr="006E6A7E" w:rsidRDefault="00032A1F" w:rsidP="00603CD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7151A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8200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D52812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76F0DF0" w14:textId="77777777" w:rsidR="00032A1F" w:rsidRPr="00971F37" w:rsidRDefault="00032A1F" w:rsidP="00603CD7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19</w:t>
            </w:r>
          </w:p>
        </w:tc>
      </w:tr>
      <w:tr w:rsidR="00032A1F" w:rsidRPr="00971F37" w14:paraId="199C3AD1" w14:textId="77777777" w:rsidTr="00603CD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CE9770" w14:textId="77777777" w:rsidR="00032A1F" w:rsidRPr="00971F37" w:rsidRDefault="00032A1F" w:rsidP="00603CD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780F" w14:textId="77777777" w:rsidR="00032A1F" w:rsidRPr="00971F37" w:rsidRDefault="00032A1F" w:rsidP="00603CD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CE9F28" w14:textId="77777777" w:rsidR="00032A1F" w:rsidRPr="00971F37" w:rsidRDefault="00032A1F" w:rsidP="00603CD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94DB" w14:textId="77777777" w:rsidR="00032A1F" w:rsidRPr="00971F37" w:rsidRDefault="00032A1F" w:rsidP="00603CD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7486F" w14:textId="77777777" w:rsidR="00032A1F" w:rsidRPr="00971F37" w:rsidRDefault="00032A1F" w:rsidP="00603CD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B0F9" w14:textId="77777777" w:rsidR="00032A1F" w:rsidRPr="00971F37" w:rsidRDefault="00032A1F" w:rsidP="00603CD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19892F28" w14:textId="77777777" w:rsidR="00032A1F" w:rsidRDefault="00032A1F" w:rsidP="00032A1F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032A1F" w:rsidRPr="009138C7" w14:paraId="6551027A" w14:textId="77777777" w:rsidTr="00603CD7">
        <w:tc>
          <w:tcPr>
            <w:tcW w:w="4503" w:type="dxa"/>
            <w:shd w:val="clear" w:color="auto" w:fill="auto"/>
          </w:tcPr>
          <w:p w14:paraId="3EE2D318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1EC91716" w14:textId="35B8343A" w:rsidR="00032A1F" w:rsidRPr="006E6A7E" w:rsidRDefault="00032A1F" w:rsidP="00603CD7">
            <w:pPr>
              <w:spacing w:after="0" w:line="240" w:lineRule="auto"/>
              <w:rPr>
                <w:lang w:val="pt-PT"/>
              </w:rPr>
            </w:pPr>
            <w:r w:rsidRPr="00032A1F">
              <w:rPr>
                <w:b/>
                <w:lang w:val="pt-PT"/>
              </w:rPr>
              <w:t>II</w:t>
            </w:r>
            <w:r w:rsidR="009138C7">
              <w:rPr>
                <w:b/>
                <w:lang w:val="pt-PT"/>
              </w:rPr>
              <w:t>.</w:t>
            </w:r>
            <w:r w:rsidRPr="00032A1F">
              <w:rPr>
                <w:b/>
                <w:lang w:val="pt-PT"/>
              </w:rPr>
              <w:t xml:space="preserve"> </w:t>
            </w:r>
            <w:r w:rsidRPr="00032A1F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238778E4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1F358AC3" w14:textId="77777777" w:rsidR="00032A1F" w:rsidRPr="006E6A7E" w:rsidRDefault="00032A1F" w:rsidP="00603CD7">
            <w:pPr>
              <w:spacing w:after="0" w:line="240" w:lineRule="auto"/>
              <w:rPr>
                <w:lang w:val="pt-PT"/>
              </w:rPr>
            </w:pPr>
            <w:r w:rsidRPr="00032A1F">
              <w:rPr>
                <w:b/>
                <w:lang w:val="pt-PT"/>
              </w:rPr>
              <w:t xml:space="preserve">II.A </w:t>
            </w:r>
            <w:r w:rsidRPr="00032A1F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14:paraId="64191CB3" w14:textId="77777777" w:rsidR="00032A1F" w:rsidRPr="006E6A7E" w:rsidRDefault="00032A1F" w:rsidP="00603CD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26EF245" w14:textId="77777777" w:rsidR="00032A1F" w:rsidRPr="006E6A7E" w:rsidRDefault="00032A1F" w:rsidP="00603CD7">
            <w:pPr>
              <w:spacing w:after="0" w:line="240" w:lineRule="auto"/>
              <w:rPr>
                <w:lang w:val="pt-PT"/>
              </w:rPr>
            </w:pPr>
            <w:r w:rsidRPr="00032A1F">
              <w:rPr>
                <w:lang w:val="pt-PT"/>
              </w:rPr>
              <w:t>O florescimento da cultura.</w:t>
            </w:r>
          </w:p>
        </w:tc>
      </w:tr>
    </w:tbl>
    <w:p w14:paraId="6FD8F21C" w14:textId="77777777" w:rsidR="00032A1F" w:rsidRPr="00305415" w:rsidRDefault="00032A1F" w:rsidP="00032A1F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9"/>
        <w:gridCol w:w="2645"/>
        <w:gridCol w:w="1034"/>
        <w:gridCol w:w="437"/>
      </w:tblGrid>
      <w:tr w:rsidR="00032A1F" w:rsidRPr="00971F37" w14:paraId="40DBED14" w14:textId="77777777" w:rsidTr="00032A1F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1CAC" w14:textId="77777777" w:rsidR="00032A1F" w:rsidRPr="006E6A7E" w:rsidRDefault="00032A1F" w:rsidP="00603CD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D1E01C" w14:textId="77777777" w:rsidR="00032A1F" w:rsidRPr="006E6A7E" w:rsidRDefault="00032A1F" w:rsidP="00603CD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8F3BC2" w14:textId="77777777" w:rsidR="00032A1F" w:rsidRPr="006E6A7E" w:rsidRDefault="00032A1F" w:rsidP="00603CD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F4540D" w14:textId="77777777" w:rsidR="00032A1F" w:rsidRPr="006E6A7E" w:rsidRDefault="00032A1F" w:rsidP="00603CD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4930A5" w14:textId="77777777" w:rsidR="00032A1F" w:rsidRPr="00971F37" w:rsidRDefault="00032A1F" w:rsidP="00603CD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9138C7" w14:paraId="2599891D" w14:textId="77777777" w:rsidTr="00032A1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022E883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63ED808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5D384A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13F2A112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5E19F42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4B92483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DBA77F9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138C7" w14:paraId="43BCB968" w14:textId="77777777" w:rsidTr="00032A1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2DE88B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Escola da </w:t>
            </w:r>
            <w:proofErr w:type="spellStart"/>
            <w:r w:rsidRPr="00971F37">
              <w:rPr>
                <w:b/>
                <w:bCs/>
              </w:rPr>
              <w:t>Grécia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3EC928" w14:textId="77777777" w:rsidR="00FC1643" w:rsidRPr="00971F37" w:rsidRDefault="005D384A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importância cultural de Atenas para todo o mundo helénico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B7C0E7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700853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FC5103" w14:textId="77777777" w:rsidR="00FC1643" w:rsidRPr="00971F37" w:rsidRDefault="00FC1643" w:rsidP="00971F3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  <w:tr w:rsidR="00DE5848" w:rsidRPr="00971F37" w14:paraId="0C263F7A" w14:textId="77777777" w:rsidTr="00032A1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A21920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Teatro</w:t>
            </w:r>
          </w:p>
          <w:p w14:paraId="34EC5982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Dioniso</w:t>
            </w:r>
            <w:proofErr w:type="spellEnd"/>
          </w:p>
          <w:p w14:paraId="6A329BD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Tragédias</w:t>
            </w:r>
            <w:proofErr w:type="spellEnd"/>
          </w:p>
          <w:p w14:paraId="3290F86C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Comédias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9709FE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Caracterização da predileção grega pelo teatro</w:t>
            </w:r>
            <w:r w:rsidR="005D384A" w:rsidRPr="00971F37">
              <w:rPr>
                <w:lang w:val="pt-PT"/>
              </w:rPr>
              <w:t>; r</w:t>
            </w:r>
            <w:r w:rsidRPr="00971F37">
              <w:rPr>
                <w:lang w:val="pt-PT"/>
              </w:rPr>
              <w:t>eferência à construção de teatros gregos em todo o mundo helénico</w:t>
            </w:r>
          </w:p>
          <w:p w14:paraId="03674F69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Caracterização dos teatros gregos e elementos arquitetónicos que os compõem</w:t>
            </w:r>
            <w:r w:rsidR="005D384A" w:rsidRPr="00971F37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 xml:space="preserve">nálise </w:t>
            </w:r>
            <w:r w:rsidR="005D384A" w:rsidRPr="00971F37">
              <w:rPr>
                <w:lang w:val="pt-PT"/>
              </w:rPr>
              <w:t>dos documentos</w:t>
            </w:r>
            <w:r w:rsidRPr="00971F37">
              <w:rPr>
                <w:lang w:val="pt-PT"/>
              </w:rPr>
              <w:t xml:space="preserve"> do manual </w:t>
            </w:r>
            <w:r w:rsidR="00D46847">
              <w:rPr>
                <w:lang w:val="pt-PT"/>
              </w:rPr>
              <w:t>«</w:t>
            </w:r>
            <w:r w:rsidRPr="00971F37">
              <w:rPr>
                <w:lang w:val="pt-PT"/>
              </w:rPr>
              <w:t>Planta de um teatro grego</w:t>
            </w:r>
            <w:r w:rsidR="00D46847">
              <w:rPr>
                <w:lang w:val="pt-PT"/>
              </w:rPr>
              <w:t>»</w:t>
            </w:r>
            <w:r w:rsidR="005D384A" w:rsidRPr="00971F37">
              <w:rPr>
                <w:lang w:val="pt-PT"/>
              </w:rPr>
              <w:t xml:space="preserve"> e</w:t>
            </w:r>
            <w:r w:rsidRPr="00971F37">
              <w:rPr>
                <w:lang w:val="pt-PT"/>
              </w:rPr>
              <w:t xml:space="preserve"> </w:t>
            </w:r>
            <w:r w:rsidR="00D46847">
              <w:rPr>
                <w:lang w:val="pt-PT"/>
              </w:rPr>
              <w:t>«</w:t>
            </w:r>
            <w:r w:rsidR="005D384A" w:rsidRPr="00971F37">
              <w:rPr>
                <w:lang w:val="pt-PT"/>
              </w:rPr>
              <w:t>R</w:t>
            </w:r>
            <w:r w:rsidRPr="00971F37">
              <w:rPr>
                <w:lang w:val="pt-PT"/>
              </w:rPr>
              <w:t>uínas do teatro de Epidauro</w:t>
            </w:r>
            <w:r w:rsidR="00D46847">
              <w:rPr>
                <w:lang w:val="pt-PT"/>
              </w:rPr>
              <w:t>»</w:t>
            </w:r>
          </w:p>
          <w:p w14:paraId="2D5E259E" w14:textId="77777777" w:rsidR="00FC1643" w:rsidRPr="00971F37" w:rsidRDefault="005D384A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s antecedentes religiosos dos festivais de teatro</w:t>
            </w:r>
          </w:p>
          <w:p w14:paraId="0FD5FA44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Caracterização dos estilos teatrais de grande popularidade na Grécia Antiga</w:t>
            </w:r>
            <w:r w:rsidR="005D384A" w:rsidRPr="00971F37">
              <w:rPr>
                <w:lang w:val="pt-PT"/>
              </w:rPr>
              <w:t xml:space="preserve">; </w:t>
            </w:r>
            <w:r w:rsidRPr="00971F37">
              <w:rPr>
                <w:lang w:val="pt-PT"/>
              </w:rPr>
              <w:t>os principais dramaturgos gregos (Ésquilo, Sófocles, Eurípedes e Aristófanes)</w:t>
            </w:r>
          </w:p>
          <w:p w14:paraId="1EEEAA58" w14:textId="77777777" w:rsidR="00FC1643" w:rsidRPr="00971F37" w:rsidRDefault="005D384A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 enredo de algumas das mais importantes peças de teatro (</w:t>
            </w:r>
            <w:r w:rsidR="008860CE" w:rsidRPr="00032A1F">
              <w:rPr>
                <w:i/>
                <w:lang w:val="pt-PT"/>
              </w:rPr>
              <w:t>Antígona</w:t>
            </w:r>
            <w:r w:rsidR="008860CE" w:rsidRPr="00971F37">
              <w:rPr>
                <w:lang w:val="pt-PT"/>
              </w:rPr>
              <w:t xml:space="preserve">, </w:t>
            </w:r>
            <w:r w:rsidR="008860CE" w:rsidRPr="00032A1F">
              <w:rPr>
                <w:i/>
                <w:lang w:val="pt-PT"/>
              </w:rPr>
              <w:t>Édipo-Rei</w:t>
            </w:r>
            <w:r w:rsidR="008860CE" w:rsidRPr="00971F37">
              <w:rPr>
                <w:lang w:val="pt-PT"/>
              </w:rPr>
              <w:t>…)</w:t>
            </w:r>
            <w:r w:rsidRPr="00971F37">
              <w:rPr>
                <w:lang w:val="pt-PT"/>
              </w:rPr>
              <w:t xml:space="preserve"> – l</w:t>
            </w:r>
            <w:r w:rsidR="008860CE" w:rsidRPr="00971F37">
              <w:rPr>
                <w:lang w:val="pt-PT"/>
              </w:rPr>
              <w:t>eitura e comentário do</w:t>
            </w:r>
            <w:r w:rsidRPr="00971F37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documentos</w:t>
            </w:r>
            <w:r w:rsidR="008860CE" w:rsidRPr="00971F37">
              <w:rPr>
                <w:lang w:val="pt-PT"/>
              </w:rPr>
              <w:t xml:space="preserve"> do </w:t>
            </w:r>
            <w:r w:rsidRPr="00032A1F">
              <w:rPr>
                <w:i/>
                <w:lang w:val="pt-PT"/>
              </w:rPr>
              <w:t xml:space="preserve">Saber &amp; </w:t>
            </w:r>
            <w:r w:rsidR="00D46847" w:rsidRPr="00032A1F">
              <w:rPr>
                <w:i/>
                <w:lang w:val="pt-PT"/>
              </w:rPr>
              <w:t>f</w:t>
            </w:r>
            <w:r w:rsidRPr="00032A1F">
              <w:rPr>
                <w:i/>
                <w:lang w:val="pt-PT"/>
              </w:rPr>
              <w:t>azer +</w:t>
            </w:r>
            <w:r w:rsidR="008860CE" w:rsidRPr="00971F37">
              <w:rPr>
                <w:lang w:val="pt-PT"/>
              </w:rPr>
              <w:t xml:space="preserve"> </w:t>
            </w:r>
            <w:r w:rsidR="00D46847">
              <w:rPr>
                <w:lang w:val="pt-PT"/>
              </w:rPr>
              <w:t>«</w:t>
            </w:r>
            <w:r w:rsidRPr="00D46847">
              <w:rPr>
                <w:lang w:val="pt-PT"/>
              </w:rPr>
              <w:t>A</w:t>
            </w:r>
            <w:r w:rsidR="008860CE" w:rsidRPr="00032A1F">
              <w:rPr>
                <w:lang w:val="pt-PT"/>
              </w:rPr>
              <w:t xml:space="preserve"> </w:t>
            </w:r>
            <w:r w:rsidR="008860CE" w:rsidRPr="00032A1F">
              <w:rPr>
                <w:i/>
                <w:lang w:val="pt-PT"/>
              </w:rPr>
              <w:t>Antígona</w:t>
            </w:r>
            <w:r w:rsidRPr="00971F37">
              <w:rPr>
                <w:lang w:val="pt-PT"/>
              </w:rPr>
              <w:t xml:space="preserve"> de Sófocles</w:t>
            </w:r>
            <w:r w:rsidR="00D46847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509A8D1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E9E324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5FB3A7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1FE9FF5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5D384A" w:rsidRPr="00971F37">
              <w:rPr>
                <w:lang w:val="pt-PT"/>
              </w:rPr>
              <w:t>s. 2 e</w:t>
            </w:r>
            <w:r w:rsidRPr="00971F37">
              <w:rPr>
                <w:lang w:val="pt-PT"/>
              </w:rPr>
              <w:t xml:space="preserve"> 3</w:t>
            </w:r>
          </w:p>
          <w:p w14:paraId="204B1A6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C3F9A5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F10AE5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DFCCBAC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61E4253" w14:textId="77777777" w:rsidR="00FC1643" w:rsidRPr="00971F37" w:rsidRDefault="005D384A" w:rsidP="00971F37">
            <w:pPr>
              <w:spacing w:after="0" w:line="240" w:lineRule="auto"/>
              <w:rPr>
                <w:lang w:val="pt-PT"/>
              </w:rPr>
            </w:pPr>
            <w:r w:rsidRPr="00971F37">
              <w:rPr>
                <w:i/>
                <w:lang w:val="pt-PT"/>
              </w:rPr>
              <w:t xml:space="preserve">Saber &amp; </w:t>
            </w:r>
            <w:r w:rsidR="00D46847">
              <w:rPr>
                <w:i/>
                <w:lang w:val="pt-PT"/>
              </w:rPr>
              <w:t>f</w:t>
            </w:r>
            <w:r w:rsidRPr="00971F37">
              <w:rPr>
                <w:i/>
                <w:lang w:val="pt-PT"/>
              </w:rPr>
              <w:t>azer +</w:t>
            </w:r>
            <w:r w:rsidRPr="00971F37">
              <w:rPr>
                <w:lang w:val="pt-PT"/>
              </w:rPr>
              <w:t>, pp. 18-19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E356D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988985A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849B1C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E34F2A8" w14:textId="77777777" w:rsidR="00FC1643" w:rsidRPr="00971F37" w:rsidRDefault="00D46847" w:rsidP="00971F37">
            <w:pPr>
              <w:spacing w:after="0" w:line="240" w:lineRule="auto"/>
              <w:jc w:val="center"/>
            </w:pPr>
            <w:r>
              <w:t>89</w:t>
            </w:r>
          </w:p>
          <w:p w14:paraId="504E040D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5BFE4BA6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5A912D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0244C5C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3635C6D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5DD76E0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3B382142" w14:textId="77777777" w:rsidTr="00032A1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5DE57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Filosofia</w:t>
            </w:r>
          </w:p>
          <w:p w14:paraId="5738DE45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Sócrates</w:t>
            </w:r>
            <w:proofErr w:type="spellEnd"/>
          </w:p>
          <w:p w14:paraId="3BB3E75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Platão</w:t>
            </w:r>
          </w:p>
          <w:p w14:paraId="7FBDD7A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Aristóteles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062716" w14:textId="7E0A1F1E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Explicitação etimológica do conceito de </w:t>
            </w:r>
            <w:r w:rsidR="00D46847">
              <w:rPr>
                <w:lang w:val="pt-PT"/>
              </w:rPr>
              <w:t>«</w:t>
            </w:r>
            <w:r w:rsidR="00466EF4" w:rsidRPr="00971F37">
              <w:rPr>
                <w:lang w:val="pt-PT"/>
              </w:rPr>
              <w:t>filosofia</w:t>
            </w:r>
            <w:r w:rsidR="00C643D0">
              <w:rPr>
                <w:lang w:val="pt-PT"/>
              </w:rPr>
              <w:t>»</w:t>
            </w:r>
            <w:r w:rsidR="00D4684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(</w:t>
            </w:r>
            <w:r w:rsidR="00466EF4" w:rsidRPr="00032A1F">
              <w:rPr>
                <w:i/>
                <w:lang w:val="pt-PT"/>
              </w:rPr>
              <w:t>f</w:t>
            </w:r>
            <w:r w:rsidRPr="00032A1F">
              <w:rPr>
                <w:i/>
                <w:lang w:val="pt-PT"/>
              </w:rPr>
              <w:t>ilos</w:t>
            </w:r>
            <w:r w:rsidRPr="00971F37">
              <w:rPr>
                <w:lang w:val="pt-PT"/>
              </w:rPr>
              <w:t xml:space="preserve"> + </w:t>
            </w:r>
            <w:r w:rsidRPr="00032A1F">
              <w:rPr>
                <w:i/>
                <w:lang w:val="pt-PT"/>
              </w:rPr>
              <w:t>sofia</w:t>
            </w:r>
            <w:r w:rsidRPr="00971F37">
              <w:rPr>
                <w:lang w:val="pt-PT"/>
              </w:rPr>
              <w:t>)</w:t>
            </w:r>
          </w:p>
          <w:p w14:paraId="54164A89" w14:textId="77777777" w:rsidR="00FC1643" w:rsidRPr="00971F37" w:rsidRDefault="00466EF4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vida e obra dos principais filósofos gregos (Sócrates, Platão e Aristóteles)</w:t>
            </w:r>
            <w:r w:rsidRPr="00971F37">
              <w:rPr>
                <w:lang w:val="pt-PT"/>
              </w:rPr>
              <w:t>; r</w:t>
            </w:r>
            <w:r w:rsidR="008860CE" w:rsidRPr="00971F37">
              <w:rPr>
                <w:lang w:val="pt-PT"/>
              </w:rPr>
              <w:t xml:space="preserve">eferência à influência que estes autores tiveram ao longo de toda a </w:t>
            </w:r>
            <w:r w:rsidR="00D46847">
              <w:rPr>
                <w:lang w:val="pt-PT"/>
              </w:rPr>
              <w:t>H</w:t>
            </w:r>
            <w:r w:rsidR="008860CE" w:rsidRPr="00971F37">
              <w:rPr>
                <w:lang w:val="pt-PT"/>
              </w:rPr>
              <w:t>istória até aos dias de hoje</w:t>
            </w:r>
          </w:p>
          <w:p w14:paraId="763657E9" w14:textId="77777777" w:rsidR="00FC1643" w:rsidRPr="00971F37" w:rsidRDefault="008860CE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importância destes filósofos para a afirmação do humanismo e da capacidade humana em desvendar as leis que regem o mundo e o universo</w:t>
            </w:r>
            <w:r w:rsidR="00466EF4" w:rsidRPr="00971F37">
              <w:rPr>
                <w:lang w:val="pt-PT"/>
              </w:rPr>
              <w:t xml:space="preserve"> – análise de </w:t>
            </w:r>
            <w:r w:rsidR="00D46847">
              <w:rPr>
                <w:lang w:val="pt-PT"/>
              </w:rPr>
              <w:t>«</w:t>
            </w:r>
            <w:r w:rsidR="00466EF4" w:rsidRPr="00971F37">
              <w:rPr>
                <w:lang w:val="pt-PT"/>
              </w:rPr>
              <w:t xml:space="preserve">A Figura – </w:t>
            </w:r>
            <w:r w:rsidRPr="00971F37">
              <w:rPr>
                <w:lang w:val="pt-PT"/>
              </w:rPr>
              <w:t>Sócrates</w:t>
            </w:r>
            <w:r w:rsidR="00D46847">
              <w:rPr>
                <w:lang w:val="pt-PT"/>
              </w:rPr>
              <w:t xml:space="preserve">», de «Factos e Feitos </w:t>
            </w:r>
            <w:r w:rsidR="00AD1DBC">
              <w:rPr>
                <w:lang w:val="pt-PT"/>
              </w:rPr>
              <w:t>–</w:t>
            </w:r>
            <w:r w:rsidR="00D46847">
              <w:rPr>
                <w:lang w:val="pt-PT"/>
              </w:rPr>
              <w:t xml:space="preserve"> </w:t>
            </w:r>
            <w:r w:rsidR="00AD1DBC">
              <w:rPr>
                <w:lang w:val="pt-PT"/>
              </w:rPr>
              <w:t>Como nasceu a ciência»</w:t>
            </w:r>
            <w:r w:rsidR="00466EF4" w:rsidRPr="00971F37">
              <w:rPr>
                <w:lang w:val="pt-PT"/>
              </w:rPr>
              <w:t xml:space="preserve"> e do documento do manual </w:t>
            </w:r>
            <w:r w:rsidR="00AD1DBC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O </w:t>
            </w:r>
            <w:r w:rsidR="00466EF4" w:rsidRPr="00971F37">
              <w:rPr>
                <w:lang w:val="pt-PT"/>
              </w:rPr>
              <w:t>pensamento</w:t>
            </w:r>
            <w:r w:rsidRPr="00971F37">
              <w:rPr>
                <w:lang w:val="pt-PT"/>
              </w:rPr>
              <w:t xml:space="preserve"> de Sócrates</w:t>
            </w:r>
            <w:r w:rsidR="00AD1DBC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D7864C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7047E6CD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116E347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BDFABF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5ED44046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0FB2A3B6" w14:textId="77777777" w:rsidR="00FC1643" w:rsidRPr="00971F37" w:rsidRDefault="00466EF4" w:rsidP="00971F37">
            <w:pPr>
              <w:spacing w:after="0" w:line="240" w:lineRule="auto"/>
              <w:jc w:val="center"/>
            </w:pPr>
            <w:r w:rsidRPr="00971F37">
              <w:t>Doc.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3F2E45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39DEECE7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3833199C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1B6A3849" w14:textId="77777777" w:rsidR="00FC1643" w:rsidRDefault="00FC1643" w:rsidP="00971F37">
            <w:pPr>
              <w:spacing w:after="0" w:line="240" w:lineRule="auto"/>
              <w:jc w:val="center"/>
            </w:pPr>
          </w:p>
          <w:p w14:paraId="54FE0E5A" w14:textId="77777777" w:rsidR="0094523B" w:rsidRPr="00971F37" w:rsidRDefault="0094523B" w:rsidP="00971F37">
            <w:pPr>
              <w:spacing w:after="0" w:line="240" w:lineRule="auto"/>
              <w:jc w:val="center"/>
            </w:pPr>
          </w:p>
          <w:p w14:paraId="317977A0" w14:textId="33D9F3EB" w:rsidR="00FC1643" w:rsidRPr="00971F37" w:rsidRDefault="00AD1DBC" w:rsidP="0094523B">
            <w:pPr>
              <w:spacing w:after="0" w:line="240" w:lineRule="auto"/>
              <w:jc w:val="center"/>
            </w:pPr>
            <w:r>
              <w:t>88</w:t>
            </w:r>
            <w:r w:rsidR="00C643D0">
              <w:t>-89</w:t>
            </w:r>
            <w:bookmarkStart w:id="0" w:name="_GoBack"/>
            <w:bookmarkEnd w:id="0"/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F024E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6A9DC8DD" w14:textId="77777777" w:rsidTr="00032A1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360C048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Oratória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BD8C28" w14:textId="77777777" w:rsidR="00FC1643" w:rsidRPr="00971F37" w:rsidRDefault="00466EF4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AD1DBC">
              <w:rPr>
                <w:lang w:val="pt-PT"/>
              </w:rPr>
              <w:t>«</w:t>
            </w: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ratória</w:t>
            </w:r>
            <w:r w:rsidR="00AD1DBC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como elemento fundamental para a afirmação da cidadania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FB6BA11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00CE85A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A3ABE27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2ED52632" w14:textId="77777777" w:rsidTr="00032A1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2FB94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História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E491D8" w14:textId="77777777" w:rsidR="00FC1643" w:rsidRPr="00971F37" w:rsidRDefault="00466EF4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fundação dos primeiros relatos históricos e o nascimento da literatura historiográfica</w:t>
            </w:r>
            <w:r w:rsidRPr="00971F37">
              <w:rPr>
                <w:lang w:val="pt-PT"/>
              </w:rPr>
              <w:t xml:space="preserve"> – análise do documento </w:t>
            </w:r>
            <w:r w:rsidR="008860CE" w:rsidRPr="00971F37">
              <w:rPr>
                <w:lang w:val="pt-PT"/>
              </w:rPr>
              <w:t xml:space="preserve">do manual </w:t>
            </w:r>
            <w:r w:rsidR="00AD1DB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O rigor do historiador</w:t>
            </w:r>
            <w:r w:rsidR="00AD1DBC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BE143" w14:textId="77777777" w:rsidR="00FC1643" w:rsidRPr="00971F37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24BDA05B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66EF4" w:rsidRPr="00971F37">
              <w:t>.</w:t>
            </w:r>
            <w:r w:rsidRPr="00971F37">
              <w:t xml:space="preserve"> 6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BD94CF" w14:textId="77777777" w:rsidR="00FC1643" w:rsidRPr="00971F37" w:rsidRDefault="00FC1643" w:rsidP="00971F37">
            <w:pPr>
              <w:spacing w:after="0" w:line="240" w:lineRule="auto"/>
            </w:pPr>
          </w:p>
          <w:p w14:paraId="19028332" w14:textId="77777777" w:rsidR="00FC1643" w:rsidRPr="00971F37" w:rsidRDefault="00AD1DBC" w:rsidP="00971F37">
            <w:pPr>
              <w:spacing w:after="0" w:line="240" w:lineRule="auto"/>
              <w:jc w:val="center"/>
            </w:pPr>
            <w:r>
              <w:t>89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6FDF45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6E3CCB" w:rsidRPr="00971F37" w14:paraId="06A05029" w14:textId="77777777" w:rsidTr="00032A1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4227149F" w14:textId="77777777" w:rsidR="006E3CCB" w:rsidRPr="009053BB" w:rsidRDefault="006E3CCB" w:rsidP="00AB13FC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053BB">
              <w:rPr>
                <w:b/>
                <w:bCs/>
                <w:lang w:val="pt-PT"/>
              </w:rPr>
              <w:t>Legado da Grécia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04EE409" w14:textId="77777777" w:rsidR="005F69F8" w:rsidRPr="005F69F8" w:rsidRDefault="005F69F8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5F69F8">
              <w:rPr>
                <w:lang w:val="pt-PT"/>
              </w:rPr>
              <w:t xml:space="preserve">Conceito de </w:t>
            </w:r>
            <w:r>
              <w:rPr>
                <w:lang w:val="pt-PT"/>
              </w:rPr>
              <w:t>«</w:t>
            </w:r>
            <w:r w:rsidRPr="005F69F8">
              <w:rPr>
                <w:lang w:val="pt-PT"/>
              </w:rPr>
              <w:t>helenismo»</w:t>
            </w:r>
          </w:p>
          <w:p w14:paraId="1D8F2A07" w14:textId="77777777" w:rsidR="009053BB" w:rsidRDefault="006E3CCB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Reflexão sobre a Grécia Antiga como a escola do mundo moderno</w:t>
            </w:r>
          </w:p>
          <w:p w14:paraId="184C12A8" w14:textId="77777777" w:rsidR="006E3CCB" w:rsidRPr="00971F37" w:rsidRDefault="009053BB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6E3CCB">
              <w:rPr>
                <w:lang w:val="pt-PT"/>
              </w:rPr>
              <w:t>nálise dos documentos do manual «Palácio de São Bento</w:t>
            </w:r>
            <w:r>
              <w:rPr>
                <w:lang w:val="pt-PT"/>
              </w:rPr>
              <w:t>, Assembleia da República portuguesa</w:t>
            </w:r>
            <w:r w:rsidR="006E3CCB">
              <w:rPr>
                <w:lang w:val="pt-PT"/>
              </w:rPr>
              <w:t>»</w:t>
            </w:r>
            <w:r>
              <w:rPr>
                <w:lang w:val="pt-PT"/>
              </w:rPr>
              <w:t>, «Sessão no Parlamento europeu»</w:t>
            </w:r>
            <w:r w:rsidR="006E3CCB">
              <w:rPr>
                <w:lang w:val="pt-PT"/>
              </w:rPr>
              <w:t xml:space="preserve"> e «O legado cultural da Grécia: a </w:t>
            </w:r>
            <w:r>
              <w:rPr>
                <w:lang w:val="pt-PT"/>
              </w:rPr>
              <w:t>f</w:t>
            </w:r>
            <w:r w:rsidR="006E3CCB">
              <w:rPr>
                <w:lang w:val="pt-PT"/>
              </w:rPr>
              <w:t>ilosofia»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9746EC7" w14:textId="77777777" w:rsidR="006E3CCB" w:rsidRPr="00971F37" w:rsidRDefault="005F69F8" w:rsidP="005F69F8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42CAA787" w14:textId="77777777" w:rsidR="009053BB" w:rsidRPr="005F69F8" w:rsidRDefault="009053BB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389BAB6" w14:textId="77777777" w:rsidR="005F69F8" w:rsidRDefault="005F69F8" w:rsidP="00AB13FC">
            <w:pPr>
              <w:spacing w:after="0" w:line="240" w:lineRule="auto"/>
              <w:jc w:val="center"/>
            </w:pPr>
          </w:p>
          <w:p w14:paraId="05CCBBB3" w14:textId="77777777" w:rsidR="006E3CCB" w:rsidRPr="00971F37" w:rsidRDefault="006E3CCB" w:rsidP="00AB13FC">
            <w:pPr>
              <w:spacing w:after="0" w:line="240" w:lineRule="auto"/>
              <w:jc w:val="center"/>
            </w:pPr>
            <w:r w:rsidRPr="00971F37">
              <w:t>Doc</w:t>
            </w:r>
            <w:r w:rsidR="009053BB">
              <w:t>s</w:t>
            </w:r>
            <w:r w:rsidRPr="00971F37">
              <w:t xml:space="preserve">. </w:t>
            </w:r>
            <w:r w:rsidR="009053BB">
              <w:t>3, 4 e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A4984F1" w14:textId="77777777" w:rsidR="006E3CCB" w:rsidRPr="00971F37" w:rsidRDefault="006E3CCB" w:rsidP="00AB13FC">
            <w:pPr>
              <w:spacing w:after="0" w:line="240" w:lineRule="auto"/>
            </w:pPr>
          </w:p>
          <w:p w14:paraId="117DCCE6" w14:textId="77777777" w:rsidR="009053BB" w:rsidRDefault="009053BB" w:rsidP="00AB13FC">
            <w:pPr>
              <w:spacing w:after="0" w:line="240" w:lineRule="auto"/>
              <w:jc w:val="center"/>
            </w:pPr>
          </w:p>
          <w:p w14:paraId="222A41A3" w14:textId="77777777" w:rsidR="005F69F8" w:rsidRDefault="005F69F8" w:rsidP="00AB13FC">
            <w:pPr>
              <w:spacing w:after="0" w:line="240" w:lineRule="auto"/>
              <w:jc w:val="center"/>
            </w:pPr>
          </w:p>
          <w:p w14:paraId="4A24D8E4" w14:textId="77777777" w:rsidR="006E3CCB" w:rsidRPr="00971F37" w:rsidRDefault="009053BB" w:rsidP="00AB13FC">
            <w:pPr>
              <w:spacing w:after="0" w:line="240" w:lineRule="auto"/>
              <w:jc w:val="center"/>
            </w:pPr>
            <w:r>
              <w:t>97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2A17208" w14:textId="77777777" w:rsidR="006E3CCB" w:rsidRPr="00971F37" w:rsidRDefault="006E3CCB" w:rsidP="00AB13FC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138C7" w14:paraId="66CF1FD3" w14:textId="77777777" w:rsidTr="00032A1F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F2FF1AA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D56DD23" w14:textId="77777777" w:rsidR="00FC1643" w:rsidRDefault="00F169F8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086E8932" w14:textId="77777777" w:rsidR="00E55F52" w:rsidRPr="00971F37" w:rsidRDefault="00E55F52" w:rsidP="00032A1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56232F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391F1D9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0F7CB8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D47CEA4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3304CEF9" w14:textId="77777777" w:rsidR="00F67102" w:rsidRPr="00305415" w:rsidRDefault="00305415" w:rsidP="0056232F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="00F67102" w:rsidRPr="00305415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62B5D" w14:textId="77777777" w:rsidR="005764FA" w:rsidRDefault="005764FA">
      <w:pPr>
        <w:spacing w:after="0" w:line="240" w:lineRule="auto"/>
      </w:pPr>
      <w:r>
        <w:separator/>
      </w:r>
    </w:p>
  </w:endnote>
  <w:endnote w:type="continuationSeparator" w:id="0">
    <w:p w14:paraId="109278E6" w14:textId="77777777" w:rsidR="005764FA" w:rsidRDefault="0057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B8F" w14:textId="77777777" w:rsidR="00B31153" w:rsidRPr="00712B1C" w:rsidRDefault="00B31153" w:rsidP="00B31153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33771CA4" w14:textId="77777777" w:rsidR="00CF5F6D" w:rsidRPr="00B31153" w:rsidRDefault="00CF5F6D" w:rsidP="00B31153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190B4" w14:textId="77777777" w:rsidR="005764FA" w:rsidRDefault="005764FA">
      <w:pPr>
        <w:spacing w:after="0" w:line="240" w:lineRule="auto"/>
      </w:pPr>
      <w:r>
        <w:separator/>
      </w:r>
    </w:p>
  </w:footnote>
  <w:footnote w:type="continuationSeparator" w:id="0">
    <w:p w14:paraId="05F72E47" w14:textId="77777777" w:rsidR="005764FA" w:rsidRDefault="00576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3311C" w14:textId="77777777" w:rsidR="00CF5F6D" w:rsidRDefault="005764FA">
    <w:pPr>
      <w:pStyle w:val="Cabealho"/>
    </w:pPr>
    <w:r>
      <w:rPr>
        <w:noProof/>
      </w:rPr>
      <w:pict w14:anchorId="1BC3C6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3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2A1F"/>
    <w:rsid w:val="0003593A"/>
    <w:rsid w:val="00042375"/>
    <w:rsid w:val="00044DAD"/>
    <w:rsid w:val="00080D22"/>
    <w:rsid w:val="000838C7"/>
    <w:rsid w:val="00083ACF"/>
    <w:rsid w:val="00086BB6"/>
    <w:rsid w:val="000954E1"/>
    <w:rsid w:val="000C0C63"/>
    <w:rsid w:val="00104834"/>
    <w:rsid w:val="001145C1"/>
    <w:rsid w:val="001273B3"/>
    <w:rsid w:val="001451DF"/>
    <w:rsid w:val="00151C95"/>
    <w:rsid w:val="00181007"/>
    <w:rsid w:val="00184050"/>
    <w:rsid w:val="001A06C5"/>
    <w:rsid w:val="001B2E14"/>
    <w:rsid w:val="001C0E37"/>
    <w:rsid w:val="00202D61"/>
    <w:rsid w:val="00214BAF"/>
    <w:rsid w:val="00253EBA"/>
    <w:rsid w:val="002579C8"/>
    <w:rsid w:val="00260B6B"/>
    <w:rsid w:val="00286E3A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207E8"/>
    <w:rsid w:val="00421243"/>
    <w:rsid w:val="00423592"/>
    <w:rsid w:val="004472BF"/>
    <w:rsid w:val="00451C31"/>
    <w:rsid w:val="00452F33"/>
    <w:rsid w:val="00466EF4"/>
    <w:rsid w:val="00477573"/>
    <w:rsid w:val="004975E1"/>
    <w:rsid w:val="004C67EF"/>
    <w:rsid w:val="004D50B6"/>
    <w:rsid w:val="004E449E"/>
    <w:rsid w:val="004E5F9B"/>
    <w:rsid w:val="00526713"/>
    <w:rsid w:val="0056232F"/>
    <w:rsid w:val="005764FA"/>
    <w:rsid w:val="005A52FF"/>
    <w:rsid w:val="005D204D"/>
    <w:rsid w:val="005D262B"/>
    <w:rsid w:val="005D384A"/>
    <w:rsid w:val="005E6F1F"/>
    <w:rsid w:val="005F69F8"/>
    <w:rsid w:val="00603CD7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76ABA"/>
    <w:rsid w:val="007A7BC7"/>
    <w:rsid w:val="007C10FB"/>
    <w:rsid w:val="00807BE8"/>
    <w:rsid w:val="00824E3C"/>
    <w:rsid w:val="00867EB6"/>
    <w:rsid w:val="008860CE"/>
    <w:rsid w:val="008B449E"/>
    <w:rsid w:val="008C2D50"/>
    <w:rsid w:val="009053BB"/>
    <w:rsid w:val="009138C7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F1E6C"/>
    <w:rsid w:val="009F43D3"/>
    <w:rsid w:val="00A05254"/>
    <w:rsid w:val="00A27E16"/>
    <w:rsid w:val="00A342F6"/>
    <w:rsid w:val="00A35F55"/>
    <w:rsid w:val="00A63037"/>
    <w:rsid w:val="00AA02F6"/>
    <w:rsid w:val="00AA494D"/>
    <w:rsid w:val="00AB13FC"/>
    <w:rsid w:val="00AD17E1"/>
    <w:rsid w:val="00AD1DBC"/>
    <w:rsid w:val="00AF33DE"/>
    <w:rsid w:val="00B146F0"/>
    <w:rsid w:val="00B31153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33F70"/>
    <w:rsid w:val="00C643D0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9627C"/>
    <w:rsid w:val="00DB0B79"/>
    <w:rsid w:val="00DC4CEF"/>
    <w:rsid w:val="00DE5848"/>
    <w:rsid w:val="00E01C77"/>
    <w:rsid w:val="00E21318"/>
    <w:rsid w:val="00E53F92"/>
    <w:rsid w:val="00E55F52"/>
    <w:rsid w:val="00E61D09"/>
    <w:rsid w:val="00E62160"/>
    <w:rsid w:val="00E65D77"/>
    <w:rsid w:val="00E95BE8"/>
    <w:rsid w:val="00EA0605"/>
    <w:rsid w:val="00EB3CC7"/>
    <w:rsid w:val="00EC5978"/>
    <w:rsid w:val="00EF146B"/>
    <w:rsid w:val="00F00DEF"/>
    <w:rsid w:val="00F1176C"/>
    <w:rsid w:val="00F135E4"/>
    <w:rsid w:val="00F15A58"/>
    <w:rsid w:val="00F169F8"/>
    <w:rsid w:val="00F222D4"/>
    <w:rsid w:val="00F22544"/>
    <w:rsid w:val="00F67102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D8CF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2E33D-9093-439E-A850-FD2564A5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2018-07-17T11:08:00Z</dcterms:created>
  <dcterms:modified xsi:type="dcterms:W3CDTF">2018-07-23T13:43:00Z</dcterms:modified>
</cp:coreProperties>
</file>