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9FB8AE" w14:textId="34412BF1" w:rsidR="00FC4CD0" w:rsidRDefault="00FC4CD0" w:rsidP="000501FA">
      <w:pPr>
        <w:spacing w:after="0"/>
        <w:jc w:val="center"/>
        <w:rPr>
          <w:rFonts w:ascii="Arial Black" w:hAnsi="Arial Black"/>
          <w:b/>
          <w:i/>
          <w:color w:val="9BBB59" w:themeColor="accent3"/>
          <w:sz w:val="28"/>
          <w:szCs w:val="28"/>
          <w:u w:val="none"/>
        </w:rPr>
      </w:pPr>
      <w:r>
        <w:rPr>
          <w:rFonts w:ascii="Arial Black" w:hAnsi="Arial Black" w:cs="Arial"/>
          <w:i/>
          <w:noProof/>
          <w:color w:val="9BBB59"/>
          <w:sz w:val="28"/>
          <w:szCs w:val="28"/>
          <w:u w:val="none"/>
        </w:rPr>
        <mc:AlternateContent>
          <mc:Choice Requires="wps">
            <w:drawing>
              <wp:anchor distT="0" distB="0" distL="114300" distR="114300" simplePos="0" relativeHeight="251658240" behindDoc="0" locked="0" layoutInCell="1" allowOverlap="1" wp14:anchorId="433F9D95" wp14:editId="452B720A">
                <wp:simplePos x="0" y="0"/>
                <wp:positionH relativeFrom="column">
                  <wp:posOffset>-381000</wp:posOffset>
                </wp:positionH>
                <wp:positionV relativeFrom="paragraph">
                  <wp:posOffset>-95250</wp:posOffset>
                </wp:positionV>
                <wp:extent cx="6495803" cy="623454"/>
                <wp:effectExtent l="0" t="0" r="19685" b="24765"/>
                <wp:wrapNone/>
                <wp:docPr id="5" name="Retângulo: Cantos Arredondados 5"/>
                <wp:cNvGraphicFramePr/>
                <a:graphic xmlns:a="http://schemas.openxmlformats.org/drawingml/2006/main">
                  <a:graphicData uri="http://schemas.microsoft.com/office/word/2010/wordprocessingShape">
                    <wps:wsp>
                      <wps:cNvSpPr/>
                      <wps:spPr>
                        <a:xfrm>
                          <a:off x="0" y="0"/>
                          <a:ext cx="6495803" cy="623454"/>
                        </a:xfrm>
                        <a:prstGeom prst="roundRect">
                          <a:avLst/>
                        </a:prstGeom>
                        <a:solidFill>
                          <a:srgbClr val="F2B800"/>
                        </a:solidFill>
                        <a:ln>
                          <a:solidFill>
                            <a:srgbClr val="F2B8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508DF7" w14:textId="3311CCF1" w:rsidR="00FC4CD0" w:rsidRPr="00972AAC" w:rsidRDefault="00FC4CD0" w:rsidP="00FC4CD0">
                            <w:pPr>
                              <w:spacing w:after="0"/>
                              <w:jc w:val="center"/>
                              <w:rPr>
                                <w:b/>
                                <w:sz w:val="32"/>
                                <w:szCs w:val="32"/>
                                <w:u w:val="none"/>
                              </w:rPr>
                            </w:pPr>
                            <w:r w:rsidRPr="00972AAC">
                              <w:rPr>
                                <w:b/>
                                <w:sz w:val="32"/>
                                <w:szCs w:val="32"/>
                                <w:u w:val="none"/>
                              </w:rPr>
                              <w:t>Documentos e</w:t>
                            </w:r>
                            <w:r>
                              <w:rPr>
                                <w:b/>
                                <w:sz w:val="32"/>
                                <w:szCs w:val="32"/>
                                <w:u w:val="none"/>
                              </w:rPr>
                              <w:t>s</w:t>
                            </w:r>
                            <w:r w:rsidRPr="00972AAC">
                              <w:rPr>
                                <w:b/>
                                <w:sz w:val="32"/>
                                <w:szCs w:val="32"/>
                                <w:u w:val="none"/>
                              </w:rPr>
                              <w:t xml:space="preserve">critos </w:t>
                            </w:r>
                            <w:r>
                              <w:rPr>
                                <w:b/>
                                <w:sz w:val="32"/>
                                <w:szCs w:val="32"/>
                                <w:u w:val="none"/>
                              </w:rPr>
                              <w:t>comentados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3F9D95" id="Retângulo: Cantos Arredondados 5" o:spid="_x0000_s1026" style="position:absolute;left:0;text-align:left;margin-left:-30pt;margin-top:-7.5pt;width:511.5pt;height:49.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" fillcolor="#f2b800" strokecolor="#f2b800" strokeweight="2pt">
                <v:textbox>
                  <w:txbxContent>
                    <w:p w14:paraId="0C508DF7" w14:textId="3311CCF1" w:rsidR="00FC4CD0" w:rsidRPr="00972AAC" w:rsidRDefault="00FC4CD0" w:rsidP="00FC4CD0">
                      <w:pPr>
                        <w:spacing w:after="0"/>
                        <w:jc w:val="center"/>
                        <w:rPr>
                          <w:b/>
                          <w:sz w:val="32"/>
                          <w:szCs w:val="32"/>
                          <w:u w:val="none"/>
                        </w:rPr>
                      </w:pPr>
                      <w:r w:rsidRPr="00972AAC">
                        <w:rPr>
                          <w:b/>
                          <w:sz w:val="32"/>
                          <w:szCs w:val="32"/>
                          <w:u w:val="none"/>
                        </w:rPr>
                        <w:t>Documentos e</w:t>
                      </w:r>
                      <w:r>
                        <w:rPr>
                          <w:b/>
                          <w:sz w:val="32"/>
                          <w:szCs w:val="32"/>
                          <w:u w:val="none"/>
                        </w:rPr>
                        <w:t>s</w:t>
                      </w:r>
                      <w:r w:rsidRPr="00972AAC">
                        <w:rPr>
                          <w:b/>
                          <w:sz w:val="32"/>
                          <w:szCs w:val="32"/>
                          <w:u w:val="none"/>
                        </w:rPr>
                        <w:t xml:space="preserve">critos </w:t>
                      </w:r>
                      <w:r>
                        <w:rPr>
                          <w:b/>
                          <w:sz w:val="32"/>
                          <w:szCs w:val="32"/>
                          <w:u w:val="none"/>
                        </w:rPr>
                        <w:t>comentados</w:t>
                      </w:r>
                    </w:p>
                  </w:txbxContent>
                </v:textbox>
              </v:roundrect>
            </w:pict>
          </mc:Fallback>
        </mc:AlternateContent>
      </w:r>
    </w:p>
    <w:p w14:paraId="7591CA87" w14:textId="77777777" w:rsidR="00FC4CD0" w:rsidRDefault="00FC4CD0" w:rsidP="000501FA">
      <w:pPr>
        <w:spacing w:after="0"/>
        <w:jc w:val="center"/>
        <w:rPr>
          <w:rFonts w:ascii="Arial Black" w:hAnsi="Arial Black"/>
          <w:b/>
          <w:i/>
          <w:color w:val="9BBB59" w:themeColor="accent3"/>
          <w:sz w:val="28"/>
          <w:szCs w:val="28"/>
          <w:u w:val="none"/>
        </w:rPr>
      </w:pPr>
    </w:p>
    <w:p w14:paraId="0141E597" w14:textId="77777777" w:rsidR="00FC4CD0" w:rsidRDefault="00FC4CD0" w:rsidP="000501FA">
      <w:pPr>
        <w:spacing w:after="0"/>
        <w:jc w:val="center"/>
        <w:rPr>
          <w:rFonts w:ascii="Arial Black" w:hAnsi="Arial Black"/>
          <w:b/>
          <w:i/>
          <w:color w:val="9BBB59" w:themeColor="accent3"/>
          <w:sz w:val="28"/>
          <w:szCs w:val="28"/>
          <w:u w:val="none"/>
        </w:rPr>
      </w:pPr>
    </w:p>
    <w:p w14:paraId="024F3C2A" w14:textId="2EC2C665" w:rsidR="00C66499" w:rsidRPr="008437AC" w:rsidRDefault="00C72B23" w:rsidP="008437AC">
      <w:pPr>
        <w:rPr>
          <w:rFonts w:ascii="Arial Black" w:hAnsi="Arial Black" w:cs="Arial"/>
          <w:color w:val="C00000"/>
          <w:sz w:val="32"/>
          <w:szCs w:val="32"/>
          <w:u w:val="none"/>
        </w:rPr>
      </w:pPr>
      <w:r w:rsidRPr="008437AC">
        <w:rPr>
          <w:rFonts w:ascii="Arial Black" w:hAnsi="Arial Black" w:cs="Arial"/>
          <w:color w:val="C00000"/>
          <w:sz w:val="32"/>
          <w:szCs w:val="32"/>
          <w:u w:val="none"/>
        </w:rPr>
        <w:t>I.B</w:t>
      </w:r>
    </w:p>
    <w:p w14:paraId="34C3D18E" w14:textId="77777777" w:rsidR="00C66499" w:rsidRPr="00C66499" w:rsidRDefault="00C66499" w:rsidP="000501FA">
      <w:pPr>
        <w:autoSpaceDE w:val="0"/>
        <w:autoSpaceDN w:val="0"/>
        <w:adjustRightInd w:val="0"/>
        <w:spacing w:after="0" w:line="240" w:lineRule="auto"/>
        <w:jc w:val="both"/>
        <w:rPr>
          <w:b/>
          <w:bCs/>
          <w:color w:val="000000" w:themeColor="text1"/>
          <w:szCs w:val="24"/>
          <w:u w:val="none"/>
        </w:rPr>
      </w:pPr>
    </w:p>
    <w:p w14:paraId="574AF434" w14:textId="77777777" w:rsidR="00CD1D38" w:rsidRPr="00973001" w:rsidRDefault="00C66499" w:rsidP="000501FA">
      <w:pPr>
        <w:jc w:val="both"/>
        <w:rPr>
          <w:szCs w:val="24"/>
          <w:u w:val="none"/>
        </w:rPr>
      </w:pPr>
      <w:r w:rsidRPr="00973001">
        <w:rPr>
          <w:b/>
          <w:bCs/>
          <w:szCs w:val="24"/>
          <w:u w:val="none"/>
        </w:rPr>
        <w:t>A pessoa sagrada do faraó</w:t>
      </w:r>
    </w:p>
    <w:p w14:paraId="71874189" w14:textId="77777777" w:rsidR="00C66499" w:rsidRPr="00973001" w:rsidRDefault="00C66499" w:rsidP="002478B8">
      <w:pPr>
        <w:autoSpaceDE w:val="0"/>
        <w:autoSpaceDN w:val="0"/>
        <w:adjustRightInd w:val="0"/>
        <w:spacing w:after="120"/>
        <w:ind w:firstLine="284"/>
        <w:jc w:val="both"/>
        <w:rPr>
          <w:rFonts w:asciiTheme="majorHAnsi" w:hAnsiTheme="majorHAnsi"/>
          <w:szCs w:val="24"/>
          <w:u w:val="none"/>
        </w:rPr>
      </w:pPr>
      <w:r w:rsidRPr="00973001">
        <w:rPr>
          <w:rFonts w:asciiTheme="majorHAnsi" w:hAnsiTheme="majorHAnsi"/>
          <w:szCs w:val="24"/>
          <w:u w:val="none"/>
        </w:rPr>
        <w:t xml:space="preserve">Tornei-me rei desde a minha infância: por vontade dos deuses sentei-me no trono do Egito. </w:t>
      </w:r>
      <w:proofErr w:type="spellStart"/>
      <w:r w:rsidRPr="00973001">
        <w:rPr>
          <w:rFonts w:asciiTheme="majorHAnsi" w:hAnsiTheme="majorHAnsi"/>
          <w:szCs w:val="24"/>
          <w:u w:val="none"/>
        </w:rPr>
        <w:t>Amon</w:t>
      </w:r>
      <w:proofErr w:type="spellEnd"/>
      <w:r w:rsidRPr="00973001">
        <w:rPr>
          <w:rFonts w:asciiTheme="majorHAnsi" w:hAnsiTheme="majorHAnsi"/>
          <w:szCs w:val="24"/>
          <w:u w:val="none"/>
        </w:rPr>
        <w:t xml:space="preserve">-Ré escolheu-me, encontrou-me no meio da multidão e fez-me, pelas suas próprias mãos, Senhor do Alto e do Baixo Egito. Nada tomei pela violência, não cheguei ao meu cargo fraudulentamente; a coroa foi colocada sobre a minha cabeça por vontade divina, para que reinasse sobre todo o Egito. Recebi a coroa, o cetro e o chicote das mãos do próprio </w:t>
      </w:r>
      <w:proofErr w:type="spellStart"/>
      <w:r w:rsidRPr="00973001">
        <w:rPr>
          <w:rFonts w:asciiTheme="majorHAnsi" w:hAnsiTheme="majorHAnsi"/>
          <w:szCs w:val="24"/>
          <w:u w:val="none"/>
        </w:rPr>
        <w:t>Hórus</w:t>
      </w:r>
      <w:proofErr w:type="spellEnd"/>
      <w:r w:rsidRPr="00973001">
        <w:rPr>
          <w:rFonts w:asciiTheme="majorHAnsi" w:hAnsiTheme="majorHAnsi"/>
          <w:szCs w:val="24"/>
          <w:u w:val="none"/>
        </w:rPr>
        <w:t>.</w:t>
      </w:r>
    </w:p>
    <w:p w14:paraId="6CEA0C05" w14:textId="63F0C0A2" w:rsidR="00C66499" w:rsidRPr="00973001" w:rsidRDefault="00C66499" w:rsidP="000501FA">
      <w:pPr>
        <w:autoSpaceDE w:val="0"/>
        <w:autoSpaceDN w:val="0"/>
        <w:adjustRightInd w:val="0"/>
        <w:spacing w:after="0" w:line="240" w:lineRule="auto"/>
        <w:jc w:val="right"/>
        <w:rPr>
          <w:b/>
          <w:bCs/>
          <w:sz w:val="18"/>
          <w:szCs w:val="18"/>
          <w:u w:val="none"/>
        </w:rPr>
      </w:pPr>
      <w:r w:rsidRPr="00973001">
        <w:rPr>
          <w:iCs/>
          <w:sz w:val="18"/>
          <w:szCs w:val="18"/>
          <w:u w:val="none"/>
        </w:rPr>
        <w:t>Texto do tempo de Ramsés II</w:t>
      </w:r>
      <w:r w:rsidRPr="00973001">
        <w:rPr>
          <w:sz w:val="18"/>
          <w:szCs w:val="18"/>
          <w:u w:val="none"/>
        </w:rPr>
        <w:t>. Séc</w:t>
      </w:r>
      <w:r w:rsidR="008437AC" w:rsidRPr="00973001">
        <w:rPr>
          <w:sz w:val="18"/>
          <w:szCs w:val="18"/>
          <w:u w:val="none"/>
        </w:rPr>
        <w:t>ulo</w:t>
      </w:r>
      <w:r w:rsidRPr="00973001">
        <w:rPr>
          <w:sz w:val="18"/>
          <w:szCs w:val="18"/>
          <w:u w:val="none"/>
        </w:rPr>
        <w:t xml:space="preserve"> XIII a. C.</w:t>
      </w:r>
    </w:p>
    <w:p w14:paraId="69DC0158" w14:textId="77777777" w:rsidR="00C66499" w:rsidRPr="00C66499" w:rsidRDefault="00C66499" w:rsidP="000501FA">
      <w:pPr>
        <w:spacing w:after="0"/>
        <w:jc w:val="both"/>
        <w:rPr>
          <w:szCs w:val="24"/>
          <w:u w:val="none"/>
        </w:rPr>
      </w:pPr>
    </w:p>
    <w:p w14:paraId="382C6B9B" w14:textId="77777777" w:rsidR="00C66499" w:rsidRDefault="00C66499" w:rsidP="000501FA">
      <w:pPr>
        <w:spacing w:after="0"/>
        <w:jc w:val="both"/>
        <w:rPr>
          <w:szCs w:val="24"/>
          <w:u w:val="none"/>
        </w:rPr>
      </w:pPr>
    </w:p>
    <w:p w14:paraId="1B28DC99" w14:textId="77777777" w:rsidR="00C66499" w:rsidRPr="00C72B23" w:rsidRDefault="00C66499" w:rsidP="000501FA">
      <w:pPr>
        <w:spacing w:after="0"/>
        <w:jc w:val="both"/>
        <w:rPr>
          <w:rFonts w:asciiTheme="minorHAnsi" w:hAnsiTheme="minorHAnsi" w:cstheme="minorHAnsi"/>
          <w:sz w:val="24"/>
          <w:szCs w:val="24"/>
          <w:u w:val="none"/>
        </w:rPr>
      </w:pPr>
      <w:r w:rsidRPr="00C72B23">
        <w:rPr>
          <w:rFonts w:asciiTheme="minorHAnsi" w:hAnsiTheme="minorHAnsi" w:cstheme="minorHAnsi"/>
          <w:sz w:val="24"/>
          <w:szCs w:val="24"/>
          <w:u w:val="none"/>
        </w:rPr>
        <w:t>Este documento é um testemunho exemplar da teocracia faraónica. Ramsés II, terceiro faraó da XIX.ª Dinastia egípcia, que reinou entre 1289 e 1224 a. C., é o mais paradigmático dos teocratas</w:t>
      </w:r>
      <w:r w:rsidRPr="00C72B23">
        <w:rPr>
          <w:rFonts w:asciiTheme="minorHAnsi" w:hAnsiTheme="minorHAnsi" w:cstheme="minorHAnsi"/>
          <w:color w:val="0000FF"/>
          <w:sz w:val="24"/>
          <w:szCs w:val="24"/>
          <w:u w:val="none"/>
        </w:rPr>
        <w:t xml:space="preserve"> </w:t>
      </w:r>
      <w:r w:rsidRPr="00C72B23">
        <w:rPr>
          <w:rFonts w:asciiTheme="minorHAnsi" w:hAnsiTheme="minorHAnsi" w:cstheme="minorHAnsi"/>
          <w:sz w:val="24"/>
          <w:szCs w:val="24"/>
          <w:u w:val="none"/>
        </w:rPr>
        <w:t xml:space="preserve">do Egito Antigo. Filho de outro grande faraó, </w:t>
      </w:r>
      <w:proofErr w:type="spellStart"/>
      <w:r w:rsidRPr="00C72B23">
        <w:rPr>
          <w:rFonts w:asciiTheme="minorHAnsi" w:hAnsiTheme="minorHAnsi" w:cstheme="minorHAnsi"/>
          <w:sz w:val="24"/>
          <w:szCs w:val="24"/>
          <w:u w:val="none"/>
        </w:rPr>
        <w:t>Seti</w:t>
      </w:r>
      <w:proofErr w:type="spellEnd"/>
      <w:r w:rsidRPr="00C72B23">
        <w:rPr>
          <w:rFonts w:asciiTheme="minorHAnsi" w:hAnsiTheme="minorHAnsi" w:cstheme="minorHAnsi"/>
          <w:sz w:val="24"/>
          <w:szCs w:val="24"/>
          <w:u w:val="none"/>
        </w:rPr>
        <w:t xml:space="preserve"> I, teve um longo e próspero reinado, destacou-se como chefe militar, sobretudo através da vitória na batalha de </w:t>
      </w:r>
      <w:proofErr w:type="spellStart"/>
      <w:r w:rsidRPr="00C72B23">
        <w:rPr>
          <w:rFonts w:asciiTheme="minorHAnsi" w:hAnsiTheme="minorHAnsi" w:cstheme="minorHAnsi"/>
          <w:sz w:val="24"/>
          <w:szCs w:val="24"/>
          <w:u w:val="none"/>
        </w:rPr>
        <w:t>Kadech</w:t>
      </w:r>
      <w:proofErr w:type="spellEnd"/>
      <w:r w:rsidRPr="00C72B23">
        <w:rPr>
          <w:rFonts w:asciiTheme="minorHAnsi" w:hAnsiTheme="minorHAnsi" w:cstheme="minorHAnsi"/>
          <w:sz w:val="24"/>
          <w:szCs w:val="24"/>
          <w:u w:val="none"/>
        </w:rPr>
        <w:t xml:space="preserve"> contra os Hititas, governou sabiamente e edificou monumentos grandiosos, como a fachada do Templo de </w:t>
      </w:r>
      <w:proofErr w:type="spellStart"/>
      <w:r w:rsidRPr="00C72B23">
        <w:rPr>
          <w:rFonts w:asciiTheme="minorHAnsi" w:hAnsiTheme="minorHAnsi" w:cstheme="minorHAnsi"/>
          <w:sz w:val="24"/>
          <w:szCs w:val="24"/>
          <w:u w:val="none"/>
        </w:rPr>
        <w:t>Lucsor</w:t>
      </w:r>
      <w:proofErr w:type="spellEnd"/>
      <w:r w:rsidRPr="00C72B23">
        <w:rPr>
          <w:rFonts w:asciiTheme="minorHAnsi" w:hAnsiTheme="minorHAnsi" w:cstheme="minorHAnsi"/>
          <w:sz w:val="24"/>
          <w:szCs w:val="24"/>
          <w:u w:val="none"/>
        </w:rPr>
        <w:t xml:space="preserve"> e os templos rupestres de Abu </w:t>
      </w:r>
      <w:proofErr w:type="spellStart"/>
      <w:r w:rsidRPr="00C72B23">
        <w:rPr>
          <w:rFonts w:asciiTheme="minorHAnsi" w:hAnsiTheme="minorHAnsi" w:cstheme="minorHAnsi"/>
          <w:sz w:val="24"/>
          <w:szCs w:val="24"/>
          <w:u w:val="none"/>
        </w:rPr>
        <w:t>Simbel</w:t>
      </w:r>
      <w:proofErr w:type="spellEnd"/>
      <w:r w:rsidRPr="00C72B23">
        <w:rPr>
          <w:rFonts w:asciiTheme="minorHAnsi" w:hAnsiTheme="minorHAnsi" w:cstheme="minorHAnsi"/>
          <w:sz w:val="24"/>
          <w:szCs w:val="24"/>
          <w:u w:val="none"/>
        </w:rPr>
        <w:t xml:space="preserve">. </w:t>
      </w:r>
    </w:p>
    <w:p w14:paraId="09A39168" w14:textId="77777777" w:rsidR="00C66499" w:rsidRPr="00C72B23" w:rsidRDefault="00C66499" w:rsidP="003E31E8">
      <w:pPr>
        <w:spacing w:after="60"/>
        <w:jc w:val="both"/>
        <w:rPr>
          <w:rFonts w:asciiTheme="minorHAnsi" w:hAnsiTheme="minorHAnsi" w:cstheme="minorHAnsi"/>
          <w:sz w:val="24"/>
          <w:szCs w:val="24"/>
          <w:u w:val="none"/>
        </w:rPr>
      </w:pPr>
      <w:r w:rsidRPr="00C72B23">
        <w:rPr>
          <w:rFonts w:asciiTheme="minorHAnsi" w:hAnsiTheme="minorHAnsi" w:cstheme="minorHAnsi"/>
          <w:sz w:val="24"/>
          <w:szCs w:val="24"/>
          <w:u w:val="none"/>
        </w:rPr>
        <w:t>Sugerem-se, na exploração deste documento, as seguintes questões:</w:t>
      </w:r>
    </w:p>
    <w:p w14:paraId="630E029E" w14:textId="6EC7F44F" w:rsidR="00C66499" w:rsidRPr="00C72B23" w:rsidRDefault="002B1E9D" w:rsidP="003E31E8">
      <w:pPr>
        <w:pStyle w:val="PargrafodaLista"/>
        <w:numPr>
          <w:ilvl w:val="0"/>
          <w:numId w:val="4"/>
        </w:numPr>
        <w:spacing w:after="60"/>
        <w:ind w:left="426"/>
        <w:contextualSpacing w:val="0"/>
        <w:jc w:val="both"/>
        <w:rPr>
          <w:rFonts w:asciiTheme="minorHAnsi" w:hAnsiTheme="minorHAnsi" w:cstheme="minorHAnsi"/>
          <w:sz w:val="24"/>
          <w:szCs w:val="24"/>
          <w:u w:val="none"/>
        </w:rPr>
      </w:pPr>
      <w:r w:rsidRPr="00021B61">
        <w:rPr>
          <w:rFonts w:asciiTheme="minorHAnsi" w:hAnsiTheme="minorHAnsi" w:cstheme="minorHAnsi"/>
          <w:sz w:val="24"/>
          <w:szCs w:val="24"/>
          <w:u w:val="none"/>
        </w:rPr>
        <w:t>«</w:t>
      </w:r>
      <w:r w:rsidR="00C66499" w:rsidRPr="00021B61">
        <w:rPr>
          <w:rFonts w:asciiTheme="minorHAnsi" w:hAnsiTheme="minorHAnsi" w:cstheme="minorHAnsi"/>
          <w:sz w:val="24"/>
          <w:szCs w:val="24"/>
          <w:u w:val="none"/>
        </w:rPr>
        <w:t>Por vontade dos deuses sentei-me no trono do Egito.</w:t>
      </w:r>
      <w:r w:rsidRPr="00021B61">
        <w:rPr>
          <w:rFonts w:asciiTheme="minorHAnsi" w:hAnsiTheme="minorHAnsi" w:cstheme="minorHAnsi"/>
          <w:sz w:val="24"/>
          <w:szCs w:val="24"/>
          <w:u w:val="none"/>
        </w:rPr>
        <w:t>»</w:t>
      </w:r>
      <w:r w:rsidR="00C66499" w:rsidRPr="00C72B23">
        <w:rPr>
          <w:rFonts w:asciiTheme="minorHAnsi" w:hAnsiTheme="minorHAnsi" w:cstheme="minorHAnsi"/>
          <w:sz w:val="24"/>
          <w:szCs w:val="24"/>
          <w:u w:val="none"/>
        </w:rPr>
        <w:t xml:space="preserve"> No documento são referidos dois desses deuses. Identifica-os, bem como as suas atribuições.</w:t>
      </w:r>
    </w:p>
    <w:p w14:paraId="2B875E50" w14:textId="7B471026" w:rsidR="00C66499" w:rsidRPr="00C72B23" w:rsidRDefault="00C66499" w:rsidP="003E31E8">
      <w:pPr>
        <w:pStyle w:val="PargrafodaLista"/>
        <w:numPr>
          <w:ilvl w:val="0"/>
          <w:numId w:val="4"/>
        </w:numPr>
        <w:spacing w:after="60"/>
        <w:ind w:left="426"/>
        <w:contextualSpacing w:val="0"/>
        <w:jc w:val="both"/>
        <w:rPr>
          <w:rFonts w:asciiTheme="minorHAnsi" w:hAnsiTheme="minorHAnsi" w:cstheme="minorHAnsi"/>
          <w:sz w:val="24"/>
          <w:szCs w:val="24"/>
          <w:u w:val="none"/>
        </w:rPr>
      </w:pPr>
      <w:r w:rsidRPr="00C72B23">
        <w:rPr>
          <w:rFonts w:asciiTheme="minorHAnsi" w:hAnsiTheme="minorHAnsi" w:cstheme="minorHAnsi"/>
          <w:sz w:val="24"/>
          <w:szCs w:val="24"/>
          <w:u w:val="none"/>
        </w:rPr>
        <w:t xml:space="preserve">A coroa, referida na última frase do documento, era uma </w:t>
      </w:r>
      <w:r w:rsidR="00BC45CD">
        <w:rPr>
          <w:rFonts w:asciiTheme="minorHAnsi" w:hAnsiTheme="minorHAnsi" w:cstheme="minorHAnsi"/>
          <w:sz w:val="24"/>
          <w:szCs w:val="24"/>
          <w:u w:val="none"/>
        </w:rPr>
        <w:t>«</w:t>
      </w:r>
      <w:r w:rsidRPr="00C72B23">
        <w:rPr>
          <w:rFonts w:asciiTheme="minorHAnsi" w:hAnsiTheme="minorHAnsi" w:cstheme="minorHAnsi"/>
          <w:sz w:val="24"/>
          <w:szCs w:val="24"/>
          <w:u w:val="none"/>
        </w:rPr>
        <w:t>coroa dupla</w:t>
      </w:r>
      <w:r w:rsidR="00BC45CD">
        <w:rPr>
          <w:rFonts w:asciiTheme="minorHAnsi" w:hAnsiTheme="minorHAnsi" w:cstheme="minorHAnsi"/>
          <w:sz w:val="24"/>
          <w:szCs w:val="24"/>
          <w:u w:val="none"/>
        </w:rPr>
        <w:t>»</w:t>
      </w:r>
      <w:r w:rsidRPr="00C72B23">
        <w:rPr>
          <w:rFonts w:asciiTheme="minorHAnsi" w:hAnsiTheme="minorHAnsi" w:cstheme="minorHAnsi"/>
          <w:sz w:val="24"/>
          <w:szCs w:val="24"/>
          <w:u w:val="none"/>
        </w:rPr>
        <w:t>. Porquê?</w:t>
      </w:r>
    </w:p>
    <w:p w14:paraId="0339E0A8" w14:textId="6DA6D16D" w:rsidR="00C66499" w:rsidRPr="00C72B23" w:rsidRDefault="009A2FA8" w:rsidP="003E31E8">
      <w:pPr>
        <w:pStyle w:val="PargrafodaLista"/>
        <w:numPr>
          <w:ilvl w:val="0"/>
          <w:numId w:val="4"/>
        </w:numPr>
        <w:spacing w:after="60"/>
        <w:ind w:left="426"/>
        <w:contextualSpacing w:val="0"/>
        <w:jc w:val="both"/>
        <w:rPr>
          <w:rFonts w:asciiTheme="minorHAnsi" w:hAnsiTheme="minorHAnsi" w:cstheme="minorHAnsi"/>
          <w:sz w:val="24"/>
          <w:szCs w:val="24"/>
          <w:u w:val="none"/>
        </w:rPr>
      </w:pPr>
      <w:r>
        <w:rPr>
          <w:rFonts w:asciiTheme="minorHAnsi" w:hAnsiTheme="minorHAnsi" w:cstheme="minorHAnsi"/>
          <w:sz w:val="24"/>
          <w:szCs w:val="24"/>
          <w:u w:val="none"/>
        </w:rPr>
        <w:t>A</w:t>
      </w:r>
      <w:r w:rsidR="00C66499" w:rsidRPr="00C72B23">
        <w:rPr>
          <w:rFonts w:asciiTheme="minorHAnsi" w:hAnsiTheme="minorHAnsi" w:cstheme="minorHAnsi"/>
          <w:sz w:val="24"/>
          <w:szCs w:val="24"/>
          <w:u w:val="none"/>
        </w:rPr>
        <w:t xml:space="preserve">lém da coroa, que outros símbolos do poder faraónico são referidos? Qual </w:t>
      </w:r>
      <w:r>
        <w:rPr>
          <w:rFonts w:asciiTheme="minorHAnsi" w:hAnsiTheme="minorHAnsi" w:cstheme="minorHAnsi"/>
          <w:sz w:val="24"/>
          <w:szCs w:val="24"/>
          <w:u w:val="none"/>
        </w:rPr>
        <w:t xml:space="preserve">é </w:t>
      </w:r>
      <w:r w:rsidR="00C66499" w:rsidRPr="00C72B23">
        <w:rPr>
          <w:rFonts w:asciiTheme="minorHAnsi" w:hAnsiTheme="minorHAnsi" w:cstheme="minorHAnsi"/>
          <w:sz w:val="24"/>
          <w:szCs w:val="24"/>
          <w:u w:val="none"/>
        </w:rPr>
        <w:t>o seu significado?</w:t>
      </w:r>
    </w:p>
    <w:p w14:paraId="5E6C4C58" w14:textId="0DD169A8" w:rsidR="00C66499" w:rsidRPr="00C72B23" w:rsidRDefault="00C66499" w:rsidP="003E31E8">
      <w:pPr>
        <w:pStyle w:val="PargrafodaLista"/>
        <w:numPr>
          <w:ilvl w:val="0"/>
          <w:numId w:val="4"/>
        </w:numPr>
        <w:spacing w:after="60"/>
        <w:ind w:left="426"/>
        <w:contextualSpacing w:val="0"/>
        <w:jc w:val="both"/>
        <w:rPr>
          <w:rFonts w:asciiTheme="minorHAnsi" w:hAnsiTheme="minorHAnsi" w:cstheme="minorHAnsi"/>
          <w:sz w:val="24"/>
          <w:szCs w:val="24"/>
          <w:u w:val="none"/>
        </w:rPr>
      </w:pPr>
      <w:r w:rsidRPr="00C72B23">
        <w:rPr>
          <w:rFonts w:asciiTheme="minorHAnsi" w:hAnsiTheme="minorHAnsi" w:cstheme="minorHAnsi"/>
          <w:sz w:val="24"/>
          <w:szCs w:val="24"/>
          <w:u w:val="none"/>
        </w:rPr>
        <w:t>Achas que este documento testemunha o caráter sacralizado do poder dos faraós? Justifica a tua resposta.</w:t>
      </w:r>
    </w:p>
    <w:p w14:paraId="7BB9B877" w14:textId="77777777" w:rsidR="00C66499" w:rsidRPr="00C72B23" w:rsidRDefault="00C66499" w:rsidP="003E31E8">
      <w:pPr>
        <w:pStyle w:val="PargrafodaLista"/>
        <w:numPr>
          <w:ilvl w:val="0"/>
          <w:numId w:val="4"/>
        </w:numPr>
        <w:spacing w:after="60"/>
        <w:ind w:left="426"/>
        <w:contextualSpacing w:val="0"/>
        <w:jc w:val="both"/>
        <w:rPr>
          <w:rFonts w:asciiTheme="minorHAnsi" w:hAnsiTheme="minorHAnsi" w:cstheme="minorHAnsi"/>
          <w:sz w:val="24"/>
          <w:szCs w:val="24"/>
          <w:u w:val="none"/>
        </w:rPr>
      </w:pPr>
      <w:r w:rsidRPr="00C72B23">
        <w:rPr>
          <w:rFonts w:asciiTheme="minorHAnsi" w:hAnsiTheme="minorHAnsi" w:cstheme="minorHAnsi"/>
          <w:sz w:val="24"/>
          <w:szCs w:val="24"/>
          <w:u w:val="none"/>
        </w:rPr>
        <w:t>Procura no documento uma expressão que mostre que Ramsés II sentia a necessidade de evidenciar a sua ascensão legítima ao poder.</w:t>
      </w:r>
    </w:p>
    <w:p w14:paraId="1EE69EAD" w14:textId="77777777" w:rsidR="00C66499" w:rsidRPr="00C66499" w:rsidRDefault="00C66499" w:rsidP="003E31E8">
      <w:pPr>
        <w:pStyle w:val="PargrafodaLista"/>
        <w:numPr>
          <w:ilvl w:val="0"/>
          <w:numId w:val="4"/>
        </w:numPr>
        <w:spacing w:after="0"/>
        <w:ind w:left="426"/>
        <w:jc w:val="both"/>
        <w:rPr>
          <w:szCs w:val="24"/>
          <w:u w:val="none"/>
        </w:rPr>
      </w:pPr>
      <w:r w:rsidRPr="00C72B23">
        <w:rPr>
          <w:rFonts w:asciiTheme="minorHAnsi" w:hAnsiTheme="minorHAnsi" w:cstheme="minorHAnsi"/>
          <w:sz w:val="24"/>
          <w:szCs w:val="24"/>
          <w:u w:val="none"/>
        </w:rPr>
        <w:t>Se ele sente necessidade de excluir uma subida ao poder ilegítima, será que isso teria acontecido noutros casos anteriores?</w:t>
      </w:r>
      <w:r w:rsidRPr="00C66499">
        <w:rPr>
          <w:szCs w:val="24"/>
          <w:u w:val="none"/>
        </w:rPr>
        <w:t xml:space="preserve">  </w:t>
      </w:r>
    </w:p>
    <w:p w14:paraId="106206A0" w14:textId="77777777" w:rsidR="00C66499" w:rsidRPr="00C66499" w:rsidRDefault="00C66499" w:rsidP="000501FA">
      <w:pPr>
        <w:spacing w:after="0"/>
        <w:jc w:val="both"/>
        <w:rPr>
          <w:u w:val="none"/>
        </w:rPr>
      </w:pPr>
    </w:p>
    <w:p w14:paraId="1BA4EF4F" w14:textId="77777777" w:rsidR="00C66499" w:rsidRPr="00C66499" w:rsidRDefault="00C66499" w:rsidP="000501FA">
      <w:pPr>
        <w:rPr>
          <w:u w:val="none"/>
        </w:rPr>
      </w:pPr>
      <w:r w:rsidRPr="00C66499">
        <w:rPr>
          <w:u w:val="none"/>
        </w:rPr>
        <w:br w:type="page"/>
      </w:r>
    </w:p>
    <w:p w14:paraId="217D729B" w14:textId="77777777" w:rsidR="00F05C34" w:rsidRPr="00973001" w:rsidRDefault="00C72B23" w:rsidP="00973001">
      <w:pPr>
        <w:rPr>
          <w:rFonts w:ascii="Arial Black" w:hAnsi="Arial Black" w:cs="Arial"/>
          <w:color w:val="C00000"/>
          <w:sz w:val="32"/>
          <w:szCs w:val="32"/>
          <w:u w:val="none"/>
        </w:rPr>
      </w:pPr>
      <w:r w:rsidRPr="00973001">
        <w:rPr>
          <w:rFonts w:ascii="Arial Black" w:hAnsi="Arial Black" w:cs="Arial"/>
          <w:color w:val="C00000"/>
          <w:sz w:val="32"/>
          <w:szCs w:val="32"/>
          <w:u w:val="none"/>
        </w:rPr>
        <w:lastRenderedPageBreak/>
        <w:t>II.A</w:t>
      </w:r>
    </w:p>
    <w:p w14:paraId="64A27408" w14:textId="77777777" w:rsidR="00F05C34" w:rsidRPr="00F05C34" w:rsidRDefault="00F05C34" w:rsidP="000501FA">
      <w:pPr>
        <w:jc w:val="both"/>
        <w:rPr>
          <w:b/>
          <w:szCs w:val="28"/>
          <w:u w:val="none"/>
        </w:rPr>
      </w:pPr>
      <w:r w:rsidRPr="00F05C34">
        <w:rPr>
          <w:b/>
          <w:szCs w:val="28"/>
          <w:u w:val="none"/>
        </w:rPr>
        <w:t>A supremacia monetária de Atenas</w:t>
      </w:r>
    </w:p>
    <w:p w14:paraId="474A3AEF" w14:textId="77777777" w:rsidR="00F05C34" w:rsidRPr="00046B60" w:rsidRDefault="00F05C34" w:rsidP="002478B8">
      <w:pPr>
        <w:spacing w:after="120"/>
        <w:ind w:firstLine="284"/>
        <w:jc w:val="both"/>
        <w:rPr>
          <w:rFonts w:asciiTheme="majorHAnsi" w:hAnsiTheme="majorHAnsi"/>
          <w:u w:val="none"/>
        </w:rPr>
      </w:pPr>
      <w:r w:rsidRPr="00046B60">
        <w:rPr>
          <w:rFonts w:asciiTheme="majorHAnsi" w:hAnsiTheme="majorHAnsi"/>
          <w:u w:val="none"/>
        </w:rPr>
        <w:t>O nosso país é o que oferece mais satisfação e mais lucros aos comerciantes. Em primeiro lugar, possui os refúgios mais cómodos e mais seguros para os navios, que, uma vez ancorados, podem repousar sem receio, apesar do mau tempo. Na maior parte das cidades, os comerciantes são obrigados a adquirirem uma carga em troca, porque a moeda dessas cidades não tem valor fora delas. Em Atenas, porém, em troca do que trouxeram, podem levar quase todo o tipo de mercadorias de que os homens necessitam ou, se não quiserem levar carga, podem receber o pagamento em dinheiro e fazer assim um ótimo negócio; porque, seja onde for que utilizem depois esse dinheiro, recebem mais do que o valor que tinham inicialmente investido no negócio.</w:t>
      </w:r>
    </w:p>
    <w:p w14:paraId="05C3CF79" w14:textId="77777777" w:rsidR="00F05C34" w:rsidRDefault="00F05C34" w:rsidP="000501FA">
      <w:pPr>
        <w:jc w:val="right"/>
        <w:rPr>
          <w:sz w:val="18"/>
          <w:szCs w:val="18"/>
          <w:u w:val="none"/>
        </w:rPr>
      </w:pPr>
      <w:r w:rsidRPr="00F05C34">
        <w:rPr>
          <w:sz w:val="18"/>
          <w:szCs w:val="18"/>
          <w:u w:val="none"/>
        </w:rPr>
        <w:t xml:space="preserve">Xenofonte, </w:t>
      </w:r>
      <w:r w:rsidRPr="00F05C34">
        <w:rPr>
          <w:i/>
          <w:sz w:val="18"/>
          <w:szCs w:val="18"/>
          <w:u w:val="none"/>
        </w:rPr>
        <w:t>Sobre os recursos financeiros (Rendas)</w:t>
      </w:r>
    </w:p>
    <w:p w14:paraId="43FB16F8" w14:textId="77777777" w:rsidR="00F05C34" w:rsidRPr="00F05C34" w:rsidRDefault="00F05C34" w:rsidP="000501FA">
      <w:pPr>
        <w:jc w:val="right"/>
        <w:rPr>
          <w:sz w:val="18"/>
          <w:szCs w:val="18"/>
          <w:u w:val="none"/>
        </w:rPr>
      </w:pPr>
    </w:p>
    <w:p w14:paraId="12AD02E9" w14:textId="77777777" w:rsidR="00F05C34" w:rsidRPr="00C72B23" w:rsidRDefault="00F05C34" w:rsidP="00973001">
      <w:pPr>
        <w:spacing w:after="60"/>
        <w:jc w:val="both"/>
        <w:rPr>
          <w:rFonts w:asciiTheme="minorHAnsi" w:hAnsiTheme="minorHAnsi" w:cstheme="minorHAnsi"/>
          <w:sz w:val="24"/>
          <w:szCs w:val="24"/>
          <w:u w:val="none"/>
        </w:rPr>
      </w:pPr>
      <w:r w:rsidRPr="00C72B23">
        <w:rPr>
          <w:rFonts w:asciiTheme="minorHAnsi" w:hAnsiTheme="minorHAnsi" w:cstheme="minorHAnsi"/>
          <w:sz w:val="24"/>
          <w:szCs w:val="24"/>
          <w:u w:val="none"/>
        </w:rPr>
        <w:t>Xenofonte (c. 428-</w:t>
      </w:r>
      <w:smartTag w:uri="urn:schemas-microsoft-com:office:smarttags" w:element="metricconverter">
        <w:smartTagPr>
          <w:attr w:name="ProductID" w:val="350 a"/>
        </w:smartTagPr>
        <w:r w:rsidRPr="00C72B23">
          <w:rPr>
            <w:rFonts w:asciiTheme="minorHAnsi" w:hAnsiTheme="minorHAnsi" w:cstheme="minorHAnsi"/>
            <w:sz w:val="24"/>
            <w:szCs w:val="24"/>
            <w:u w:val="none"/>
          </w:rPr>
          <w:t>350 a</w:t>
        </w:r>
      </w:smartTag>
      <w:r w:rsidRPr="00C72B23">
        <w:rPr>
          <w:rFonts w:asciiTheme="minorHAnsi" w:hAnsiTheme="minorHAnsi" w:cstheme="minorHAnsi"/>
          <w:sz w:val="24"/>
          <w:szCs w:val="24"/>
          <w:u w:val="none"/>
        </w:rPr>
        <w:t xml:space="preserve">.C.) nasceu em Atenas, um ano depois da morte de Péricles. Pertencente a uma importante família aristocrática, envolveu-se em alguns dos conturbados acontecimentos políticos que caracterizaram a vida ateniense depois da Guerra do Peloponeso, tendo chegado a exilar-se sob a proteção de Esparta, durante 28 anos. Escreveu uma </w:t>
      </w:r>
      <w:r w:rsidRPr="00C72B23">
        <w:rPr>
          <w:rFonts w:asciiTheme="minorHAnsi" w:hAnsiTheme="minorHAnsi" w:cstheme="minorHAnsi"/>
          <w:i/>
          <w:sz w:val="24"/>
          <w:szCs w:val="24"/>
          <w:u w:val="none"/>
        </w:rPr>
        <w:t>Apologia de</w:t>
      </w:r>
      <w:r w:rsidRPr="00C72B23">
        <w:rPr>
          <w:rFonts w:asciiTheme="minorHAnsi" w:hAnsiTheme="minorHAnsi" w:cstheme="minorHAnsi"/>
          <w:sz w:val="24"/>
          <w:szCs w:val="24"/>
          <w:u w:val="none"/>
        </w:rPr>
        <w:t xml:space="preserve"> </w:t>
      </w:r>
      <w:r w:rsidRPr="00C72B23">
        <w:rPr>
          <w:rFonts w:asciiTheme="minorHAnsi" w:hAnsiTheme="minorHAnsi" w:cstheme="minorHAnsi"/>
          <w:i/>
          <w:sz w:val="24"/>
          <w:szCs w:val="24"/>
          <w:u w:val="none"/>
        </w:rPr>
        <w:t>Sócrates</w:t>
      </w:r>
      <w:r w:rsidRPr="00C72B23">
        <w:rPr>
          <w:rFonts w:asciiTheme="minorHAnsi" w:hAnsiTheme="minorHAnsi" w:cstheme="minorHAnsi"/>
          <w:sz w:val="24"/>
          <w:szCs w:val="24"/>
          <w:u w:val="none"/>
        </w:rPr>
        <w:t xml:space="preserve">, exaltando a memória do seu mestre e amigo, e destacou-se como historiador, se bem que os seus trabalhos neste campo tenham um valor irregular. Noutras obras revela-se, porém, um atento observador da economia e da sociedade do seu tempo. </w:t>
      </w:r>
    </w:p>
    <w:p w14:paraId="12555DD1" w14:textId="3E25EA5F" w:rsidR="00F05C34" w:rsidRPr="00C72B23" w:rsidRDefault="00F05C34" w:rsidP="00973001">
      <w:pPr>
        <w:spacing w:after="60"/>
        <w:jc w:val="both"/>
        <w:rPr>
          <w:rFonts w:asciiTheme="minorHAnsi" w:hAnsiTheme="minorHAnsi" w:cstheme="minorHAnsi"/>
          <w:sz w:val="24"/>
          <w:szCs w:val="24"/>
          <w:u w:val="none"/>
        </w:rPr>
      </w:pPr>
      <w:r w:rsidRPr="00C72B23">
        <w:rPr>
          <w:rFonts w:asciiTheme="minorHAnsi" w:hAnsiTheme="minorHAnsi" w:cstheme="minorHAnsi"/>
          <w:sz w:val="24"/>
          <w:szCs w:val="24"/>
          <w:u w:val="none"/>
        </w:rPr>
        <w:t>Xenofonte escreveu na primeira metade do século IV a.</w:t>
      </w:r>
      <w:r w:rsidR="00365885">
        <w:rPr>
          <w:rFonts w:asciiTheme="minorHAnsi" w:hAnsiTheme="minorHAnsi" w:cstheme="minorHAnsi"/>
          <w:sz w:val="24"/>
          <w:szCs w:val="24"/>
          <w:u w:val="none"/>
        </w:rPr>
        <w:t xml:space="preserve"> </w:t>
      </w:r>
      <w:r w:rsidRPr="00C72B23">
        <w:rPr>
          <w:rFonts w:asciiTheme="minorHAnsi" w:hAnsiTheme="minorHAnsi" w:cstheme="minorHAnsi"/>
          <w:sz w:val="24"/>
          <w:szCs w:val="24"/>
          <w:u w:val="none"/>
        </w:rPr>
        <w:t xml:space="preserve">C., quando já era notória a decadência de Atenas. No entanto, como o texto nos mostra, a grande cidade da Ática continuava a ser um importante centro do comércio internacional e podemos mesmo afirmar que o quadro acima descrito não se distanciava muito da situação económica do século anterior. Por esta razão e principalmente pela sua clareza, o documento apresenta um interesse didático indiscutível. </w:t>
      </w:r>
    </w:p>
    <w:p w14:paraId="6FFCE51A" w14:textId="77777777" w:rsidR="00F05C34" w:rsidRPr="00C72B23" w:rsidRDefault="00F05C34" w:rsidP="00973001">
      <w:pPr>
        <w:spacing w:after="60"/>
        <w:jc w:val="both"/>
        <w:rPr>
          <w:rFonts w:asciiTheme="minorHAnsi" w:hAnsiTheme="minorHAnsi" w:cstheme="minorHAnsi"/>
          <w:sz w:val="24"/>
          <w:szCs w:val="24"/>
          <w:u w:val="none"/>
        </w:rPr>
      </w:pPr>
      <w:r w:rsidRPr="00C72B23">
        <w:rPr>
          <w:rFonts w:asciiTheme="minorHAnsi" w:hAnsiTheme="minorHAnsi" w:cstheme="minorHAnsi"/>
          <w:sz w:val="24"/>
          <w:szCs w:val="24"/>
          <w:u w:val="none"/>
        </w:rPr>
        <w:t>Poder-se-á facilmente encaminhar os alunos na sua exploração através de questões deste tipo: Quais são para o autor os dois fatores que explicam a supremacia de Atenas no comércio marítimo internacional? Dá exemplos que comprovem a afirmação do segundo período do texto. Que produtos traziam os comerciantes estrangeiros para vender em Atenas? Que produtos podiam levar em troca? Por que razão tinham mais vantagens em trocar os seus produtos por dinheiro do que em trocá-los por outros produtos? Por que razão a moeda ateniense tinha mais valor do que a das outras cidades?</w:t>
      </w:r>
    </w:p>
    <w:p w14:paraId="53EE0FE7" w14:textId="331A392E" w:rsidR="00F05C34" w:rsidRPr="00F05C34" w:rsidRDefault="00F05C34" w:rsidP="00973001">
      <w:pPr>
        <w:spacing w:after="60"/>
        <w:jc w:val="both"/>
        <w:rPr>
          <w:rFonts w:ascii="Arial Narrow" w:hAnsi="Arial Narrow"/>
          <w:sz w:val="24"/>
          <w:szCs w:val="24"/>
          <w:u w:val="none"/>
        </w:rPr>
      </w:pPr>
      <w:r w:rsidRPr="00C72B23">
        <w:rPr>
          <w:rFonts w:asciiTheme="minorHAnsi" w:hAnsiTheme="minorHAnsi" w:cstheme="minorHAnsi"/>
          <w:sz w:val="24"/>
          <w:szCs w:val="24"/>
          <w:u w:val="none"/>
        </w:rPr>
        <w:t xml:space="preserve">Em suma, o texto oferece a oportunidade de introduzir a questão da moeda de uma forma concreta e de </w:t>
      </w:r>
      <w:r w:rsidR="009B2CB7">
        <w:rPr>
          <w:rFonts w:asciiTheme="minorHAnsi" w:hAnsiTheme="minorHAnsi" w:cstheme="minorHAnsi"/>
          <w:sz w:val="24"/>
          <w:szCs w:val="24"/>
          <w:u w:val="none"/>
        </w:rPr>
        <w:t>«</w:t>
      </w:r>
      <w:r w:rsidRPr="00C72B23">
        <w:rPr>
          <w:rFonts w:asciiTheme="minorHAnsi" w:hAnsiTheme="minorHAnsi" w:cstheme="minorHAnsi"/>
          <w:sz w:val="24"/>
          <w:szCs w:val="24"/>
          <w:u w:val="none"/>
        </w:rPr>
        <w:t>manejar</w:t>
      </w:r>
      <w:r w:rsidR="009B2CB7">
        <w:rPr>
          <w:rFonts w:asciiTheme="minorHAnsi" w:hAnsiTheme="minorHAnsi" w:cstheme="minorHAnsi"/>
          <w:sz w:val="24"/>
          <w:szCs w:val="24"/>
          <w:u w:val="none"/>
        </w:rPr>
        <w:t>»</w:t>
      </w:r>
      <w:r w:rsidRPr="00C72B23">
        <w:rPr>
          <w:rFonts w:asciiTheme="minorHAnsi" w:hAnsiTheme="minorHAnsi" w:cstheme="minorHAnsi"/>
          <w:sz w:val="24"/>
          <w:szCs w:val="24"/>
          <w:u w:val="none"/>
        </w:rPr>
        <w:t xml:space="preserve"> este conceito nuclear, precisamente no momento em que é mais conveniente, senão mesmo indispensável, iniciar a sua abordagem.</w:t>
      </w:r>
      <w:r>
        <w:rPr>
          <w:b/>
          <w:szCs w:val="28"/>
          <w:u w:val="none"/>
        </w:rPr>
        <w:br w:type="page"/>
      </w:r>
    </w:p>
    <w:p w14:paraId="6EE4FBB0" w14:textId="77777777" w:rsidR="00F05C34" w:rsidRPr="00F05C34" w:rsidRDefault="00F05C34" w:rsidP="000501FA">
      <w:pPr>
        <w:jc w:val="both"/>
        <w:rPr>
          <w:b/>
          <w:szCs w:val="28"/>
          <w:u w:val="none"/>
        </w:rPr>
      </w:pPr>
      <w:r w:rsidRPr="00F05C34">
        <w:rPr>
          <w:b/>
          <w:szCs w:val="28"/>
          <w:u w:val="none"/>
        </w:rPr>
        <w:lastRenderedPageBreak/>
        <w:t>A política de Péricles</w:t>
      </w:r>
    </w:p>
    <w:p w14:paraId="619888EB" w14:textId="77777777" w:rsidR="00F05C34" w:rsidRPr="00046B60" w:rsidRDefault="00F05C34" w:rsidP="002478B8">
      <w:pPr>
        <w:spacing w:after="60"/>
        <w:ind w:firstLine="284"/>
        <w:jc w:val="both"/>
        <w:rPr>
          <w:rFonts w:asciiTheme="majorHAnsi" w:hAnsiTheme="majorHAnsi"/>
          <w:u w:val="none"/>
        </w:rPr>
      </w:pPr>
      <w:r w:rsidRPr="00046B60">
        <w:rPr>
          <w:rFonts w:asciiTheme="majorHAnsi" w:hAnsiTheme="majorHAnsi"/>
          <w:u w:val="none"/>
        </w:rPr>
        <w:t>Aquilo que deu maior prestígio aos Atenienses, o que provocou maior admiração entre os estrangeiros e o que ainda hoje continua a testemunhar o poder da Grécia e o seu antigo esplendor […] foi a construção dos edifícios sagrados. Todavia, foi a mais criticada das medidas tomadas por Péricles e alvo de acusações caluniosas por parte dos seus adversários na Assembleia. Gritavam que a transferência, de Delos para Atenas, do tesouro comum dos Gregos era um abuso e que punha em causa o bom nome do povo ateniense; […] diziam que a Grécia se devia considerar brutalmente ofendida e sujeita ao jugo de um tirano, ao ver que, com os impostos extorquidos à força para ocorrer às despesas da guerra contra os Persas, os Atenienses douravam e embelezavam a sua cidade como uma mulher vaidosa, revestindo-a de pedras preciosas, de estátuas e de templos de mil talentos cada um.</w:t>
      </w:r>
    </w:p>
    <w:p w14:paraId="33C9947C" w14:textId="1044F898" w:rsidR="00F05C34" w:rsidRPr="00046B60" w:rsidRDefault="00F05C34" w:rsidP="002478B8">
      <w:pPr>
        <w:spacing w:after="120"/>
        <w:ind w:firstLine="284"/>
        <w:jc w:val="both"/>
        <w:rPr>
          <w:rFonts w:asciiTheme="majorHAnsi" w:hAnsiTheme="majorHAnsi"/>
          <w:u w:val="none"/>
        </w:rPr>
      </w:pPr>
      <w:r w:rsidRPr="00046B60">
        <w:rPr>
          <w:rFonts w:asciiTheme="majorHAnsi" w:hAnsiTheme="majorHAnsi"/>
          <w:u w:val="none"/>
        </w:rPr>
        <w:t xml:space="preserve">Péricles explicou aos cidadãos que não deviam prestar contas aos aliados acerca do emprego que faziam do tesouro, já que combatiam por eles e mantinham afastados os bárbaros. </w:t>
      </w:r>
      <w:r w:rsidR="0096311C">
        <w:rPr>
          <w:rFonts w:asciiTheme="majorHAnsi" w:hAnsiTheme="majorHAnsi"/>
          <w:u w:val="none"/>
        </w:rPr>
        <w:t>«</w:t>
      </w:r>
      <w:r w:rsidRPr="00046B60">
        <w:rPr>
          <w:rFonts w:asciiTheme="majorHAnsi" w:hAnsiTheme="majorHAnsi"/>
          <w:u w:val="none"/>
        </w:rPr>
        <w:t>Os nossos aliados</w:t>
      </w:r>
      <w:r w:rsidR="0096311C">
        <w:rPr>
          <w:rFonts w:asciiTheme="majorHAnsi" w:hAnsiTheme="majorHAnsi"/>
          <w:u w:val="none"/>
        </w:rPr>
        <w:t>»</w:t>
      </w:r>
      <w:r w:rsidRPr="00046B60">
        <w:rPr>
          <w:rFonts w:asciiTheme="majorHAnsi" w:hAnsiTheme="majorHAnsi"/>
          <w:u w:val="none"/>
        </w:rPr>
        <w:t xml:space="preserve"> – disse </w:t>
      </w:r>
      <w:r w:rsidR="0096311C">
        <w:rPr>
          <w:rFonts w:asciiTheme="majorHAnsi" w:hAnsiTheme="majorHAnsi"/>
          <w:u w:val="none"/>
        </w:rPr>
        <w:t>–</w:t>
      </w:r>
      <w:r w:rsidRPr="00046B60">
        <w:rPr>
          <w:rFonts w:asciiTheme="majorHAnsi" w:hAnsiTheme="majorHAnsi"/>
          <w:u w:val="none"/>
        </w:rPr>
        <w:t xml:space="preserve"> </w:t>
      </w:r>
      <w:r w:rsidR="0096311C">
        <w:rPr>
          <w:rFonts w:asciiTheme="majorHAnsi" w:hAnsiTheme="majorHAnsi"/>
          <w:u w:val="none"/>
        </w:rPr>
        <w:t>«</w:t>
      </w:r>
      <w:r w:rsidRPr="00046B60">
        <w:rPr>
          <w:rFonts w:asciiTheme="majorHAnsi" w:hAnsiTheme="majorHAnsi"/>
          <w:u w:val="none"/>
        </w:rPr>
        <w:t>não nos dão cavalos, navios ou hoplitas, mas apenas dinheiro […]. E a nossa cidade, depois de ter satisfeito devidamente as necessidades da guerra, não devia empregar as suas disponibilidades em obras que se traduzem, uma vez terminadas, em glória eterna e, enquanto se executam, em bem-estar para o povo? […] Essas obras, despertando todas as artes, pondo a mexer todas as mãos, dão de comer com os salários a quase toda a cidade</w:t>
      </w:r>
      <w:r w:rsidR="00E17B8D">
        <w:rPr>
          <w:rFonts w:asciiTheme="majorHAnsi" w:hAnsiTheme="majorHAnsi"/>
          <w:u w:val="none"/>
        </w:rPr>
        <w:t>.»</w:t>
      </w:r>
    </w:p>
    <w:p w14:paraId="57522F37" w14:textId="261AF54C" w:rsidR="00F05C34" w:rsidRPr="00F05C34" w:rsidRDefault="00F05C34" w:rsidP="000501FA">
      <w:pPr>
        <w:jc w:val="right"/>
        <w:rPr>
          <w:sz w:val="18"/>
          <w:szCs w:val="18"/>
          <w:u w:val="none"/>
        </w:rPr>
      </w:pPr>
      <w:r w:rsidRPr="00F05C34">
        <w:rPr>
          <w:sz w:val="18"/>
          <w:szCs w:val="18"/>
          <w:u w:val="none"/>
        </w:rPr>
        <w:t xml:space="preserve">Plutarco, </w:t>
      </w:r>
      <w:r w:rsidRPr="00F05C34">
        <w:rPr>
          <w:i/>
          <w:sz w:val="18"/>
          <w:szCs w:val="18"/>
          <w:u w:val="none"/>
        </w:rPr>
        <w:t>Vida de Péricles</w:t>
      </w:r>
    </w:p>
    <w:p w14:paraId="06EA267A" w14:textId="77777777" w:rsidR="00F05C34" w:rsidRPr="00F05C34" w:rsidRDefault="00F05C34" w:rsidP="000501FA">
      <w:pPr>
        <w:jc w:val="both"/>
        <w:rPr>
          <w:u w:val="none"/>
        </w:rPr>
      </w:pPr>
    </w:p>
    <w:p w14:paraId="5FD2D376" w14:textId="701B6303" w:rsidR="00F05C34" w:rsidRPr="00C72B23" w:rsidRDefault="00F05C34" w:rsidP="00973001">
      <w:pPr>
        <w:spacing w:after="60"/>
        <w:jc w:val="both"/>
        <w:rPr>
          <w:rFonts w:asciiTheme="minorHAnsi" w:hAnsiTheme="minorHAnsi" w:cstheme="minorHAnsi"/>
          <w:sz w:val="24"/>
          <w:szCs w:val="24"/>
          <w:u w:val="none"/>
        </w:rPr>
      </w:pPr>
      <w:r w:rsidRPr="00C72B23">
        <w:rPr>
          <w:rFonts w:asciiTheme="minorHAnsi" w:hAnsiTheme="minorHAnsi" w:cstheme="minorHAnsi"/>
          <w:sz w:val="24"/>
          <w:szCs w:val="24"/>
          <w:u w:val="none"/>
        </w:rPr>
        <w:t>Plutarco (c. 50-125)</w:t>
      </w:r>
      <w:r w:rsidR="00E17B8D">
        <w:rPr>
          <w:rFonts w:asciiTheme="minorHAnsi" w:hAnsiTheme="minorHAnsi" w:cstheme="minorHAnsi"/>
          <w:sz w:val="24"/>
          <w:szCs w:val="24"/>
          <w:u w:val="none"/>
        </w:rPr>
        <w:t>,</w:t>
      </w:r>
      <w:r w:rsidRPr="00C72B23">
        <w:rPr>
          <w:rFonts w:asciiTheme="minorHAnsi" w:hAnsiTheme="minorHAnsi" w:cstheme="minorHAnsi"/>
          <w:sz w:val="24"/>
          <w:szCs w:val="24"/>
          <w:u w:val="none"/>
        </w:rPr>
        <w:t xml:space="preserve"> </w:t>
      </w:r>
      <w:r w:rsidR="00E17B8D">
        <w:rPr>
          <w:rFonts w:asciiTheme="minorHAnsi" w:hAnsiTheme="minorHAnsi" w:cstheme="minorHAnsi"/>
          <w:sz w:val="24"/>
          <w:szCs w:val="24"/>
          <w:u w:val="none"/>
        </w:rPr>
        <w:t>n</w:t>
      </w:r>
      <w:r w:rsidRPr="00C72B23">
        <w:rPr>
          <w:rFonts w:asciiTheme="minorHAnsi" w:hAnsiTheme="minorHAnsi" w:cstheme="minorHAnsi"/>
          <w:sz w:val="24"/>
          <w:szCs w:val="24"/>
          <w:u w:val="none"/>
        </w:rPr>
        <w:t xml:space="preserve">ascido em Queroneia, na Grécia, quando o país já se encontrava pacificado sob o domínio romano, foi um dos mais conceituados escritores da sua época, prestígio que manteve até aos nossos dias. Da sua obra destaca-se a coleção </w:t>
      </w:r>
      <w:r w:rsidRPr="00C72B23">
        <w:rPr>
          <w:rFonts w:asciiTheme="minorHAnsi" w:hAnsiTheme="minorHAnsi" w:cstheme="minorHAnsi"/>
          <w:i/>
          <w:sz w:val="24"/>
          <w:szCs w:val="24"/>
          <w:u w:val="none"/>
        </w:rPr>
        <w:t>Vidas paralelas</w:t>
      </w:r>
      <w:r w:rsidRPr="00C72B23">
        <w:rPr>
          <w:rFonts w:asciiTheme="minorHAnsi" w:hAnsiTheme="minorHAnsi" w:cstheme="minorHAnsi"/>
          <w:sz w:val="24"/>
          <w:szCs w:val="24"/>
          <w:u w:val="none"/>
        </w:rPr>
        <w:t xml:space="preserve"> em que traça as biografias comparadas de grandes personalidades gregas e romanas, com uma forte intenção moralista. Apesar de escrever séculos depois dos acontecimentos que narra, terá tido acesso a importante documentação</w:t>
      </w:r>
      <w:r w:rsidR="00A71C25">
        <w:rPr>
          <w:rFonts w:asciiTheme="minorHAnsi" w:hAnsiTheme="minorHAnsi" w:cstheme="minorHAnsi"/>
          <w:sz w:val="24"/>
          <w:szCs w:val="24"/>
          <w:u w:val="none"/>
        </w:rPr>
        <w:t>,</w:t>
      </w:r>
      <w:r w:rsidRPr="00C72B23">
        <w:rPr>
          <w:rFonts w:asciiTheme="minorHAnsi" w:hAnsiTheme="minorHAnsi" w:cstheme="minorHAnsi"/>
          <w:sz w:val="24"/>
          <w:szCs w:val="24"/>
          <w:u w:val="none"/>
        </w:rPr>
        <w:t xml:space="preserve"> o que torna as suas narrativas relativamente credíveis.</w:t>
      </w:r>
    </w:p>
    <w:p w14:paraId="36073819" w14:textId="09036CA7" w:rsidR="00F05C34" w:rsidRPr="00C72B23" w:rsidRDefault="00F05C34" w:rsidP="000501FA">
      <w:pPr>
        <w:spacing w:after="0"/>
        <w:jc w:val="both"/>
        <w:rPr>
          <w:rFonts w:asciiTheme="minorHAnsi" w:hAnsiTheme="minorHAnsi" w:cstheme="minorHAnsi"/>
          <w:sz w:val="24"/>
          <w:szCs w:val="24"/>
          <w:u w:val="none"/>
        </w:rPr>
      </w:pPr>
      <w:r w:rsidRPr="00C72B23">
        <w:rPr>
          <w:rFonts w:asciiTheme="minorHAnsi" w:hAnsiTheme="minorHAnsi" w:cstheme="minorHAnsi"/>
          <w:sz w:val="24"/>
          <w:szCs w:val="24"/>
          <w:u w:val="none"/>
        </w:rPr>
        <w:t>Para os alunos, o grande interesse deste texto consiste precisamente em poderem, a partir dele, debater a questão ético-política que a situação suscita. Trata-se</w:t>
      </w:r>
      <w:r w:rsidR="00A71C25">
        <w:rPr>
          <w:rFonts w:asciiTheme="minorHAnsi" w:hAnsiTheme="minorHAnsi" w:cstheme="minorHAnsi"/>
          <w:sz w:val="24"/>
          <w:szCs w:val="24"/>
          <w:u w:val="none"/>
        </w:rPr>
        <w:t>,</w:t>
      </w:r>
      <w:r w:rsidRPr="00C72B23">
        <w:rPr>
          <w:rFonts w:asciiTheme="minorHAnsi" w:hAnsiTheme="minorHAnsi" w:cstheme="minorHAnsi"/>
          <w:sz w:val="24"/>
          <w:szCs w:val="24"/>
          <w:u w:val="none"/>
        </w:rPr>
        <w:t xml:space="preserve"> afinal</w:t>
      </w:r>
      <w:r w:rsidR="00A71C25">
        <w:rPr>
          <w:rFonts w:asciiTheme="minorHAnsi" w:hAnsiTheme="minorHAnsi" w:cstheme="minorHAnsi"/>
          <w:sz w:val="24"/>
          <w:szCs w:val="24"/>
          <w:u w:val="none"/>
        </w:rPr>
        <w:t>,</w:t>
      </w:r>
      <w:r w:rsidRPr="00C72B23">
        <w:rPr>
          <w:rFonts w:asciiTheme="minorHAnsi" w:hAnsiTheme="minorHAnsi" w:cstheme="minorHAnsi"/>
          <w:sz w:val="24"/>
          <w:szCs w:val="24"/>
          <w:u w:val="none"/>
        </w:rPr>
        <w:t xml:space="preserve"> de abordar um dilema que se mantém atual e de que se terão já possivelmente apercebido à sua volta, apesar da sua pouca idade. Estas decisões políticas de Péricles eram justas? Porquê? Que argumentos lhe opunham os seus adversários? Qual a justificação que é dada por Péricles? Em que medida as suas decisões traduziam uma política imperialista?</w:t>
      </w:r>
    </w:p>
    <w:p w14:paraId="4DFFF5F1" w14:textId="31C8DD52" w:rsidR="00F05C34" w:rsidRPr="00C72B23" w:rsidRDefault="001F5B69" w:rsidP="000501FA">
      <w:pPr>
        <w:jc w:val="both"/>
        <w:rPr>
          <w:rFonts w:asciiTheme="minorHAnsi" w:hAnsiTheme="minorHAnsi" w:cstheme="minorHAnsi"/>
          <w:sz w:val="24"/>
          <w:szCs w:val="24"/>
          <w:u w:val="none"/>
        </w:rPr>
      </w:pPr>
      <w:r>
        <w:rPr>
          <w:rFonts w:asciiTheme="minorHAnsi" w:hAnsiTheme="minorHAnsi" w:cstheme="minorHAnsi"/>
          <w:sz w:val="24"/>
          <w:szCs w:val="24"/>
          <w:u w:val="none"/>
        </w:rPr>
        <w:t>Além</w:t>
      </w:r>
      <w:r w:rsidR="00F05C34" w:rsidRPr="00C72B23">
        <w:rPr>
          <w:rFonts w:asciiTheme="minorHAnsi" w:hAnsiTheme="minorHAnsi" w:cstheme="minorHAnsi"/>
          <w:sz w:val="24"/>
          <w:szCs w:val="24"/>
          <w:u w:val="none"/>
        </w:rPr>
        <w:t xml:space="preserve"> deste debate, essencial – porque o estudo da História deve contribuir para o desenvolvimento do raciocínio moral e da consciência cívica –, o documento pode também servir para concretizar o modo de funcionamento da democracia ateniense, identificando os poderes da Eclésia e dos magistrados e avaliando as suas limitações.</w:t>
      </w:r>
    </w:p>
    <w:p w14:paraId="6F8AF6BD" w14:textId="77777777" w:rsidR="00F05C34" w:rsidRDefault="00F05C34" w:rsidP="000501FA">
      <w:pPr>
        <w:spacing w:after="0" w:line="240" w:lineRule="auto"/>
        <w:rPr>
          <w:b/>
          <w:szCs w:val="28"/>
          <w:u w:val="none"/>
        </w:rPr>
      </w:pPr>
    </w:p>
    <w:p w14:paraId="4128A8D8" w14:textId="77777777" w:rsidR="00C72B23" w:rsidRDefault="00C72B23">
      <w:pPr>
        <w:spacing w:after="0" w:line="240" w:lineRule="auto"/>
        <w:rPr>
          <w:b/>
          <w:szCs w:val="28"/>
          <w:u w:val="none"/>
        </w:rPr>
      </w:pPr>
      <w:r>
        <w:rPr>
          <w:b/>
          <w:szCs w:val="28"/>
          <w:u w:val="none"/>
        </w:rPr>
        <w:br w:type="page"/>
      </w:r>
    </w:p>
    <w:p w14:paraId="4FE24DCB" w14:textId="77777777" w:rsidR="00F05C34" w:rsidRPr="00F05C34" w:rsidRDefault="00F05C34" w:rsidP="000501FA">
      <w:pPr>
        <w:jc w:val="both"/>
        <w:rPr>
          <w:b/>
          <w:szCs w:val="28"/>
          <w:u w:val="none"/>
        </w:rPr>
      </w:pPr>
      <w:r w:rsidRPr="00F05C34">
        <w:rPr>
          <w:b/>
          <w:szCs w:val="28"/>
          <w:u w:val="none"/>
        </w:rPr>
        <w:lastRenderedPageBreak/>
        <w:t>A defesa de Sócrates no tribunal</w:t>
      </w:r>
    </w:p>
    <w:p w14:paraId="37CF5118" w14:textId="77777777" w:rsidR="00F05C34" w:rsidRPr="00046B60" w:rsidRDefault="00F05C34" w:rsidP="002478B8">
      <w:pPr>
        <w:spacing w:after="60"/>
        <w:ind w:firstLine="284"/>
        <w:jc w:val="both"/>
        <w:rPr>
          <w:rFonts w:asciiTheme="majorHAnsi" w:hAnsiTheme="majorHAnsi"/>
          <w:u w:val="none"/>
        </w:rPr>
      </w:pPr>
      <w:r w:rsidRPr="00046B60">
        <w:rPr>
          <w:rFonts w:asciiTheme="majorHAnsi" w:hAnsiTheme="majorHAnsi"/>
          <w:u w:val="none"/>
        </w:rPr>
        <w:t xml:space="preserve">Em primeiro lugar, é justo que eu me defenda, ó Atenienses, contra as calúnias e os caluniadores antigos; depois, contra os recentes. Porque eu tenho muitos acusadores junto de vós e há muitos anos já que não dizem nada de verdadeiro. […] </w:t>
      </w:r>
    </w:p>
    <w:p w14:paraId="2766D239" w14:textId="005A253D" w:rsidR="00F05C34" w:rsidRPr="00046B60" w:rsidRDefault="00F05C34" w:rsidP="002478B8">
      <w:pPr>
        <w:spacing w:after="60"/>
        <w:ind w:firstLine="284"/>
        <w:jc w:val="both"/>
        <w:rPr>
          <w:rFonts w:asciiTheme="majorHAnsi" w:hAnsiTheme="majorHAnsi"/>
          <w:u w:val="none"/>
        </w:rPr>
      </w:pPr>
      <w:r w:rsidRPr="00046B60">
        <w:rPr>
          <w:rFonts w:asciiTheme="majorHAnsi" w:hAnsiTheme="majorHAnsi"/>
          <w:u w:val="none"/>
        </w:rPr>
        <w:t xml:space="preserve">Dirá talvez algum de vós: </w:t>
      </w:r>
      <w:r w:rsidR="001F5B69">
        <w:rPr>
          <w:rFonts w:asciiTheme="majorHAnsi" w:hAnsiTheme="majorHAnsi"/>
          <w:u w:val="none"/>
        </w:rPr>
        <w:t>«</w:t>
      </w:r>
      <w:r w:rsidRPr="00046B60">
        <w:rPr>
          <w:rFonts w:asciiTheme="majorHAnsi" w:hAnsiTheme="majorHAnsi"/>
          <w:u w:val="none"/>
        </w:rPr>
        <w:t>Mas, Sócrates, afinal que ocupação é a tua? De onde surgiram estas calúnias? Porque, sem dúvida, se tu não fizesses mais do que os outros, não se teria formado esta fama, nem se falaria assim de ti […]</w:t>
      </w:r>
      <w:r w:rsidR="003B0033">
        <w:rPr>
          <w:rFonts w:asciiTheme="majorHAnsi" w:hAnsiTheme="majorHAnsi"/>
          <w:u w:val="none"/>
        </w:rPr>
        <w:t>.»</w:t>
      </w:r>
      <w:r w:rsidRPr="00046B60">
        <w:rPr>
          <w:rFonts w:asciiTheme="majorHAnsi" w:hAnsiTheme="majorHAnsi"/>
          <w:u w:val="none"/>
        </w:rPr>
        <w:t xml:space="preserve"> Tem razão, parece-me, quem assim falar. E eu tentarei demonstrar-lhe o que é que está na origem desta famosa calúnia. […] Eu só arranjei esta fama, Atenienses, pela minha sabedoria. E que espécie da sabedoria é essa? Aquela que é a sabedoria própria do homem […]</w:t>
      </w:r>
    </w:p>
    <w:p w14:paraId="2E9B99A4" w14:textId="2BB38932" w:rsidR="00F05C34" w:rsidRPr="00046B60" w:rsidRDefault="00F05C34" w:rsidP="002478B8">
      <w:pPr>
        <w:spacing w:after="120"/>
        <w:ind w:firstLine="284"/>
        <w:jc w:val="both"/>
        <w:rPr>
          <w:rFonts w:asciiTheme="majorHAnsi" w:hAnsiTheme="majorHAnsi"/>
          <w:u w:val="none"/>
        </w:rPr>
      </w:pPr>
      <w:r w:rsidRPr="00046B60">
        <w:rPr>
          <w:rFonts w:asciiTheme="majorHAnsi" w:hAnsiTheme="majorHAnsi"/>
          <w:u w:val="none"/>
        </w:rPr>
        <w:t xml:space="preserve">Eu não faço mais do que ir pelas ruas para vos persuadir, aos mais novos e aos mais velhos, de que não deveis preocupar-vos com o vosso corpo e os vossos haveres mais do que com a vossa alma, para a tornar o melhor possível, dizendo-vos que </w:t>
      </w:r>
      <w:r w:rsidR="003B0033">
        <w:rPr>
          <w:rFonts w:asciiTheme="majorHAnsi" w:hAnsiTheme="majorHAnsi"/>
          <w:u w:val="none"/>
        </w:rPr>
        <w:t>«a</w:t>
      </w:r>
      <w:r w:rsidRPr="00046B60">
        <w:rPr>
          <w:rFonts w:asciiTheme="majorHAnsi" w:hAnsiTheme="majorHAnsi"/>
          <w:u w:val="none"/>
        </w:rPr>
        <w:t xml:space="preserve"> virtude não vem da riqueza, mas sim a riqueza da virtude, tal como tudo o que é bom para o homem, na vida particular ou na vida pública</w:t>
      </w:r>
      <w:r w:rsidR="00CD5AF0">
        <w:rPr>
          <w:rFonts w:asciiTheme="majorHAnsi" w:hAnsiTheme="majorHAnsi"/>
          <w:u w:val="none"/>
        </w:rPr>
        <w:t>»</w:t>
      </w:r>
      <w:r w:rsidRPr="00046B60">
        <w:rPr>
          <w:rFonts w:asciiTheme="majorHAnsi" w:hAnsiTheme="majorHAnsi"/>
          <w:u w:val="none"/>
        </w:rPr>
        <w:t>. Se, portanto, ao dizer isto, corrompo a juventude, é porque esta ideia é prejudicial; e se alguém afirmar que não é isso o que eu digo, as suas palavras não têm valor.</w:t>
      </w:r>
    </w:p>
    <w:p w14:paraId="25A48D4D" w14:textId="65E1A016" w:rsidR="00F05C34" w:rsidRPr="00E7787E" w:rsidRDefault="00F05C34" w:rsidP="00E7787E">
      <w:pPr>
        <w:jc w:val="right"/>
        <w:rPr>
          <w:sz w:val="18"/>
          <w:szCs w:val="18"/>
          <w:u w:val="none"/>
        </w:rPr>
      </w:pPr>
      <w:r w:rsidRPr="00F05C34">
        <w:rPr>
          <w:sz w:val="18"/>
          <w:szCs w:val="18"/>
          <w:u w:val="none"/>
        </w:rPr>
        <w:t xml:space="preserve">Platão, </w:t>
      </w:r>
      <w:r w:rsidRPr="00F05C34">
        <w:rPr>
          <w:i/>
          <w:sz w:val="18"/>
          <w:szCs w:val="18"/>
          <w:u w:val="none"/>
        </w:rPr>
        <w:t>Apologia de Sócrates</w:t>
      </w:r>
    </w:p>
    <w:p w14:paraId="4BEE2B0C" w14:textId="77777777" w:rsidR="002478B8" w:rsidRDefault="002478B8" w:rsidP="00973001">
      <w:pPr>
        <w:spacing w:after="60"/>
        <w:jc w:val="both"/>
        <w:rPr>
          <w:rFonts w:asciiTheme="minorHAnsi" w:hAnsiTheme="minorHAnsi" w:cstheme="minorHAnsi"/>
          <w:sz w:val="24"/>
          <w:szCs w:val="24"/>
          <w:u w:val="none"/>
        </w:rPr>
      </w:pPr>
    </w:p>
    <w:p w14:paraId="34CD9BC4" w14:textId="22F212BE" w:rsidR="00F05C34" w:rsidRPr="00C72B23" w:rsidRDefault="00F05C34" w:rsidP="00973001">
      <w:pPr>
        <w:spacing w:after="60"/>
        <w:jc w:val="both"/>
        <w:rPr>
          <w:rFonts w:asciiTheme="minorHAnsi" w:hAnsiTheme="minorHAnsi" w:cstheme="minorHAnsi"/>
          <w:sz w:val="24"/>
          <w:szCs w:val="24"/>
          <w:u w:val="none"/>
        </w:rPr>
      </w:pPr>
      <w:r w:rsidRPr="00C72B23">
        <w:rPr>
          <w:rFonts w:asciiTheme="minorHAnsi" w:hAnsiTheme="minorHAnsi" w:cstheme="minorHAnsi"/>
          <w:sz w:val="24"/>
          <w:szCs w:val="24"/>
          <w:u w:val="none"/>
        </w:rPr>
        <w:t>Platão (c. 427-347 a. C.)</w:t>
      </w:r>
      <w:r w:rsidR="00627971">
        <w:rPr>
          <w:rFonts w:asciiTheme="minorHAnsi" w:hAnsiTheme="minorHAnsi" w:cstheme="minorHAnsi"/>
          <w:sz w:val="24"/>
          <w:szCs w:val="24"/>
          <w:u w:val="none"/>
        </w:rPr>
        <w:t>,</w:t>
      </w:r>
      <w:r w:rsidRPr="00C72B23">
        <w:rPr>
          <w:rFonts w:asciiTheme="minorHAnsi" w:hAnsiTheme="minorHAnsi" w:cstheme="minorHAnsi"/>
          <w:sz w:val="24"/>
          <w:szCs w:val="24"/>
          <w:u w:val="none"/>
        </w:rPr>
        <w:t xml:space="preserve"> </w:t>
      </w:r>
      <w:r w:rsidR="00627971">
        <w:rPr>
          <w:rFonts w:asciiTheme="minorHAnsi" w:hAnsiTheme="minorHAnsi" w:cstheme="minorHAnsi"/>
          <w:sz w:val="24"/>
          <w:szCs w:val="24"/>
          <w:u w:val="none"/>
        </w:rPr>
        <w:t>n</w:t>
      </w:r>
      <w:r w:rsidRPr="00C72B23">
        <w:rPr>
          <w:rFonts w:asciiTheme="minorHAnsi" w:hAnsiTheme="minorHAnsi" w:cstheme="minorHAnsi"/>
          <w:sz w:val="24"/>
          <w:szCs w:val="24"/>
          <w:u w:val="none"/>
        </w:rPr>
        <w:t xml:space="preserve">ascido em Atenas, numa família aristocrática, foi discípulo de Sócrates, vindo a tornar-se, depois da morte do mestre (em </w:t>
      </w:r>
      <w:smartTag w:uri="urn:schemas-microsoft-com:office:smarttags" w:element="metricconverter">
        <w:smartTagPr>
          <w:attr w:name="ProductID" w:val="399 a"/>
        </w:smartTagPr>
        <w:r w:rsidRPr="00C72B23">
          <w:rPr>
            <w:rFonts w:asciiTheme="minorHAnsi" w:hAnsiTheme="minorHAnsi" w:cstheme="minorHAnsi"/>
            <w:sz w:val="24"/>
            <w:szCs w:val="24"/>
            <w:u w:val="none"/>
          </w:rPr>
          <w:t>399 a</w:t>
        </w:r>
      </w:smartTag>
      <w:r w:rsidRPr="00C72B23">
        <w:rPr>
          <w:rFonts w:asciiTheme="minorHAnsi" w:hAnsiTheme="minorHAnsi" w:cstheme="minorHAnsi"/>
          <w:sz w:val="24"/>
          <w:szCs w:val="24"/>
          <w:u w:val="none"/>
        </w:rPr>
        <w:t>.</w:t>
      </w:r>
      <w:r w:rsidR="00627971">
        <w:rPr>
          <w:rFonts w:asciiTheme="minorHAnsi" w:hAnsiTheme="minorHAnsi" w:cstheme="minorHAnsi"/>
          <w:sz w:val="24"/>
          <w:szCs w:val="24"/>
          <w:u w:val="none"/>
        </w:rPr>
        <w:t xml:space="preserve"> </w:t>
      </w:r>
      <w:r w:rsidRPr="00C72B23">
        <w:rPr>
          <w:rFonts w:asciiTheme="minorHAnsi" w:hAnsiTheme="minorHAnsi" w:cstheme="minorHAnsi"/>
          <w:sz w:val="24"/>
          <w:szCs w:val="24"/>
          <w:u w:val="none"/>
        </w:rPr>
        <w:t xml:space="preserve">C.), um dos maiores filósofos de todos os tempos. As suas obras, escritas sob a forma de diálogos, apresentam sempre Sócrates como figura central, a quem cabe orientar o debate filosófico que se trava entre os participantes. É, no entanto, evidente que, em grande parte, as opiniões expressas nessas obras por Sócrates traduzem mais as ideias defendidas pelo próprio Platão do que o pensamento do mestre. </w:t>
      </w:r>
    </w:p>
    <w:p w14:paraId="4EDD6B0B" w14:textId="77777777" w:rsidR="00F05C34" w:rsidRPr="00C72B23" w:rsidRDefault="00F05C34" w:rsidP="00973001">
      <w:pPr>
        <w:spacing w:after="60"/>
        <w:jc w:val="both"/>
        <w:rPr>
          <w:rFonts w:asciiTheme="minorHAnsi" w:hAnsiTheme="minorHAnsi" w:cstheme="minorHAnsi"/>
          <w:sz w:val="24"/>
          <w:szCs w:val="24"/>
          <w:u w:val="none"/>
        </w:rPr>
      </w:pPr>
      <w:r w:rsidRPr="00C72B23">
        <w:rPr>
          <w:rFonts w:asciiTheme="minorHAnsi" w:hAnsiTheme="minorHAnsi" w:cstheme="minorHAnsi"/>
          <w:sz w:val="24"/>
          <w:szCs w:val="24"/>
          <w:u w:val="none"/>
        </w:rPr>
        <w:t xml:space="preserve">A </w:t>
      </w:r>
      <w:r w:rsidRPr="00C72B23">
        <w:rPr>
          <w:rFonts w:asciiTheme="minorHAnsi" w:hAnsiTheme="minorHAnsi" w:cstheme="minorHAnsi"/>
          <w:i/>
          <w:sz w:val="24"/>
          <w:szCs w:val="24"/>
          <w:u w:val="none"/>
        </w:rPr>
        <w:t>Apologia de Sócrates</w:t>
      </w:r>
      <w:r w:rsidRPr="00C72B23">
        <w:rPr>
          <w:rFonts w:asciiTheme="minorHAnsi" w:hAnsiTheme="minorHAnsi" w:cstheme="minorHAnsi"/>
          <w:sz w:val="24"/>
          <w:szCs w:val="24"/>
          <w:u w:val="none"/>
        </w:rPr>
        <w:t xml:space="preserve"> é uma das primeiras obras de Platão, escrita para reabilitar a figura do seu mestre, injustamente condenado à morte. É muito provável que a cena descrita na </w:t>
      </w:r>
      <w:r w:rsidRPr="00C72B23">
        <w:rPr>
          <w:rFonts w:asciiTheme="minorHAnsi" w:hAnsiTheme="minorHAnsi" w:cstheme="minorHAnsi"/>
          <w:i/>
          <w:sz w:val="24"/>
          <w:szCs w:val="24"/>
          <w:u w:val="none"/>
        </w:rPr>
        <w:t>Apologia</w:t>
      </w:r>
      <w:r w:rsidRPr="00C72B23">
        <w:rPr>
          <w:rFonts w:asciiTheme="minorHAnsi" w:hAnsiTheme="minorHAnsi" w:cstheme="minorHAnsi"/>
          <w:sz w:val="24"/>
          <w:szCs w:val="24"/>
          <w:u w:val="none"/>
        </w:rPr>
        <w:t xml:space="preserve"> – em que Sócrates se defende, perante o tribunal, das acusações que lhe são feitas – não deve corresponder à verdade, já que outros testemunhos afirmam que o velho filósofo recusou justificar-se diante dos juízes. Todavia, parece ser nesta obra que as ideias postas por Platão na boca de Sócrates melhor correspondem ao verdadeiro pensamento do mestre, razão por que este documento é especialmente útil para o caracterizar.</w:t>
      </w:r>
    </w:p>
    <w:p w14:paraId="1F6071B8" w14:textId="0BD54DF9" w:rsidR="00F05C34" w:rsidRPr="00C72B23" w:rsidRDefault="00F05C34" w:rsidP="00C72B23">
      <w:pPr>
        <w:jc w:val="both"/>
        <w:rPr>
          <w:rFonts w:asciiTheme="minorHAnsi" w:hAnsiTheme="minorHAnsi" w:cstheme="minorHAnsi"/>
          <w:sz w:val="24"/>
          <w:szCs w:val="24"/>
          <w:u w:val="none"/>
        </w:rPr>
      </w:pPr>
      <w:r w:rsidRPr="00C72B23">
        <w:rPr>
          <w:rFonts w:asciiTheme="minorHAnsi" w:hAnsiTheme="minorHAnsi" w:cstheme="minorHAnsi"/>
          <w:sz w:val="24"/>
          <w:szCs w:val="24"/>
          <w:u w:val="none"/>
        </w:rPr>
        <w:t xml:space="preserve">Depois de esclarecer os alunos, caso entenda importante, sobre este enquadramento, caberá ao professor orientá-los na exploração do texto, destacando: que a fonte da sabedoria para Sócrates residia no próprio </w:t>
      </w:r>
      <w:r w:rsidR="009C61AE">
        <w:rPr>
          <w:rFonts w:asciiTheme="minorHAnsi" w:hAnsiTheme="minorHAnsi" w:cstheme="minorHAnsi"/>
          <w:sz w:val="24"/>
          <w:szCs w:val="24"/>
          <w:u w:val="none"/>
        </w:rPr>
        <w:t>H</w:t>
      </w:r>
      <w:r w:rsidRPr="00C72B23">
        <w:rPr>
          <w:rFonts w:asciiTheme="minorHAnsi" w:hAnsiTheme="minorHAnsi" w:cstheme="minorHAnsi"/>
          <w:sz w:val="24"/>
          <w:szCs w:val="24"/>
          <w:u w:val="none"/>
        </w:rPr>
        <w:t>omem, isto é, na capacidade racional que existe em cada um para alcançar a verdade; que a sua preocupação era levar as pessoas a descobrirem a virtude e o que era bom para a alma; que nessa busca usava um método de argumentação, como o que está a utilizar com os seus juízes, fazendo-os entrar em contradições e compreender os seus erros.</w:t>
      </w:r>
    </w:p>
    <w:p w14:paraId="1B7D3D59" w14:textId="14FED5A6" w:rsidR="00C66499" w:rsidRPr="002478B8" w:rsidRDefault="00C72B23" w:rsidP="002478B8">
      <w:pPr>
        <w:rPr>
          <w:rFonts w:ascii="Arial Black" w:hAnsi="Arial Black" w:cs="Arial"/>
          <w:color w:val="C00000"/>
          <w:sz w:val="32"/>
          <w:szCs w:val="32"/>
          <w:u w:val="none"/>
        </w:rPr>
      </w:pPr>
      <w:r w:rsidRPr="00973001">
        <w:rPr>
          <w:rFonts w:ascii="Arial Black" w:hAnsi="Arial Black" w:cs="Arial"/>
          <w:color w:val="C00000"/>
          <w:sz w:val="32"/>
          <w:szCs w:val="32"/>
          <w:u w:val="none"/>
        </w:rPr>
        <w:lastRenderedPageBreak/>
        <w:t>II.B</w:t>
      </w:r>
    </w:p>
    <w:p w14:paraId="2EA738E1" w14:textId="77777777" w:rsidR="00C66499" w:rsidRPr="00C66499" w:rsidRDefault="00C66499" w:rsidP="000501FA">
      <w:pPr>
        <w:jc w:val="both"/>
        <w:rPr>
          <w:color w:val="000000" w:themeColor="text1"/>
          <w:szCs w:val="24"/>
          <w:u w:val="none"/>
        </w:rPr>
      </w:pPr>
      <w:r w:rsidRPr="00C66499">
        <w:rPr>
          <w:b/>
          <w:bCs/>
          <w:color w:val="000000" w:themeColor="text1"/>
          <w:szCs w:val="24"/>
          <w:u w:val="none"/>
        </w:rPr>
        <w:t>A tomada do poder por Augusto</w:t>
      </w:r>
    </w:p>
    <w:p w14:paraId="603DD665" w14:textId="61A1C4CA" w:rsidR="00C66499" w:rsidRPr="00046B60" w:rsidRDefault="00C66499" w:rsidP="002478B8">
      <w:pPr>
        <w:autoSpaceDE w:val="0"/>
        <w:autoSpaceDN w:val="0"/>
        <w:adjustRightInd w:val="0"/>
        <w:spacing w:after="120"/>
        <w:ind w:firstLine="284"/>
        <w:jc w:val="both"/>
        <w:rPr>
          <w:rFonts w:asciiTheme="majorHAnsi" w:hAnsiTheme="majorHAnsi"/>
          <w:color w:val="000000" w:themeColor="text1"/>
          <w:szCs w:val="24"/>
          <w:u w:val="none"/>
        </w:rPr>
      </w:pPr>
      <w:r w:rsidRPr="00046B60">
        <w:rPr>
          <w:rFonts w:asciiTheme="majorHAnsi" w:hAnsiTheme="majorHAnsi"/>
          <w:color w:val="000000" w:themeColor="text1"/>
          <w:szCs w:val="24"/>
          <w:u w:val="none"/>
        </w:rPr>
        <w:t>Augusto atraiu o exército com gratificações, e a política de distribuição de alimentos foi um engodo para os plebeus. Gradualmente absorveu as funções do Senado e dos magistrados. Não houve oposição. A guerra ou o assassínio tinham liquidado todos os homens de coragem. Os sobreviventes da classe dominante concluíram que a obediência servil era o caminho a seguir […]. Gostavam da segurança do regime vigente, mais do que das perigosas incertezas do antigo regime. […] A maioria da geração anterior vivera num mundo de guerras civis. Praticamente ninguém tinha visto um governo verdadeiramente republicano. O país fora transformado e nada havia ficado do antigo caráter romano. A igualdade política to</w:t>
      </w:r>
      <w:r w:rsidR="00F95A2D">
        <w:rPr>
          <w:rFonts w:asciiTheme="majorHAnsi" w:hAnsiTheme="majorHAnsi"/>
          <w:color w:val="000000" w:themeColor="text1"/>
          <w:szCs w:val="24"/>
          <w:u w:val="none"/>
        </w:rPr>
        <w:t>rn</w:t>
      </w:r>
      <w:r w:rsidRPr="00046B60">
        <w:rPr>
          <w:rFonts w:asciiTheme="majorHAnsi" w:hAnsiTheme="majorHAnsi"/>
          <w:color w:val="000000" w:themeColor="text1"/>
          <w:szCs w:val="24"/>
          <w:u w:val="none"/>
        </w:rPr>
        <w:t>ou-se uma coisa do passado: todos os olhos acompanhavam as ordens imperiais. Ninguém teve quaisquer preocupações imediatas enquanto Augusto conservou as suas faculdades físicas e preservou […] a paz do Império.</w:t>
      </w:r>
    </w:p>
    <w:p w14:paraId="3F56C58C" w14:textId="321450AD" w:rsidR="00C66499" w:rsidRPr="00C66499" w:rsidRDefault="00C66499" w:rsidP="000501FA">
      <w:pPr>
        <w:autoSpaceDE w:val="0"/>
        <w:autoSpaceDN w:val="0"/>
        <w:adjustRightInd w:val="0"/>
        <w:spacing w:after="0" w:line="240" w:lineRule="auto"/>
        <w:jc w:val="right"/>
        <w:rPr>
          <w:color w:val="000000" w:themeColor="text1"/>
          <w:sz w:val="18"/>
          <w:szCs w:val="18"/>
          <w:u w:val="none"/>
        </w:rPr>
      </w:pPr>
      <w:r w:rsidRPr="00C66499">
        <w:rPr>
          <w:color w:val="000000" w:themeColor="text1"/>
          <w:sz w:val="18"/>
          <w:szCs w:val="18"/>
          <w:u w:val="none"/>
        </w:rPr>
        <w:t xml:space="preserve">Tácito, </w:t>
      </w:r>
      <w:r w:rsidRPr="00C66499">
        <w:rPr>
          <w:i/>
          <w:iCs/>
          <w:color w:val="000000" w:themeColor="text1"/>
          <w:sz w:val="18"/>
          <w:szCs w:val="18"/>
          <w:u w:val="none"/>
        </w:rPr>
        <w:t>Anais</w:t>
      </w:r>
      <w:r w:rsidRPr="00C66499">
        <w:rPr>
          <w:color w:val="000000" w:themeColor="text1"/>
          <w:sz w:val="18"/>
          <w:szCs w:val="18"/>
          <w:u w:val="none"/>
        </w:rPr>
        <w:t>. Séc</w:t>
      </w:r>
      <w:r w:rsidR="008437AC">
        <w:rPr>
          <w:color w:val="000000" w:themeColor="text1"/>
          <w:sz w:val="18"/>
          <w:szCs w:val="18"/>
          <w:u w:val="none"/>
        </w:rPr>
        <w:t>ulo</w:t>
      </w:r>
      <w:r w:rsidRPr="00C66499">
        <w:rPr>
          <w:color w:val="000000" w:themeColor="text1"/>
          <w:sz w:val="18"/>
          <w:szCs w:val="18"/>
          <w:u w:val="none"/>
        </w:rPr>
        <w:t xml:space="preserve"> I d. C.</w:t>
      </w:r>
    </w:p>
    <w:p w14:paraId="7EE55210" w14:textId="77777777" w:rsidR="00C66499" w:rsidRPr="00C66499" w:rsidRDefault="00C66499" w:rsidP="000501FA">
      <w:pPr>
        <w:autoSpaceDE w:val="0"/>
        <w:autoSpaceDN w:val="0"/>
        <w:adjustRightInd w:val="0"/>
        <w:spacing w:after="0" w:line="240" w:lineRule="auto"/>
        <w:jc w:val="right"/>
        <w:rPr>
          <w:color w:val="000000" w:themeColor="text1"/>
          <w:szCs w:val="24"/>
          <w:u w:val="none"/>
        </w:rPr>
      </w:pPr>
    </w:p>
    <w:p w14:paraId="3E8A3795" w14:textId="77777777" w:rsidR="00C66499" w:rsidRPr="00C66499" w:rsidRDefault="00C66499" w:rsidP="000501FA">
      <w:pPr>
        <w:autoSpaceDE w:val="0"/>
        <w:autoSpaceDN w:val="0"/>
        <w:adjustRightInd w:val="0"/>
        <w:spacing w:after="0" w:line="240" w:lineRule="auto"/>
        <w:jc w:val="both"/>
        <w:rPr>
          <w:color w:val="000000" w:themeColor="text1"/>
          <w:szCs w:val="24"/>
          <w:u w:val="none"/>
        </w:rPr>
      </w:pPr>
    </w:p>
    <w:p w14:paraId="57832E10" w14:textId="58113B7A" w:rsidR="00C66499" w:rsidRPr="00C72B23" w:rsidRDefault="00C66499" w:rsidP="00973001">
      <w:pPr>
        <w:autoSpaceDE w:val="0"/>
        <w:autoSpaceDN w:val="0"/>
        <w:adjustRightInd w:val="0"/>
        <w:spacing w:after="60"/>
        <w:jc w:val="both"/>
        <w:rPr>
          <w:rFonts w:asciiTheme="minorHAnsi" w:hAnsiTheme="minorHAnsi" w:cstheme="minorHAnsi"/>
          <w:color w:val="000000" w:themeColor="text1"/>
          <w:sz w:val="24"/>
          <w:szCs w:val="24"/>
          <w:u w:val="none"/>
        </w:rPr>
      </w:pPr>
      <w:r w:rsidRPr="00C72B23">
        <w:rPr>
          <w:rFonts w:asciiTheme="minorHAnsi" w:hAnsiTheme="minorHAnsi" w:cstheme="minorHAnsi"/>
          <w:color w:val="000000" w:themeColor="text1"/>
          <w:sz w:val="24"/>
          <w:szCs w:val="24"/>
          <w:u w:val="none"/>
        </w:rPr>
        <w:t>No manual (p. 1</w:t>
      </w:r>
      <w:r w:rsidR="007A1EEF">
        <w:rPr>
          <w:rFonts w:asciiTheme="minorHAnsi" w:hAnsiTheme="minorHAnsi" w:cstheme="minorHAnsi"/>
          <w:color w:val="000000" w:themeColor="text1"/>
          <w:sz w:val="24"/>
          <w:szCs w:val="24"/>
          <w:u w:val="none"/>
        </w:rPr>
        <w:t>17</w:t>
      </w:r>
      <w:r w:rsidRPr="00C72B23">
        <w:rPr>
          <w:rFonts w:asciiTheme="minorHAnsi" w:hAnsiTheme="minorHAnsi" w:cstheme="minorHAnsi"/>
          <w:color w:val="000000" w:themeColor="text1"/>
          <w:sz w:val="24"/>
          <w:szCs w:val="24"/>
          <w:u w:val="none"/>
        </w:rPr>
        <w:t xml:space="preserve">, </w:t>
      </w:r>
      <w:r w:rsidRPr="00C72B23">
        <w:rPr>
          <w:rFonts w:asciiTheme="minorHAnsi" w:hAnsiTheme="minorHAnsi" w:cstheme="minorHAnsi"/>
          <w:sz w:val="24"/>
          <w:szCs w:val="24"/>
          <w:u w:val="none"/>
        </w:rPr>
        <w:t>doc.</w:t>
      </w:r>
      <w:r w:rsidRPr="00C72B23">
        <w:rPr>
          <w:rFonts w:asciiTheme="minorHAnsi" w:hAnsiTheme="minorHAnsi" w:cstheme="minorHAnsi"/>
          <w:color w:val="0000FF"/>
          <w:sz w:val="24"/>
          <w:szCs w:val="24"/>
          <w:u w:val="none"/>
        </w:rPr>
        <w:t xml:space="preserve"> </w:t>
      </w:r>
      <w:r w:rsidRPr="00C72B23">
        <w:rPr>
          <w:rFonts w:asciiTheme="minorHAnsi" w:hAnsiTheme="minorHAnsi" w:cstheme="minorHAnsi"/>
          <w:sz w:val="24"/>
          <w:szCs w:val="24"/>
          <w:u w:val="none"/>
        </w:rPr>
        <w:t>3</w:t>
      </w:r>
      <w:r w:rsidRPr="00C72B23">
        <w:rPr>
          <w:rFonts w:asciiTheme="minorHAnsi" w:hAnsiTheme="minorHAnsi" w:cstheme="minorHAnsi"/>
          <w:color w:val="000000" w:themeColor="text1"/>
          <w:sz w:val="24"/>
          <w:szCs w:val="24"/>
          <w:u w:val="none"/>
        </w:rPr>
        <w:t>), reproduz-se um documento semelhante a este, da autoria de Díon Cássio, no qual se faz uma quase identificação entre império e monarquia. Na verdade, por menos do que fez Augusto na acumulação de poderes na sua pessoa foi assassinado o seu pai adotivo, Júlio César. As circunstâncias (leia-se sobretudo a vitória na longa guerra civil que se sucedeu aos idos de março de 44), permitiram a aceitação daquilo que antes foi causa dessa mesma guerra civil. Tácito não parece concordar com a tomada do poder por Augusto. Compreende-a, procura explicá-la</w:t>
      </w:r>
      <w:r w:rsidR="00A22845">
        <w:rPr>
          <w:rFonts w:asciiTheme="minorHAnsi" w:hAnsiTheme="minorHAnsi" w:cstheme="minorHAnsi"/>
          <w:color w:val="000000" w:themeColor="text1"/>
          <w:sz w:val="24"/>
          <w:szCs w:val="24"/>
          <w:u w:val="none"/>
        </w:rPr>
        <w:t>,</w:t>
      </w:r>
      <w:r w:rsidRPr="00C72B23">
        <w:rPr>
          <w:rFonts w:asciiTheme="minorHAnsi" w:hAnsiTheme="minorHAnsi" w:cstheme="minorHAnsi"/>
          <w:color w:val="000000" w:themeColor="text1"/>
          <w:sz w:val="24"/>
          <w:szCs w:val="24"/>
          <w:u w:val="none"/>
        </w:rPr>
        <w:t xml:space="preserve"> mas revela admiração pelas virtudes republicanas e pelo </w:t>
      </w:r>
      <w:r w:rsidR="00A22845">
        <w:rPr>
          <w:rFonts w:asciiTheme="minorHAnsi" w:hAnsiTheme="minorHAnsi" w:cstheme="minorHAnsi"/>
          <w:color w:val="000000" w:themeColor="text1"/>
          <w:sz w:val="24"/>
          <w:szCs w:val="24"/>
          <w:u w:val="none"/>
        </w:rPr>
        <w:t>«</w:t>
      </w:r>
      <w:r w:rsidRPr="00C72B23">
        <w:rPr>
          <w:rFonts w:asciiTheme="minorHAnsi" w:hAnsiTheme="minorHAnsi" w:cstheme="minorHAnsi"/>
          <w:color w:val="000000" w:themeColor="text1"/>
          <w:sz w:val="24"/>
          <w:szCs w:val="24"/>
          <w:u w:val="none"/>
        </w:rPr>
        <w:t>antigo regime</w:t>
      </w:r>
      <w:r w:rsidR="00A22845">
        <w:rPr>
          <w:rFonts w:asciiTheme="minorHAnsi" w:hAnsiTheme="minorHAnsi" w:cstheme="minorHAnsi"/>
          <w:color w:val="000000" w:themeColor="text1"/>
          <w:sz w:val="24"/>
          <w:szCs w:val="24"/>
          <w:u w:val="none"/>
        </w:rPr>
        <w:t>»</w:t>
      </w:r>
      <w:r w:rsidRPr="00C72B23">
        <w:rPr>
          <w:rFonts w:asciiTheme="minorHAnsi" w:hAnsiTheme="minorHAnsi" w:cstheme="minorHAnsi"/>
          <w:color w:val="000000" w:themeColor="text1"/>
          <w:sz w:val="24"/>
          <w:szCs w:val="24"/>
          <w:u w:val="none"/>
        </w:rPr>
        <w:t xml:space="preserve">. </w:t>
      </w:r>
    </w:p>
    <w:p w14:paraId="5E8AFAF8" w14:textId="77777777" w:rsidR="00C66499" w:rsidRPr="00C72B23" w:rsidRDefault="00C66499" w:rsidP="00973001">
      <w:pPr>
        <w:autoSpaceDE w:val="0"/>
        <w:autoSpaceDN w:val="0"/>
        <w:adjustRightInd w:val="0"/>
        <w:spacing w:after="60"/>
        <w:jc w:val="both"/>
        <w:rPr>
          <w:rFonts w:asciiTheme="minorHAnsi" w:hAnsiTheme="minorHAnsi" w:cstheme="minorHAnsi"/>
          <w:color w:val="000000" w:themeColor="text1"/>
          <w:sz w:val="24"/>
          <w:szCs w:val="24"/>
          <w:u w:val="none"/>
        </w:rPr>
      </w:pPr>
      <w:r w:rsidRPr="00C72B23">
        <w:rPr>
          <w:rFonts w:asciiTheme="minorHAnsi" w:hAnsiTheme="minorHAnsi" w:cstheme="minorHAnsi"/>
          <w:color w:val="000000" w:themeColor="text1"/>
          <w:sz w:val="24"/>
          <w:szCs w:val="24"/>
          <w:u w:val="none"/>
        </w:rPr>
        <w:t xml:space="preserve">Tal como sucede com o texto de Díon Cássio, também este permite uma exploração que vá ao encontro de uma das metas de aprendizagem fundamentais: a interpretação de fontes, no caso com vista à compreensão dos conceitos de </w:t>
      </w:r>
      <w:r w:rsidRPr="00C72B23">
        <w:rPr>
          <w:rFonts w:asciiTheme="minorHAnsi" w:hAnsiTheme="minorHAnsi" w:cstheme="minorHAnsi"/>
          <w:i/>
          <w:color w:val="000000" w:themeColor="text1"/>
          <w:sz w:val="24"/>
          <w:szCs w:val="24"/>
          <w:u w:val="none"/>
        </w:rPr>
        <w:t xml:space="preserve">império </w:t>
      </w:r>
      <w:r w:rsidRPr="00C72B23">
        <w:rPr>
          <w:rFonts w:asciiTheme="minorHAnsi" w:hAnsiTheme="minorHAnsi" w:cstheme="minorHAnsi"/>
          <w:color w:val="000000" w:themeColor="text1"/>
          <w:sz w:val="24"/>
          <w:szCs w:val="24"/>
          <w:u w:val="none"/>
        </w:rPr>
        <w:t xml:space="preserve">e </w:t>
      </w:r>
      <w:r w:rsidRPr="00C72B23">
        <w:rPr>
          <w:rFonts w:asciiTheme="minorHAnsi" w:hAnsiTheme="minorHAnsi" w:cstheme="minorHAnsi"/>
          <w:i/>
          <w:color w:val="000000" w:themeColor="text1"/>
          <w:sz w:val="24"/>
          <w:szCs w:val="24"/>
          <w:u w:val="none"/>
        </w:rPr>
        <w:t>regime imperial</w:t>
      </w:r>
      <w:r w:rsidRPr="00C72B23">
        <w:rPr>
          <w:rFonts w:asciiTheme="minorHAnsi" w:hAnsiTheme="minorHAnsi" w:cstheme="minorHAnsi"/>
          <w:color w:val="000000" w:themeColor="text1"/>
          <w:sz w:val="24"/>
          <w:szCs w:val="24"/>
          <w:u w:val="none"/>
        </w:rPr>
        <w:t xml:space="preserve">. </w:t>
      </w:r>
    </w:p>
    <w:p w14:paraId="14CAF029" w14:textId="77777777" w:rsidR="00C66499" w:rsidRPr="00A22845" w:rsidRDefault="00C66499" w:rsidP="00A22845">
      <w:pPr>
        <w:autoSpaceDE w:val="0"/>
        <w:autoSpaceDN w:val="0"/>
        <w:adjustRightInd w:val="0"/>
        <w:spacing w:before="120" w:after="60"/>
        <w:jc w:val="both"/>
        <w:rPr>
          <w:rFonts w:asciiTheme="minorHAnsi" w:hAnsiTheme="minorHAnsi" w:cstheme="minorHAnsi"/>
          <w:color w:val="000000" w:themeColor="text1"/>
          <w:sz w:val="24"/>
          <w:szCs w:val="24"/>
          <w:u w:val="none"/>
        </w:rPr>
      </w:pPr>
      <w:r w:rsidRPr="00A22845">
        <w:rPr>
          <w:rFonts w:asciiTheme="minorHAnsi" w:hAnsiTheme="minorHAnsi" w:cstheme="minorHAnsi"/>
          <w:color w:val="000000" w:themeColor="text1"/>
          <w:sz w:val="24"/>
          <w:szCs w:val="24"/>
          <w:u w:val="none"/>
        </w:rPr>
        <w:t>Sugerem-se, entre outras, as seguintes questões:</w:t>
      </w:r>
    </w:p>
    <w:p w14:paraId="486C163B" w14:textId="402BC9F4" w:rsidR="00C66499" w:rsidRPr="00C72B23" w:rsidRDefault="00C66499" w:rsidP="007A1EEF">
      <w:pPr>
        <w:pStyle w:val="PargrafodaLista"/>
        <w:numPr>
          <w:ilvl w:val="0"/>
          <w:numId w:val="5"/>
        </w:numPr>
        <w:spacing w:after="60"/>
        <w:ind w:left="426"/>
        <w:contextualSpacing w:val="0"/>
        <w:jc w:val="both"/>
        <w:rPr>
          <w:rFonts w:asciiTheme="minorHAnsi" w:hAnsiTheme="minorHAnsi" w:cstheme="minorHAnsi"/>
          <w:sz w:val="24"/>
          <w:szCs w:val="24"/>
          <w:u w:val="none"/>
        </w:rPr>
      </w:pPr>
      <w:r w:rsidRPr="00C72B23">
        <w:rPr>
          <w:rFonts w:asciiTheme="minorHAnsi" w:hAnsiTheme="minorHAnsi" w:cstheme="minorHAnsi"/>
          <w:sz w:val="24"/>
          <w:szCs w:val="24"/>
          <w:u w:val="none"/>
        </w:rPr>
        <w:t xml:space="preserve">Explica o significado do nome </w:t>
      </w:r>
      <w:r w:rsidR="001A5421">
        <w:rPr>
          <w:rFonts w:asciiTheme="minorHAnsi" w:hAnsiTheme="minorHAnsi" w:cstheme="minorHAnsi"/>
          <w:sz w:val="24"/>
          <w:szCs w:val="24"/>
          <w:u w:val="none"/>
        </w:rPr>
        <w:t>«</w:t>
      </w:r>
      <w:r w:rsidRPr="00C72B23">
        <w:rPr>
          <w:rFonts w:asciiTheme="minorHAnsi" w:hAnsiTheme="minorHAnsi" w:cstheme="minorHAnsi"/>
          <w:sz w:val="24"/>
          <w:szCs w:val="24"/>
          <w:u w:val="none"/>
        </w:rPr>
        <w:t>Augusto</w:t>
      </w:r>
      <w:r w:rsidR="001A5421">
        <w:rPr>
          <w:rFonts w:asciiTheme="minorHAnsi" w:hAnsiTheme="minorHAnsi" w:cstheme="minorHAnsi"/>
          <w:sz w:val="24"/>
          <w:szCs w:val="24"/>
          <w:u w:val="none"/>
        </w:rPr>
        <w:t>»</w:t>
      </w:r>
      <w:r w:rsidRPr="00C72B23">
        <w:rPr>
          <w:rFonts w:asciiTheme="minorHAnsi" w:hAnsiTheme="minorHAnsi" w:cstheme="minorHAnsi"/>
          <w:sz w:val="24"/>
          <w:szCs w:val="24"/>
          <w:u w:val="none"/>
        </w:rPr>
        <w:t>. Por que razão este nome foi atribuído a Octávio?</w:t>
      </w:r>
    </w:p>
    <w:p w14:paraId="759DBE41" w14:textId="3A0E5735" w:rsidR="00C66499" w:rsidRPr="00C72B23" w:rsidRDefault="001A5421" w:rsidP="007A1EEF">
      <w:pPr>
        <w:pStyle w:val="PargrafodaLista"/>
        <w:numPr>
          <w:ilvl w:val="0"/>
          <w:numId w:val="5"/>
        </w:numPr>
        <w:spacing w:after="60"/>
        <w:ind w:left="426"/>
        <w:contextualSpacing w:val="0"/>
        <w:jc w:val="both"/>
        <w:rPr>
          <w:rFonts w:asciiTheme="minorHAnsi" w:hAnsiTheme="minorHAnsi" w:cstheme="minorHAnsi"/>
          <w:sz w:val="24"/>
          <w:szCs w:val="24"/>
          <w:u w:val="none"/>
        </w:rPr>
      </w:pPr>
      <w:r w:rsidRPr="004A1FC1">
        <w:rPr>
          <w:rFonts w:asciiTheme="minorHAnsi" w:hAnsiTheme="minorHAnsi" w:cstheme="minorHAnsi"/>
          <w:sz w:val="24"/>
          <w:szCs w:val="24"/>
          <w:u w:val="none"/>
        </w:rPr>
        <w:t>«</w:t>
      </w:r>
      <w:r w:rsidR="00C66499" w:rsidRPr="004A1FC1">
        <w:rPr>
          <w:rFonts w:asciiTheme="minorHAnsi" w:hAnsiTheme="minorHAnsi" w:cstheme="minorHAnsi"/>
          <w:sz w:val="24"/>
          <w:szCs w:val="24"/>
          <w:u w:val="none"/>
        </w:rPr>
        <w:t>A política de distribuição de alimentos…</w:t>
      </w:r>
      <w:r w:rsidRPr="004A1FC1">
        <w:rPr>
          <w:rFonts w:asciiTheme="minorHAnsi" w:hAnsiTheme="minorHAnsi" w:cstheme="minorHAnsi"/>
          <w:sz w:val="24"/>
          <w:szCs w:val="24"/>
          <w:u w:val="none"/>
        </w:rPr>
        <w:t>»</w:t>
      </w:r>
      <w:r w:rsidR="00C66499" w:rsidRPr="00C72B23">
        <w:rPr>
          <w:rFonts w:asciiTheme="minorHAnsi" w:hAnsiTheme="minorHAnsi" w:cstheme="minorHAnsi"/>
          <w:sz w:val="24"/>
          <w:szCs w:val="24"/>
          <w:u w:val="none"/>
        </w:rPr>
        <w:t xml:space="preserve"> Existe uma </w:t>
      </w:r>
      <w:r w:rsidR="00C66499" w:rsidRPr="00C72B23">
        <w:rPr>
          <w:rFonts w:asciiTheme="minorHAnsi" w:hAnsiTheme="minorHAnsi" w:cstheme="minorHAnsi"/>
          <w:i/>
          <w:sz w:val="24"/>
          <w:szCs w:val="24"/>
          <w:u w:val="none"/>
        </w:rPr>
        <w:t>expressão</w:t>
      </w:r>
      <w:r w:rsidR="00C66499" w:rsidRPr="00C72B23">
        <w:rPr>
          <w:rFonts w:asciiTheme="minorHAnsi" w:hAnsiTheme="minorHAnsi" w:cstheme="minorHAnsi"/>
          <w:sz w:val="24"/>
          <w:szCs w:val="24"/>
          <w:u w:val="none"/>
        </w:rPr>
        <w:t xml:space="preserve"> para essa política. Qual</w:t>
      </w:r>
      <w:r w:rsidR="004A1FC1">
        <w:rPr>
          <w:rFonts w:asciiTheme="minorHAnsi" w:hAnsiTheme="minorHAnsi" w:cstheme="minorHAnsi"/>
          <w:sz w:val="24"/>
          <w:szCs w:val="24"/>
          <w:u w:val="none"/>
        </w:rPr>
        <w:t xml:space="preserve"> </w:t>
      </w:r>
      <w:r w:rsidR="00231BBF">
        <w:rPr>
          <w:rFonts w:asciiTheme="minorHAnsi" w:hAnsiTheme="minorHAnsi" w:cstheme="minorHAnsi"/>
          <w:sz w:val="24"/>
          <w:szCs w:val="24"/>
          <w:u w:val="none"/>
        </w:rPr>
        <w:t>é</w:t>
      </w:r>
      <w:r w:rsidR="00C66499" w:rsidRPr="00C72B23">
        <w:rPr>
          <w:rFonts w:asciiTheme="minorHAnsi" w:hAnsiTheme="minorHAnsi" w:cstheme="minorHAnsi"/>
          <w:sz w:val="24"/>
          <w:szCs w:val="24"/>
          <w:u w:val="none"/>
        </w:rPr>
        <w:t>?</w:t>
      </w:r>
    </w:p>
    <w:p w14:paraId="3F98C83D" w14:textId="54A65AA4" w:rsidR="00C66499" w:rsidRPr="00C72B23" w:rsidRDefault="00231BBF" w:rsidP="007A1EEF">
      <w:pPr>
        <w:pStyle w:val="PargrafodaLista"/>
        <w:numPr>
          <w:ilvl w:val="0"/>
          <w:numId w:val="5"/>
        </w:numPr>
        <w:spacing w:after="60"/>
        <w:ind w:left="426"/>
        <w:contextualSpacing w:val="0"/>
        <w:jc w:val="both"/>
        <w:rPr>
          <w:rFonts w:asciiTheme="minorHAnsi" w:hAnsiTheme="minorHAnsi" w:cstheme="minorHAnsi"/>
          <w:sz w:val="24"/>
          <w:szCs w:val="24"/>
          <w:u w:val="none"/>
        </w:rPr>
      </w:pPr>
      <w:r w:rsidRPr="001A0C32">
        <w:rPr>
          <w:rFonts w:asciiTheme="minorHAnsi" w:hAnsiTheme="minorHAnsi" w:cstheme="minorHAnsi"/>
          <w:sz w:val="24"/>
          <w:szCs w:val="24"/>
          <w:u w:val="none"/>
        </w:rPr>
        <w:t>«</w:t>
      </w:r>
      <w:r w:rsidR="00C66499" w:rsidRPr="001A0C32">
        <w:rPr>
          <w:rFonts w:asciiTheme="minorHAnsi" w:hAnsiTheme="minorHAnsi" w:cstheme="minorHAnsi"/>
          <w:sz w:val="24"/>
          <w:szCs w:val="24"/>
          <w:u w:val="none"/>
        </w:rPr>
        <w:t>…</w:t>
      </w:r>
      <w:r w:rsidRPr="001A0C32">
        <w:rPr>
          <w:rFonts w:asciiTheme="minorHAnsi" w:hAnsiTheme="minorHAnsi" w:cstheme="minorHAnsi"/>
          <w:sz w:val="24"/>
          <w:szCs w:val="24"/>
          <w:u w:val="none"/>
        </w:rPr>
        <w:t xml:space="preserve"> </w:t>
      </w:r>
      <w:r w:rsidR="00C66499" w:rsidRPr="001A0C32">
        <w:rPr>
          <w:rFonts w:asciiTheme="minorHAnsi" w:hAnsiTheme="minorHAnsi" w:cstheme="minorHAnsi"/>
          <w:sz w:val="24"/>
          <w:szCs w:val="24"/>
          <w:u w:val="none"/>
        </w:rPr>
        <w:t>absorveu as funções do Senado</w:t>
      </w:r>
      <w:r w:rsidR="001A0C32" w:rsidRPr="001A0C32">
        <w:rPr>
          <w:rFonts w:asciiTheme="minorHAnsi" w:hAnsiTheme="minorHAnsi" w:cstheme="minorHAnsi"/>
          <w:sz w:val="24"/>
          <w:szCs w:val="24"/>
          <w:u w:val="none"/>
        </w:rPr>
        <w:t>»</w:t>
      </w:r>
      <w:r w:rsidR="00C66499" w:rsidRPr="001A0C32">
        <w:rPr>
          <w:rFonts w:asciiTheme="minorHAnsi" w:hAnsiTheme="minorHAnsi" w:cstheme="minorHAnsi"/>
          <w:sz w:val="24"/>
          <w:szCs w:val="24"/>
          <w:u w:val="none"/>
        </w:rPr>
        <w:t>.</w:t>
      </w:r>
      <w:r w:rsidR="00C66499" w:rsidRPr="00C72B23">
        <w:rPr>
          <w:rFonts w:asciiTheme="minorHAnsi" w:hAnsiTheme="minorHAnsi" w:cstheme="minorHAnsi"/>
          <w:sz w:val="24"/>
          <w:szCs w:val="24"/>
          <w:u w:val="none"/>
        </w:rPr>
        <w:t xml:space="preserve"> Quais eram essas funções? </w:t>
      </w:r>
    </w:p>
    <w:p w14:paraId="6346931E" w14:textId="77777777" w:rsidR="00C66499" w:rsidRPr="00C72B23" w:rsidRDefault="00C66499" w:rsidP="007A1EEF">
      <w:pPr>
        <w:pStyle w:val="PargrafodaLista"/>
        <w:numPr>
          <w:ilvl w:val="0"/>
          <w:numId w:val="5"/>
        </w:numPr>
        <w:spacing w:after="60"/>
        <w:ind w:left="426"/>
        <w:contextualSpacing w:val="0"/>
        <w:jc w:val="both"/>
        <w:rPr>
          <w:rFonts w:asciiTheme="minorHAnsi" w:hAnsiTheme="minorHAnsi" w:cstheme="minorHAnsi"/>
          <w:sz w:val="24"/>
          <w:szCs w:val="24"/>
          <w:u w:val="none"/>
        </w:rPr>
      </w:pPr>
      <w:r w:rsidRPr="00C72B23">
        <w:rPr>
          <w:rFonts w:asciiTheme="minorHAnsi" w:hAnsiTheme="minorHAnsi" w:cstheme="minorHAnsi"/>
          <w:sz w:val="24"/>
          <w:szCs w:val="24"/>
          <w:u w:val="none"/>
        </w:rPr>
        <w:t>Cita uma frase do documento que mostre bem a diferença entre o antigo regime e o novo regime.</w:t>
      </w:r>
    </w:p>
    <w:p w14:paraId="2586C044" w14:textId="77777777" w:rsidR="00C66499" w:rsidRPr="00C72B23" w:rsidRDefault="00C66499" w:rsidP="007A1EEF">
      <w:pPr>
        <w:pStyle w:val="PargrafodaLista"/>
        <w:numPr>
          <w:ilvl w:val="0"/>
          <w:numId w:val="5"/>
        </w:numPr>
        <w:spacing w:after="60"/>
        <w:ind w:left="426"/>
        <w:contextualSpacing w:val="0"/>
        <w:jc w:val="both"/>
        <w:rPr>
          <w:rFonts w:asciiTheme="minorHAnsi" w:hAnsiTheme="minorHAnsi" w:cstheme="minorHAnsi"/>
          <w:sz w:val="24"/>
          <w:szCs w:val="24"/>
          <w:u w:val="none"/>
        </w:rPr>
      </w:pPr>
      <w:r w:rsidRPr="00C72B23">
        <w:rPr>
          <w:rFonts w:asciiTheme="minorHAnsi" w:hAnsiTheme="minorHAnsi" w:cstheme="minorHAnsi"/>
          <w:sz w:val="24"/>
          <w:szCs w:val="24"/>
          <w:u w:val="none"/>
        </w:rPr>
        <w:t>Enumera três razões apresentadas no documento para que, de um modo geral, os Romanos aceitassem pacificamente o regime imperial.</w:t>
      </w:r>
    </w:p>
    <w:p w14:paraId="0B1F8682" w14:textId="0A80CE0B" w:rsidR="00C66499" w:rsidRPr="00C66499" w:rsidRDefault="00C66499" w:rsidP="000501FA">
      <w:pPr>
        <w:rPr>
          <w:b/>
          <w:szCs w:val="24"/>
          <w:u w:val="none"/>
        </w:rPr>
      </w:pPr>
    </w:p>
    <w:p w14:paraId="5377D3B6" w14:textId="77777777" w:rsidR="00C66499" w:rsidRPr="00C66499" w:rsidRDefault="00C66499" w:rsidP="000501FA">
      <w:pPr>
        <w:jc w:val="both"/>
        <w:rPr>
          <w:color w:val="000000" w:themeColor="text1"/>
          <w:szCs w:val="24"/>
          <w:u w:val="none"/>
        </w:rPr>
      </w:pPr>
      <w:r w:rsidRPr="00C66499">
        <w:rPr>
          <w:b/>
          <w:bCs/>
          <w:color w:val="000000" w:themeColor="text1"/>
          <w:szCs w:val="24"/>
          <w:u w:val="none"/>
        </w:rPr>
        <w:lastRenderedPageBreak/>
        <w:t>As luxuosas casas dos ricos</w:t>
      </w:r>
    </w:p>
    <w:p w14:paraId="3701C695" w14:textId="0310791C" w:rsidR="00C66499" w:rsidRPr="00046B60" w:rsidRDefault="00C66499" w:rsidP="002478B8">
      <w:pPr>
        <w:autoSpaceDE w:val="0"/>
        <w:autoSpaceDN w:val="0"/>
        <w:adjustRightInd w:val="0"/>
        <w:spacing w:after="60"/>
        <w:ind w:firstLine="284"/>
        <w:jc w:val="both"/>
        <w:rPr>
          <w:rFonts w:asciiTheme="majorHAnsi" w:hAnsiTheme="majorHAnsi"/>
          <w:color w:val="262626"/>
          <w:szCs w:val="24"/>
          <w:u w:val="none"/>
        </w:rPr>
      </w:pPr>
      <w:r w:rsidRPr="00046B60">
        <w:rPr>
          <w:rFonts w:asciiTheme="majorHAnsi" w:hAnsiTheme="majorHAnsi"/>
          <w:color w:val="262626"/>
          <w:szCs w:val="24"/>
          <w:u w:val="none"/>
        </w:rPr>
        <w:t>Num dos lados do peristilo situa-se a sala de jantar. Através da porta, muito larga, avista-</w:t>
      </w:r>
      <w:r w:rsidR="002478B8">
        <w:rPr>
          <w:rFonts w:asciiTheme="majorHAnsi" w:hAnsiTheme="majorHAnsi"/>
          <w:color w:val="262626"/>
          <w:szCs w:val="24"/>
          <w:u w:val="none"/>
        </w:rPr>
        <w:t xml:space="preserve"> -</w:t>
      </w:r>
      <w:r w:rsidRPr="00046B60">
        <w:rPr>
          <w:rFonts w:asciiTheme="majorHAnsi" w:hAnsiTheme="majorHAnsi"/>
          <w:color w:val="262626"/>
          <w:szCs w:val="24"/>
          <w:u w:val="none"/>
        </w:rPr>
        <w:t xml:space="preserve">se o terraço e, ao longe, a paisagem estende-se a perder de vista […]. No jardim interior, várias árvores e um repuxo refrescante […]. Ao lado da sala de refeições fica um quarto de repouso, onde não penetra nem luz nem ruído e, logo a seguir, existe a sala de receções, para receber convidados e amigos. </w:t>
      </w:r>
    </w:p>
    <w:p w14:paraId="5A2C1752" w14:textId="77777777" w:rsidR="00C66499" w:rsidRPr="00046B60" w:rsidRDefault="00C66499" w:rsidP="002478B8">
      <w:pPr>
        <w:autoSpaceDE w:val="0"/>
        <w:autoSpaceDN w:val="0"/>
        <w:adjustRightInd w:val="0"/>
        <w:spacing w:after="120"/>
        <w:ind w:firstLine="284"/>
        <w:jc w:val="both"/>
        <w:rPr>
          <w:rFonts w:asciiTheme="majorHAnsi" w:hAnsiTheme="majorHAnsi"/>
          <w:color w:val="262626"/>
          <w:szCs w:val="24"/>
          <w:u w:val="none"/>
        </w:rPr>
      </w:pPr>
      <w:r w:rsidRPr="00046B60">
        <w:rPr>
          <w:rFonts w:asciiTheme="majorHAnsi" w:hAnsiTheme="majorHAnsi"/>
          <w:color w:val="262626"/>
          <w:szCs w:val="24"/>
          <w:u w:val="none"/>
        </w:rPr>
        <w:t>Podemos também admirar outra dependência, cujas paredes estão revestidas de mármore até ao meio e, daí para cima, decoradas com belas pinturas representando árvores com aves pousadas nos ramos. […] Noutro dos ângulos do peristilo situa-se uma sala de estar aquecida. […] Ao lado, fica o vestiário dos banhos, espaçoso e alegre e, em seguida, a sala do banho frio […]. Mas, se se desejar nadar um pouco, com a água a uma temperatura mais agradável, existe uma piscina de água morna. […] E, para além disso, pode ainda tomar-se banho de água quente. Junto do vestiário encontra-se igualmente uma ampla sala de jogos.</w:t>
      </w:r>
    </w:p>
    <w:p w14:paraId="688792C8" w14:textId="77777777" w:rsidR="00C66499" w:rsidRPr="00C66499" w:rsidRDefault="00C66499" w:rsidP="000501FA">
      <w:pPr>
        <w:autoSpaceDE w:val="0"/>
        <w:autoSpaceDN w:val="0"/>
        <w:adjustRightInd w:val="0"/>
        <w:spacing w:after="0" w:line="240" w:lineRule="auto"/>
        <w:jc w:val="right"/>
        <w:rPr>
          <w:color w:val="262626"/>
          <w:sz w:val="18"/>
          <w:szCs w:val="18"/>
          <w:u w:val="none"/>
        </w:rPr>
      </w:pPr>
      <w:r w:rsidRPr="00C66499">
        <w:rPr>
          <w:color w:val="262626"/>
          <w:sz w:val="18"/>
          <w:szCs w:val="18"/>
          <w:u w:val="none"/>
        </w:rPr>
        <w:t xml:space="preserve">Plínio, o Jovem (escritor e político romano do século II d. C.), </w:t>
      </w:r>
      <w:r w:rsidRPr="00C66499">
        <w:rPr>
          <w:i/>
          <w:iCs/>
          <w:color w:val="262626"/>
          <w:sz w:val="18"/>
          <w:szCs w:val="18"/>
          <w:u w:val="none"/>
        </w:rPr>
        <w:t>Cartas</w:t>
      </w:r>
      <w:r w:rsidRPr="00C66499">
        <w:rPr>
          <w:color w:val="262626"/>
          <w:sz w:val="18"/>
          <w:szCs w:val="18"/>
          <w:u w:val="none"/>
        </w:rPr>
        <w:t>, V</w:t>
      </w:r>
    </w:p>
    <w:p w14:paraId="3416F55F" w14:textId="77777777" w:rsidR="00C66499" w:rsidRPr="00C66499" w:rsidRDefault="00C66499" w:rsidP="000501FA">
      <w:pPr>
        <w:autoSpaceDE w:val="0"/>
        <w:autoSpaceDN w:val="0"/>
        <w:adjustRightInd w:val="0"/>
        <w:spacing w:after="0" w:line="240" w:lineRule="auto"/>
        <w:jc w:val="both"/>
        <w:rPr>
          <w:color w:val="262626"/>
          <w:szCs w:val="24"/>
          <w:u w:val="none"/>
        </w:rPr>
      </w:pPr>
    </w:p>
    <w:p w14:paraId="6FD01ADF" w14:textId="77777777" w:rsidR="00C66499" w:rsidRPr="00C66499" w:rsidRDefault="00C66499" w:rsidP="000501FA">
      <w:pPr>
        <w:autoSpaceDE w:val="0"/>
        <w:autoSpaceDN w:val="0"/>
        <w:adjustRightInd w:val="0"/>
        <w:spacing w:after="0" w:line="240" w:lineRule="auto"/>
        <w:jc w:val="both"/>
        <w:rPr>
          <w:color w:val="262626"/>
          <w:szCs w:val="24"/>
          <w:u w:val="none"/>
        </w:rPr>
      </w:pPr>
    </w:p>
    <w:p w14:paraId="1DA3C34B" w14:textId="61E2BDC8" w:rsidR="00C66499" w:rsidRPr="00C72B23" w:rsidRDefault="00C66499" w:rsidP="00973001">
      <w:pPr>
        <w:autoSpaceDE w:val="0"/>
        <w:autoSpaceDN w:val="0"/>
        <w:adjustRightInd w:val="0"/>
        <w:spacing w:after="60"/>
        <w:jc w:val="both"/>
        <w:rPr>
          <w:rFonts w:asciiTheme="minorHAnsi" w:hAnsiTheme="minorHAnsi" w:cstheme="minorHAnsi"/>
          <w:color w:val="262626"/>
          <w:sz w:val="24"/>
          <w:szCs w:val="24"/>
          <w:u w:val="none"/>
        </w:rPr>
      </w:pPr>
      <w:r w:rsidRPr="00C72B23">
        <w:rPr>
          <w:rFonts w:asciiTheme="minorHAnsi" w:hAnsiTheme="minorHAnsi" w:cstheme="minorHAnsi"/>
          <w:color w:val="262626"/>
          <w:sz w:val="24"/>
          <w:szCs w:val="24"/>
          <w:u w:val="none"/>
        </w:rPr>
        <w:t xml:space="preserve">Tal como podemos ver, por exemplo, na </w:t>
      </w:r>
      <w:r w:rsidR="00A43FB4">
        <w:rPr>
          <w:rFonts w:asciiTheme="minorHAnsi" w:hAnsiTheme="minorHAnsi" w:cstheme="minorHAnsi"/>
          <w:color w:val="262626"/>
          <w:sz w:val="24"/>
          <w:szCs w:val="24"/>
          <w:u w:val="none"/>
        </w:rPr>
        <w:t>«</w:t>
      </w:r>
      <w:r w:rsidRPr="00C72B23">
        <w:rPr>
          <w:rFonts w:asciiTheme="minorHAnsi" w:hAnsiTheme="minorHAnsi" w:cstheme="minorHAnsi"/>
          <w:color w:val="262626"/>
          <w:sz w:val="24"/>
          <w:szCs w:val="24"/>
          <w:u w:val="none"/>
        </w:rPr>
        <w:t>Casa dos Repuxos</w:t>
      </w:r>
      <w:r w:rsidR="00A43FB4">
        <w:rPr>
          <w:rFonts w:asciiTheme="minorHAnsi" w:hAnsiTheme="minorHAnsi" w:cstheme="minorHAnsi"/>
          <w:color w:val="262626"/>
          <w:sz w:val="24"/>
          <w:szCs w:val="24"/>
          <w:u w:val="none"/>
        </w:rPr>
        <w:t>»</w:t>
      </w:r>
      <w:r w:rsidRPr="00C72B23">
        <w:rPr>
          <w:rFonts w:asciiTheme="minorHAnsi" w:hAnsiTheme="minorHAnsi" w:cstheme="minorHAnsi"/>
          <w:color w:val="262626"/>
          <w:sz w:val="24"/>
          <w:szCs w:val="24"/>
          <w:u w:val="none"/>
        </w:rPr>
        <w:t xml:space="preserve"> de Conímbriga, as vivendas deste tipo organizavam-se à volta de um recinto central aberto, retangular, geralmente ajardinado e quase sempre dotado de espelhos de água, circundado por um corredor com colunas (o </w:t>
      </w:r>
      <w:r w:rsidRPr="00C72B23">
        <w:rPr>
          <w:rFonts w:asciiTheme="minorHAnsi" w:hAnsiTheme="minorHAnsi" w:cstheme="minorHAnsi"/>
          <w:i/>
          <w:color w:val="262626"/>
          <w:sz w:val="24"/>
          <w:szCs w:val="24"/>
          <w:u w:val="none"/>
        </w:rPr>
        <w:t>peristilo</w:t>
      </w:r>
      <w:r w:rsidRPr="00C72B23">
        <w:rPr>
          <w:rFonts w:asciiTheme="minorHAnsi" w:hAnsiTheme="minorHAnsi" w:cstheme="minorHAnsi"/>
          <w:color w:val="262626"/>
          <w:sz w:val="24"/>
          <w:szCs w:val="24"/>
          <w:u w:val="none"/>
        </w:rPr>
        <w:t>). A partir do peristilo tinha-se acesso à maior parte das dependências da casa (veja-se a reconstituição de uma casa romana abastada).</w:t>
      </w:r>
    </w:p>
    <w:p w14:paraId="2E87C57A" w14:textId="34611E97" w:rsidR="00C66499" w:rsidRPr="00C72B23" w:rsidRDefault="00C66499" w:rsidP="00973001">
      <w:pPr>
        <w:autoSpaceDE w:val="0"/>
        <w:autoSpaceDN w:val="0"/>
        <w:adjustRightInd w:val="0"/>
        <w:spacing w:after="60"/>
        <w:jc w:val="both"/>
        <w:rPr>
          <w:rFonts w:asciiTheme="minorHAnsi" w:hAnsiTheme="minorHAnsi" w:cstheme="minorHAnsi"/>
          <w:color w:val="262626"/>
          <w:sz w:val="24"/>
          <w:szCs w:val="24"/>
          <w:u w:val="none"/>
        </w:rPr>
      </w:pPr>
      <w:r w:rsidRPr="00C72B23">
        <w:rPr>
          <w:rFonts w:asciiTheme="minorHAnsi" w:hAnsiTheme="minorHAnsi" w:cstheme="minorHAnsi"/>
          <w:color w:val="262626"/>
          <w:sz w:val="24"/>
          <w:szCs w:val="24"/>
          <w:u w:val="none"/>
        </w:rPr>
        <w:t xml:space="preserve">Nos subterrâneos destas casas luxuosas existia, em geral, o </w:t>
      </w:r>
      <w:r w:rsidRPr="00C72B23">
        <w:rPr>
          <w:rFonts w:asciiTheme="minorHAnsi" w:hAnsiTheme="minorHAnsi" w:cstheme="minorHAnsi"/>
          <w:i/>
          <w:color w:val="262626"/>
          <w:sz w:val="24"/>
          <w:szCs w:val="24"/>
          <w:u w:val="none"/>
        </w:rPr>
        <w:t>hipocausto</w:t>
      </w:r>
      <w:r w:rsidRPr="00C72B23">
        <w:rPr>
          <w:rFonts w:asciiTheme="minorHAnsi" w:hAnsiTheme="minorHAnsi" w:cstheme="minorHAnsi"/>
          <w:color w:val="262626"/>
          <w:sz w:val="24"/>
          <w:szCs w:val="24"/>
          <w:u w:val="none"/>
        </w:rPr>
        <w:t xml:space="preserve">, constituído por uma fornalha (situada por baixo da piscina de água quente) que os escravos mantinham acesa. O ar aquecido circulava depois através de uma rede de galerias de tijolo, por baixo das dependências da casa, aquecendo o chão de mosaicos. Este requintado </w:t>
      </w:r>
      <w:r w:rsidR="00EB4487">
        <w:rPr>
          <w:rFonts w:asciiTheme="minorHAnsi" w:hAnsiTheme="minorHAnsi" w:cstheme="minorHAnsi"/>
          <w:color w:val="262626"/>
          <w:sz w:val="24"/>
          <w:szCs w:val="24"/>
          <w:u w:val="none"/>
        </w:rPr>
        <w:t>«</w:t>
      </w:r>
      <w:r w:rsidRPr="00C72B23">
        <w:rPr>
          <w:rFonts w:asciiTheme="minorHAnsi" w:hAnsiTheme="minorHAnsi" w:cstheme="minorHAnsi"/>
          <w:color w:val="262626"/>
          <w:sz w:val="24"/>
          <w:szCs w:val="24"/>
          <w:u w:val="none"/>
        </w:rPr>
        <w:t>sistema de climatização</w:t>
      </w:r>
      <w:r w:rsidR="00EB4487">
        <w:rPr>
          <w:rFonts w:asciiTheme="minorHAnsi" w:hAnsiTheme="minorHAnsi" w:cstheme="minorHAnsi"/>
          <w:color w:val="262626"/>
          <w:sz w:val="24"/>
          <w:szCs w:val="24"/>
          <w:u w:val="none"/>
        </w:rPr>
        <w:t>»</w:t>
      </w:r>
      <w:r w:rsidRPr="00C72B23">
        <w:rPr>
          <w:rFonts w:asciiTheme="minorHAnsi" w:hAnsiTheme="minorHAnsi" w:cstheme="minorHAnsi"/>
          <w:color w:val="262626"/>
          <w:sz w:val="24"/>
          <w:szCs w:val="24"/>
          <w:u w:val="none"/>
        </w:rPr>
        <w:t xml:space="preserve"> podia ser ainda mais completo: sobretudo nas regiões do Império cujo clima o justificava, a casa tinha paredes duplas, para que o ar aquecido pudesse circular no seu interior e, desse modo, aquecer o ambiente. O controlo permanente da temperatura fazia-se através de aberturas existentes no telhado, ao nível da prumada das paredes, que os escravos domésticos abriam ou fechavam consoante os desejos dos senhores. </w:t>
      </w:r>
    </w:p>
    <w:p w14:paraId="29AF99C3" w14:textId="4A4E81BF" w:rsidR="00C66499" w:rsidRPr="00C72B23" w:rsidRDefault="00C66499" w:rsidP="00973001">
      <w:pPr>
        <w:autoSpaceDE w:val="0"/>
        <w:autoSpaceDN w:val="0"/>
        <w:adjustRightInd w:val="0"/>
        <w:spacing w:after="60"/>
        <w:jc w:val="both"/>
        <w:rPr>
          <w:rFonts w:asciiTheme="minorHAnsi" w:hAnsiTheme="minorHAnsi" w:cstheme="minorHAnsi"/>
          <w:color w:val="262626"/>
          <w:sz w:val="24"/>
          <w:szCs w:val="24"/>
          <w:u w:val="none"/>
        </w:rPr>
      </w:pPr>
      <w:r w:rsidRPr="00C72B23">
        <w:rPr>
          <w:rFonts w:asciiTheme="minorHAnsi" w:hAnsiTheme="minorHAnsi" w:cstheme="minorHAnsi"/>
          <w:color w:val="262626"/>
          <w:sz w:val="24"/>
          <w:szCs w:val="24"/>
          <w:u w:val="none"/>
        </w:rPr>
        <w:t xml:space="preserve">Em Pompeia, encontramos numerosos exemplos de mansões semelhantes à que é descrita por Plínio, o Jovem neste documento, nomeadamente no que diz respeito às pinturas a fresco nas paredes e à existência de banhos privativos, com o seu </w:t>
      </w:r>
      <w:proofErr w:type="spellStart"/>
      <w:r w:rsidRPr="00C72B23">
        <w:rPr>
          <w:rFonts w:asciiTheme="minorHAnsi" w:hAnsiTheme="minorHAnsi" w:cstheme="minorHAnsi"/>
          <w:i/>
          <w:color w:val="262626"/>
          <w:sz w:val="24"/>
          <w:szCs w:val="24"/>
          <w:u w:val="none"/>
        </w:rPr>
        <w:t>tepidarium</w:t>
      </w:r>
      <w:proofErr w:type="spellEnd"/>
      <w:r w:rsidRPr="00C72B23">
        <w:rPr>
          <w:rFonts w:asciiTheme="minorHAnsi" w:hAnsiTheme="minorHAnsi" w:cstheme="minorHAnsi"/>
          <w:color w:val="262626"/>
          <w:sz w:val="24"/>
          <w:szCs w:val="24"/>
          <w:u w:val="none"/>
        </w:rPr>
        <w:t xml:space="preserve"> (piscina de água morna) e o seu </w:t>
      </w:r>
      <w:proofErr w:type="spellStart"/>
      <w:r w:rsidRPr="00C72B23">
        <w:rPr>
          <w:rFonts w:asciiTheme="minorHAnsi" w:hAnsiTheme="minorHAnsi" w:cstheme="minorHAnsi"/>
          <w:i/>
          <w:color w:val="262626"/>
          <w:sz w:val="24"/>
          <w:szCs w:val="24"/>
          <w:u w:val="none"/>
        </w:rPr>
        <w:t>frigidarium</w:t>
      </w:r>
      <w:proofErr w:type="spellEnd"/>
      <w:r w:rsidRPr="00C72B23">
        <w:rPr>
          <w:rFonts w:asciiTheme="minorHAnsi" w:hAnsiTheme="minorHAnsi" w:cstheme="minorHAnsi"/>
          <w:color w:val="262626"/>
          <w:sz w:val="24"/>
          <w:szCs w:val="24"/>
          <w:u w:val="none"/>
        </w:rPr>
        <w:t xml:space="preserve"> (piscina de água fria). E, em alguns casos, nas </w:t>
      </w:r>
      <w:proofErr w:type="spellStart"/>
      <w:r w:rsidRPr="00C72B23">
        <w:rPr>
          <w:rFonts w:asciiTheme="minorHAnsi" w:hAnsiTheme="minorHAnsi" w:cstheme="minorHAnsi"/>
          <w:i/>
          <w:color w:val="262626"/>
          <w:sz w:val="24"/>
          <w:szCs w:val="24"/>
          <w:u w:val="none"/>
        </w:rPr>
        <w:t>villae</w:t>
      </w:r>
      <w:proofErr w:type="spellEnd"/>
      <w:r w:rsidRPr="00C72B23">
        <w:rPr>
          <w:rFonts w:asciiTheme="minorHAnsi" w:hAnsiTheme="minorHAnsi" w:cstheme="minorHAnsi"/>
          <w:i/>
          <w:color w:val="262626"/>
          <w:sz w:val="24"/>
          <w:szCs w:val="24"/>
          <w:u w:val="none"/>
        </w:rPr>
        <w:t xml:space="preserve"> </w:t>
      </w:r>
      <w:r w:rsidRPr="00C72B23">
        <w:rPr>
          <w:rFonts w:asciiTheme="minorHAnsi" w:hAnsiTheme="minorHAnsi" w:cstheme="minorHAnsi"/>
          <w:color w:val="262626"/>
          <w:sz w:val="24"/>
          <w:szCs w:val="24"/>
          <w:u w:val="none"/>
        </w:rPr>
        <w:t xml:space="preserve">mais luxuosas, não faltava uma sala de </w:t>
      </w:r>
      <w:r w:rsidR="00A5728A">
        <w:rPr>
          <w:rFonts w:asciiTheme="minorHAnsi" w:hAnsiTheme="minorHAnsi" w:cstheme="minorHAnsi"/>
          <w:color w:val="262626"/>
          <w:sz w:val="24"/>
          <w:szCs w:val="24"/>
          <w:u w:val="none"/>
        </w:rPr>
        <w:t>«</w:t>
      </w:r>
      <w:r w:rsidRPr="00C72B23">
        <w:rPr>
          <w:rFonts w:asciiTheme="minorHAnsi" w:hAnsiTheme="minorHAnsi" w:cstheme="minorHAnsi"/>
          <w:color w:val="262626"/>
          <w:sz w:val="24"/>
          <w:szCs w:val="24"/>
          <w:u w:val="none"/>
        </w:rPr>
        <w:t>sauna</w:t>
      </w:r>
      <w:r w:rsidR="00A5728A">
        <w:rPr>
          <w:rFonts w:asciiTheme="minorHAnsi" w:hAnsiTheme="minorHAnsi" w:cstheme="minorHAnsi"/>
          <w:color w:val="262626"/>
          <w:sz w:val="24"/>
          <w:szCs w:val="24"/>
          <w:u w:val="none"/>
        </w:rPr>
        <w:t>»</w:t>
      </w:r>
      <w:r w:rsidRPr="00C72B23">
        <w:rPr>
          <w:rFonts w:asciiTheme="minorHAnsi" w:hAnsiTheme="minorHAnsi" w:cstheme="minorHAnsi"/>
          <w:color w:val="262626"/>
          <w:sz w:val="24"/>
          <w:szCs w:val="24"/>
          <w:u w:val="none"/>
        </w:rPr>
        <w:t>: no centro de um tanque geralmente circular, com bancadas de mármore, os escravos colocavam pedras muito quentes sobre as quais iam derramando água fria, originando, deste modo, nuvens de vapor.</w:t>
      </w:r>
    </w:p>
    <w:p w14:paraId="50AA8968" w14:textId="5B004C47" w:rsidR="00C66499" w:rsidRPr="00C72B23" w:rsidRDefault="00C66499" w:rsidP="00046B60">
      <w:pPr>
        <w:autoSpaceDE w:val="0"/>
        <w:autoSpaceDN w:val="0"/>
        <w:adjustRightInd w:val="0"/>
        <w:spacing w:after="0"/>
        <w:jc w:val="both"/>
        <w:rPr>
          <w:rFonts w:asciiTheme="minorHAnsi" w:hAnsiTheme="minorHAnsi" w:cstheme="minorHAnsi"/>
          <w:color w:val="262626"/>
          <w:sz w:val="24"/>
          <w:szCs w:val="24"/>
          <w:u w:val="none"/>
        </w:rPr>
      </w:pPr>
      <w:r w:rsidRPr="00C72B23">
        <w:rPr>
          <w:rFonts w:asciiTheme="minorHAnsi" w:hAnsiTheme="minorHAnsi" w:cstheme="minorHAnsi"/>
          <w:color w:val="262626"/>
          <w:sz w:val="24"/>
          <w:szCs w:val="24"/>
          <w:u w:val="none"/>
        </w:rPr>
        <w:t xml:space="preserve">Sugere-se que este documento seja explorado em contraponto com o texto de Juvenal reproduzido na página </w:t>
      </w:r>
      <w:r w:rsidR="00372880">
        <w:rPr>
          <w:rFonts w:asciiTheme="minorHAnsi" w:hAnsiTheme="minorHAnsi" w:cstheme="minorHAnsi"/>
          <w:color w:val="262626"/>
          <w:sz w:val="24"/>
          <w:szCs w:val="24"/>
          <w:u w:val="none"/>
        </w:rPr>
        <w:t>115</w:t>
      </w:r>
      <w:r w:rsidRPr="00C72B23">
        <w:rPr>
          <w:rFonts w:asciiTheme="minorHAnsi" w:hAnsiTheme="minorHAnsi" w:cstheme="minorHAnsi"/>
          <w:color w:val="262626"/>
          <w:sz w:val="24"/>
          <w:szCs w:val="24"/>
          <w:u w:val="none"/>
        </w:rPr>
        <w:t xml:space="preserve"> do manual.</w:t>
      </w:r>
    </w:p>
    <w:p w14:paraId="39664422" w14:textId="77777777" w:rsidR="00C66499" w:rsidRPr="00C66499" w:rsidRDefault="00C66499" w:rsidP="000501FA">
      <w:pPr>
        <w:autoSpaceDE w:val="0"/>
        <w:autoSpaceDN w:val="0"/>
        <w:adjustRightInd w:val="0"/>
        <w:spacing w:after="0" w:line="240" w:lineRule="auto"/>
        <w:jc w:val="both"/>
        <w:rPr>
          <w:color w:val="262626"/>
          <w:szCs w:val="24"/>
          <w:u w:val="none"/>
        </w:rPr>
      </w:pPr>
    </w:p>
    <w:p w14:paraId="435F62E3" w14:textId="77777777" w:rsidR="00CD1D38" w:rsidRPr="00C66499" w:rsidRDefault="00C66499" w:rsidP="000501FA">
      <w:pPr>
        <w:jc w:val="both"/>
        <w:rPr>
          <w:color w:val="000000" w:themeColor="text1"/>
          <w:szCs w:val="24"/>
          <w:u w:val="none"/>
        </w:rPr>
      </w:pPr>
      <w:r w:rsidRPr="00C66499">
        <w:rPr>
          <w:b/>
          <w:bCs/>
          <w:color w:val="000000" w:themeColor="text1"/>
          <w:szCs w:val="24"/>
          <w:u w:val="none"/>
        </w:rPr>
        <w:lastRenderedPageBreak/>
        <w:t>Palavras de Cristo: amai-vos uns aos outros</w:t>
      </w:r>
    </w:p>
    <w:p w14:paraId="3D6189D6" w14:textId="77777777" w:rsidR="00C66499" w:rsidRPr="00046B60" w:rsidRDefault="00C66499" w:rsidP="00157879">
      <w:pPr>
        <w:autoSpaceDE w:val="0"/>
        <w:autoSpaceDN w:val="0"/>
        <w:adjustRightInd w:val="0"/>
        <w:spacing w:after="120"/>
        <w:ind w:firstLine="284"/>
        <w:jc w:val="both"/>
        <w:rPr>
          <w:rFonts w:asciiTheme="majorHAnsi" w:hAnsiTheme="majorHAnsi"/>
          <w:color w:val="262626"/>
          <w:szCs w:val="24"/>
          <w:u w:val="none"/>
        </w:rPr>
      </w:pPr>
      <w:r w:rsidRPr="00046B60">
        <w:rPr>
          <w:rFonts w:asciiTheme="majorHAnsi" w:hAnsiTheme="majorHAnsi"/>
          <w:color w:val="262626"/>
          <w:szCs w:val="24"/>
          <w:u w:val="none"/>
        </w:rPr>
        <w:t>Ouvistes o que foi dito: amarás o teu próximo e odiarás o teu inimigo. Eu, porém, digo-vos: amai até os vossos inimigos e orai pelos que vos perseguem. Fazendo assim, tornar-vos-eis filhos do vosso Pai que está nos Céus; pois Ele faz que o Sol se levante sobre os bons e os maus e faz cair a chuva sobre os justos e os pecadores. Porque, se amais apenas os que vos amam, que recompensa haveis de ter? […] Não o fazem também os pagãos? Sede, portanto, perfeitos. […] Amarás ao teu próximo como a ti mesmo.</w:t>
      </w:r>
    </w:p>
    <w:p w14:paraId="61F1BBBE" w14:textId="77777777" w:rsidR="00C66499" w:rsidRPr="00C66499" w:rsidRDefault="00C66499" w:rsidP="000501FA">
      <w:pPr>
        <w:autoSpaceDE w:val="0"/>
        <w:autoSpaceDN w:val="0"/>
        <w:adjustRightInd w:val="0"/>
        <w:spacing w:after="0" w:line="240" w:lineRule="auto"/>
        <w:jc w:val="right"/>
        <w:rPr>
          <w:color w:val="262626"/>
          <w:sz w:val="18"/>
          <w:szCs w:val="18"/>
          <w:u w:val="none"/>
        </w:rPr>
      </w:pPr>
      <w:r w:rsidRPr="00C66499">
        <w:rPr>
          <w:color w:val="262626"/>
          <w:sz w:val="18"/>
          <w:szCs w:val="18"/>
          <w:u w:val="none"/>
        </w:rPr>
        <w:t xml:space="preserve">S. Mateus, </w:t>
      </w:r>
      <w:r w:rsidRPr="00C66499">
        <w:rPr>
          <w:i/>
          <w:iCs/>
          <w:color w:val="262626"/>
          <w:sz w:val="18"/>
          <w:szCs w:val="18"/>
          <w:u w:val="none"/>
        </w:rPr>
        <w:t>Evangelho</w:t>
      </w:r>
      <w:r w:rsidRPr="00C66499">
        <w:rPr>
          <w:color w:val="262626"/>
          <w:sz w:val="18"/>
          <w:szCs w:val="18"/>
          <w:u w:val="none"/>
        </w:rPr>
        <w:t>, V, 43-48 e XXII, 39</w:t>
      </w:r>
    </w:p>
    <w:p w14:paraId="11BC6289" w14:textId="77777777" w:rsidR="00C66499" w:rsidRPr="00C66499" w:rsidRDefault="00C66499" w:rsidP="000501FA">
      <w:pPr>
        <w:jc w:val="both"/>
        <w:rPr>
          <w:color w:val="262626"/>
          <w:szCs w:val="24"/>
          <w:u w:val="none"/>
        </w:rPr>
      </w:pPr>
    </w:p>
    <w:p w14:paraId="031CD493" w14:textId="75EF55D1" w:rsidR="00C66499" w:rsidRPr="00C72B23" w:rsidRDefault="00C66499" w:rsidP="00973001">
      <w:pPr>
        <w:spacing w:after="60"/>
        <w:jc w:val="both"/>
        <w:rPr>
          <w:rFonts w:asciiTheme="minorHAnsi" w:hAnsiTheme="minorHAnsi" w:cstheme="minorHAnsi"/>
          <w:color w:val="262626"/>
          <w:sz w:val="24"/>
          <w:szCs w:val="24"/>
          <w:u w:val="none"/>
        </w:rPr>
      </w:pPr>
      <w:r w:rsidRPr="00C72B23">
        <w:rPr>
          <w:rFonts w:asciiTheme="minorHAnsi" w:hAnsiTheme="minorHAnsi" w:cstheme="minorHAnsi"/>
          <w:color w:val="262626"/>
          <w:sz w:val="24"/>
          <w:szCs w:val="24"/>
          <w:u w:val="none"/>
        </w:rPr>
        <w:t xml:space="preserve">Estas passagens do </w:t>
      </w:r>
      <w:r w:rsidRPr="00C72B23">
        <w:rPr>
          <w:rFonts w:asciiTheme="minorHAnsi" w:hAnsiTheme="minorHAnsi" w:cstheme="minorHAnsi"/>
          <w:i/>
          <w:color w:val="262626"/>
          <w:sz w:val="24"/>
          <w:szCs w:val="24"/>
          <w:u w:val="none"/>
        </w:rPr>
        <w:t>Evangelho segundo S. Mateus</w:t>
      </w:r>
      <w:r w:rsidRPr="00C72B23">
        <w:rPr>
          <w:rFonts w:asciiTheme="minorHAnsi" w:hAnsiTheme="minorHAnsi" w:cstheme="minorHAnsi"/>
          <w:color w:val="262626"/>
          <w:sz w:val="24"/>
          <w:szCs w:val="24"/>
          <w:u w:val="none"/>
        </w:rPr>
        <w:t xml:space="preserve"> testemunham o caráter tolerante, universal e intemporal da mensagem cristã. Logo na primeira frase, Jesus Cristo refere o que estabelecia a lei judaica no Antigo Testamento da </w:t>
      </w:r>
      <w:r w:rsidRPr="00C72B23">
        <w:rPr>
          <w:rFonts w:asciiTheme="minorHAnsi" w:hAnsiTheme="minorHAnsi" w:cstheme="minorHAnsi"/>
          <w:i/>
          <w:iCs/>
          <w:color w:val="262626"/>
          <w:sz w:val="24"/>
          <w:szCs w:val="24"/>
          <w:u w:val="none"/>
        </w:rPr>
        <w:t>Bíblia</w:t>
      </w:r>
      <w:r w:rsidRPr="00C72B23">
        <w:rPr>
          <w:rFonts w:asciiTheme="minorHAnsi" w:hAnsiTheme="minorHAnsi" w:cstheme="minorHAnsi"/>
          <w:color w:val="262626"/>
          <w:sz w:val="24"/>
          <w:szCs w:val="24"/>
          <w:u w:val="none"/>
        </w:rPr>
        <w:t xml:space="preserve">, numa alusão à </w:t>
      </w:r>
      <w:r w:rsidR="00064F5D">
        <w:rPr>
          <w:rFonts w:asciiTheme="minorHAnsi" w:hAnsiTheme="minorHAnsi" w:cstheme="minorHAnsi"/>
          <w:color w:val="262626"/>
          <w:sz w:val="24"/>
          <w:szCs w:val="24"/>
          <w:u w:val="none"/>
        </w:rPr>
        <w:t>«</w:t>
      </w:r>
      <w:r w:rsidRPr="00C72B23">
        <w:rPr>
          <w:rFonts w:asciiTheme="minorHAnsi" w:hAnsiTheme="minorHAnsi" w:cstheme="minorHAnsi"/>
          <w:color w:val="262626"/>
          <w:sz w:val="24"/>
          <w:szCs w:val="24"/>
          <w:u w:val="none"/>
        </w:rPr>
        <w:t>pena de Talião</w:t>
      </w:r>
      <w:r w:rsidR="00064F5D">
        <w:rPr>
          <w:rFonts w:asciiTheme="minorHAnsi" w:hAnsiTheme="minorHAnsi" w:cstheme="minorHAnsi"/>
          <w:color w:val="262626"/>
          <w:sz w:val="24"/>
          <w:szCs w:val="24"/>
          <w:u w:val="none"/>
        </w:rPr>
        <w:t>»</w:t>
      </w:r>
      <w:r w:rsidRPr="00C72B23">
        <w:rPr>
          <w:rFonts w:asciiTheme="minorHAnsi" w:hAnsiTheme="minorHAnsi" w:cstheme="minorHAnsi"/>
          <w:color w:val="262626"/>
          <w:sz w:val="24"/>
          <w:szCs w:val="24"/>
          <w:u w:val="none"/>
        </w:rPr>
        <w:t xml:space="preserve"> que presidia à religião hebraica. E afirma que vem trazer outra lei, outra norma de comportamento, absolutamente </w:t>
      </w:r>
      <w:r w:rsidR="00064F5D">
        <w:rPr>
          <w:rFonts w:asciiTheme="minorHAnsi" w:hAnsiTheme="minorHAnsi" w:cstheme="minorHAnsi"/>
          <w:color w:val="262626"/>
          <w:sz w:val="24"/>
          <w:szCs w:val="24"/>
          <w:u w:val="none"/>
        </w:rPr>
        <w:t>«</w:t>
      </w:r>
      <w:r w:rsidRPr="00C72B23">
        <w:rPr>
          <w:rFonts w:asciiTheme="minorHAnsi" w:hAnsiTheme="minorHAnsi" w:cstheme="minorHAnsi"/>
          <w:color w:val="262626"/>
          <w:sz w:val="24"/>
          <w:szCs w:val="24"/>
          <w:u w:val="none"/>
        </w:rPr>
        <w:t>revolucionária</w:t>
      </w:r>
      <w:r w:rsidR="00064F5D">
        <w:rPr>
          <w:rFonts w:asciiTheme="minorHAnsi" w:hAnsiTheme="minorHAnsi" w:cstheme="minorHAnsi"/>
          <w:color w:val="262626"/>
          <w:sz w:val="24"/>
          <w:szCs w:val="24"/>
          <w:u w:val="none"/>
        </w:rPr>
        <w:t>»</w:t>
      </w:r>
      <w:r w:rsidRPr="00C72B23">
        <w:rPr>
          <w:rFonts w:asciiTheme="minorHAnsi" w:hAnsiTheme="minorHAnsi" w:cstheme="minorHAnsi"/>
          <w:color w:val="262626"/>
          <w:sz w:val="24"/>
          <w:szCs w:val="24"/>
          <w:u w:val="none"/>
        </w:rPr>
        <w:t xml:space="preserve"> para a mentalidade do tempo, tanto hebraica como romana: pregava o amor até pelos inimigos, pelos perseguidores. </w:t>
      </w:r>
    </w:p>
    <w:p w14:paraId="0413C4BA" w14:textId="77777777" w:rsidR="007C1BEE" w:rsidRPr="00C72B23" w:rsidRDefault="00C66499" w:rsidP="000501FA">
      <w:pPr>
        <w:spacing w:after="0"/>
        <w:jc w:val="both"/>
        <w:rPr>
          <w:rFonts w:asciiTheme="minorHAnsi" w:hAnsiTheme="minorHAnsi" w:cstheme="minorHAnsi"/>
          <w:color w:val="262626"/>
          <w:sz w:val="24"/>
          <w:szCs w:val="24"/>
          <w:u w:val="none"/>
        </w:rPr>
      </w:pPr>
      <w:r w:rsidRPr="00C72B23">
        <w:rPr>
          <w:rFonts w:asciiTheme="minorHAnsi" w:hAnsiTheme="minorHAnsi" w:cstheme="minorHAnsi"/>
          <w:color w:val="262626"/>
          <w:sz w:val="24"/>
          <w:szCs w:val="24"/>
          <w:u w:val="none"/>
        </w:rPr>
        <w:t>Este documento paradigmático pode ser utilizado para caracterizar a excecionalidade da mensagem de Cristo e, por isso mesmo, a força de atração exercida pela nova religião não apenas junto dos desprotegidos como também junto dos elementos mais afortunados e instruídos da sociedade romana.</w:t>
      </w:r>
    </w:p>
    <w:p w14:paraId="056EC554" w14:textId="77777777" w:rsidR="007C1BEE" w:rsidRDefault="007C1BEE" w:rsidP="000501FA">
      <w:pPr>
        <w:spacing w:after="0" w:line="240" w:lineRule="auto"/>
        <w:rPr>
          <w:rFonts w:ascii="Arial Narrow" w:hAnsi="Arial Narrow"/>
          <w:color w:val="262626"/>
          <w:sz w:val="24"/>
          <w:szCs w:val="24"/>
          <w:u w:val="none"/>
        </w:rPr>
      </w:pPr>
      <w:r>
        <w:rPr>
          <w:rFonts w:ascii="Arial Narrow" w:hAnsi="Arial Narrow"/>
          <w:color w:val="262626"/>
          <w:sz w:val="24"/>
          <w:szCs w:val="24"/>
          <w:u w:val="none"/>
        </w:rPr>
        <w:br w:type="page"/>
      </w:r>
    </w:p>
    <w:p w14:paraId="3BD54A20" w14:textId="7560170A" w:rsidR="007C1BEE" w:rsidRPr="009037A3" w:rsidRDefault="00C72B23" w:rsidP="009037A3">
      <w:pPr>
        <w:rPr>
          <w:rFonts w:ascii="Arial Black" w:hAnsi="Arial Black" w:cs="Arial"/>
          <w:color w:val="C00000"/>
          <w:sz w:val="32"/>
          <w:szCs w:val="32"/>
          <w:u w:val="none"/>
        </w:rPr>
      </w:pPr>
      <w:r w:rsidRPr="009037A3">
        <w:rPr>
          <w:rFonts w:ascii="Arial Black" w:hAnsi="Arial Black" w:cs="Arial"/>
          <w:color w:val="C00000"/>
          <w:sz w:val="32"/>
          <w:szCs w:val="32"/>
          <w:u w:val="none"/>
        </w:rPr>
        <w:lastRenderedPageBreak/>
        <w:t>III.A</w:t>
      </w:r>
    </w:p>
    <w:p w14:paraId="0089795F" w14:textId="77777777" w:rsidR="007C1BEE" w:rsidRPr="007C1BEE" w:rsidRDefault="007C1BEE" w:rsidP="000501FA">
      <w:pPr>
        <w:tabs>
          <w:tab w:val="left" w:pos="8820"/>
        </w:tabs>
        <w:spacing w:line="360" w:lineRule="auto"/>
        <w:rPr>
          <w:b/>
          <w:u w:val="none"/>
        </w:rPr>
      </w:pPr>
      <w:r w:rsidRPr="007C1BEE">
        <w:rPr>
          <w:b/>
          <w:u w:val="none"/>
        </w:rPr>
        <w:t>Bárbaros e Romanos: diferenças perante a lei</w:t>
      </w:r>
    </w:p>
    <w:p w14:paraId="3501EE34" w14:textId="5382A20F" w:rsidR="007C1BEE" w:rsidRPr="00BF022E" w:rsidRDefault="007C1BEE" w:rsidP="009037A3">
      <w:pPr>
        <w:pStyle w:val="Cabealho6"/>
        <w:tabs>
          <w:tab w:val="clear" w:pos="8364"/>
          <w:tab w:val="left" w:pos="8820"/>
        </w:tabs>
        <w:spacing w:after="60" w:line="276" w:lineRule="auto"/>
        <w:ind w:right="0" w:firstLine="284"/>
        <w:rPr>
          <w:rFonts w:asciiTheme="majorHAnsi" w:hAnsiTheme="majorHAnsi"/>
          <w:b w:val="0"/>
          <w:sz w:val="22"/>
          <w:lang w:val="pt-PT"/>
        </w:rPr>
      </w:pPr>
      <w:r w:rsidRPr="00BF022E">
        <w:rPr>
          <w:rFonts w:asciiTheme="majorHAnsi" w:hAnsiTheme="majorHAnsi"/>
          <w:b w:val="0"/>
          <w:sz w:val="22"/>
          <w:lang w:val="pt-PT"/>
        </w:rPr>
        <w:t>Se alguém matar um Franco livre ou alguém que viva sob a lei sálica e isso for provado, que seja condenado a pagar 200 soldos.</w:t>
      </w:r>
    </w:p>
    <w:p w14:paraId="261C1FAE" w14:textId="77777777" w:rsidR="007C1BEE" w:rsidRPr="00BF022E" w:rsidRDefault="007C1BEE" w:rsidP="009037A3">
      <w:pPr>
        <w:pStyle w:val="Cabealho6"/>
        <w:tabs>
          <w:tab w:val="clear" w:pos="8364"/>
          <w:tab w:val="left" w:pos="8820"/>
        </w:tabs>
        <w:spacing w:after="60" w:line="276" w:lineRule="auto"/>
        <w:ind w:right="0" w:firstLine="284"/>
        <w:rPr>
          <w:rFonts w:asciiTheme="majorHAnsi" w:hAnsiTheme="majorHAnsi"/>
          <w:b w:val="0"/>
          <w:sz w:val="22"/>
          <w:lang w:val="pt-PT"/>
        </w:rPr>
      </w:pPr>
      <w:r w:rsidRPr="00BF022E">
        <w:rPr>
          <w:rFonts w:asciiTheme="majorHAnsi" w:hAnsiTheme="majorHAnsi"/>
          <w:b w:val="0"/>
          <w:sz w:val="22"/>
          <w:lang w:val="pt-PT"/>
        </w:rPr>
        <w:t>Se alguém matar um companheiro do rei ou uma mulher franca livre com filhos, que seja condenado a pagar 600 soldos.</w:t>
      </w:r>
    </w:p>
    <w:p w14:paraId="1FF80C93" w14:textId="77777777" w:rsidR="007C1BEE" w:rsidRPr="00BF022E" w:rsidRDefault="007C1BEE" w:rsidP="009037A3">
      <w:pPr>
        <w:tabs>
          <w:tab w:val="left" w:pos="8820"/>
        </w:tabs>
        <w:spacing w:after="120"/>
        <w:ind w:firstLine="284"/>
        <w:jc w:val="both"/>
        <w:rPr>
          <w:rFonts w:asciiTheme="majorHAnsi" w:hAnsiTheme="majorHAnsi"/>
          <w:u w:val="none"/>
        </w:rPr>
      </w:pPr>
      <w:r w:rsidRPr="00BF022E">
        <w:rPr>
          <w:rFonts w:asciiTheme="majorHAnsi" w:hAnsiTheme="majorHAnsi"/>
          <w:u w:val="none"/>
        </w:rPr>
        <w:t>Se um romano proprietário, mas que não seja conviva do rei, for morto, que o culpado de lhe ter dado a morte seja condenado a pagar 100 soldos.</w:t>
      </w:r>
    </w:p>
    <w:p w14:paraId="0A0721A2" w14:textId="77777777" w:rsidR="007C1BEE" w:rsidRPr="008B3C5A" w:rsidRDefault="007C1BEE" w:rsidP="000501FA">
      <w:pPr>
        <w:tabs>
          <w:tab w:val="left" w:pos="8820"/>
        </w:tabs>
        <w:spacing w:line="360" w:lineRule="auto"/>
        <w:jc w:val="right"/>
        <w:rPr>
          <w:sz w:val="18"/>
          <w:szCs w:val="18"/>
          <w:u w:val="none"/>
        </w:rPr>
      </w:pPr>
      <w:r w:rsidRPr="008B3C5A">
        <w:rPr>
          <w:i/>
          <w:sz w:val="18"/>
          <w:szCs w:val="18"/>
          <w:u w:val="none"/>
        </w:rPr>
        <w:t>Lei sálica</w:t>
      </w:r>
      <w:r w:rsidR="008B3C5A">
        <w:rPr>
          <w:sz w:val="18"/>
          <w:szCs w:val="18"/>
          <w:u w:val="none"/>
        </w:rPr>
        <w:t>. Cerca de 510</w:t>
      </w:r>
    </w:p>
    <w:p w14:paraId="4EA204DA" w14:textId="77777777" w:rsidR="007C1BEE" w:rsidRPr="007C1BEE" w:rsidRDefault="007C1BEE" w:rsidP="000501FA">
      <w:pPr>
        <w:tabs>
          <w:tab w:val="left" w:pos="8820"/>
        </w:tabs>
        <w:spacing w:line="360" w:lineRule="auto"/>
        <w:jc w:val="right"/>
        <w:rPr>
          <w:b/>
          <w:u w:val="none"/>
        </w:rPr>
      </w:pPr>
    </w:p>
    <w:p w14:paraId="38A0FBD8" w14:textId="49EC4998" w:rsidR="007C1BEE" w:rsidRPr="00C72B23" w:rsidRDefault="007C1BEE" w:rsidP="00973001">
      <w:pPr>
        <w:tabs>
          <w:tab w:val="left" w:pos="8820"/>
        </w:tabs>
        <w:spacing w:after="60"/>
        <w:jc w:val="both"/>
        <w:rPr>
          <w:rFonts w:asciiTheme="minorHAnsi" w:hAnsiTheme="minorHAnsi" w:cstheme="minorHAnsi"/>
          <w:sz w:val="24"/>
          <w:szCs w:val="24"/>
          <w:u w:val="none"/>
        </w:rPr>
      </w:pPr>
      <w:r w:rsidRPr="00C72B23">
        <w:rPr>
          <w:rFonts w:asciiTheme="minorHAnsi" w:hAnsiTheme="minorHAnsi" w:cstheme="minorHAnsi"/>
          <w:sz w:val="24"/>
          <w:szCs w:val="24"/>
          <w:u w:val="none"/>
        </w:rPr>
        <w:t xml:space="preserve">Chama-se Lei sálica (em latim </w:t>
      </w:r>
      <w:proofErr w:type="spellStart"/>
      <w:r w:rsidRPr="00C72B23">
        <w:rPr>
          <w:rFonts w:asciiTheme="minorHAnsi" w:hAnsiTheme="minorHAnsi" w:cstheme="minorHAnsi"/>
          <w:i/>
          <w:sz w:val="24"/>
          <w:szCs w:val="24"/>
          <w:u w:val="none"/>
        </w:rPr>
        <w:t>Lex</w:t>
      </w:r>
      <w:proofErr w:type="spellEnd"/>
      <w:r w:rsidRPr="00C72B23">
        <w:rPr>
          <w:rFonts w:asciiTheme="minorHAnsi" w:hAnsiTheme="minorHAnsi" w:cstheme="minorHAnsi"/>
          <w:i/>
          <w:sz w:val="24"/>
          <w:szCs w:val="24"/>
          <w:u w:val="none"/>
        </w:rPr>
        <w:t xml:space="preserve"> </w:t>
      </w:r>
      <w:proofErr w:type="spellStart"/>
      <w:r w:rsidRPr="00C72B23">
        <w:rPr>
          <w:rFonts w:asciiTheme="minorHAnsi" w:hAnsiTheme="minorHAnsi" w:cstheme="minorHAnsi"/>
          <w:i/>
          <w:sz w:val="24"/>
          <w:szCs w:val="24"/>
          <w:u w:val="none"/>
        </w:rPr>
        <w:t>Salica</w:t>
      </w:r>
      <w:proofErr w:type="spellEnd"/>
      <w:r w:rsidRPr="00C72B23">
        <w:rPr>
          <w:rFonts w:asciiTheme="minorHAnsi" w:hAnsiTheme="minorHAnsi" w:cstheme="minorHAnsi"/>
          <w:sz w:val="24"/>
          <w:szCs w:val="24"/>
          <w:u w:val="none"/>
        </w:rPr>
        <w:t xml:space="preserve">) ao conjunto de normas produzidas pelos Francos Sálios, um dos principais grupos </w:t>
      </w:r>
      <w:r w:rsidR="009037A3">
        <w:rPr>
          <w:rFonts w:asciiTheme="minorHAnsi" w:hAnsiTheme="minorHAnsi" w:cstheme="minorHAnsi"/>
          <w:sz w:val="24"/>
          <w:szCs w:val="24"/>
          <w:u w:val="none"/>
        </w:rPr>
        <w:t>«</w:t>
      </w:r>
      <w:r w:rsidRPr="00C72B23">
        <w:rPr>
          <w:rFonts w:asciiTheme="minorHAnsi" w:hAnsiTheme="minorHAnsi" w:cstheme="minorHAnsi"/>
          <w:sz w:val="24"/>
          <w:szCs w:val="24"/>
          <w:u w:val="none"/>
        </w:rPr>
        <w:t>bárbaros</w:t>
      </w:r>
      <w:r w:rsidR="009037A3">
        <w:rPr>
          <w:rFonts w:asciiTheme="minorHAnsi" w:hAnsiTheme="minorHAnsi" w:cstheme="minorHAnsi"/>
          <w:sz w:val="24"/>
          <w:szCs w:val="24"/>
          <w:u w:val="none"/>
        </w:rPr>
        <w:t>»</w:t>
      </w:r>
      <w:r w:rsidRPr="00C72B23">
        <w:rPr>
          <w:rFonts w:asciiTheme="minorHAnsi" w:hAnsiTheme="minorHAnsi" w:cstheme="minorHAnsi"/>
          <w:sz w:val="24"/>
          <w:szCs w:val="24"/>
          <w:u w:val="none"/>
        </w:rPr>
        <w:t xml:space="preserve"> que conquistou a Gália romana e esteve na origem do Reino Franco. Passadas a escrito no reinado de Clóvis I (c. 466-511), essas leis, baseadas no direito consuetudinário e ainda com uma influência limitada do Direito Romano, procuravam regulamentar todos os aspetos da vida social, impondo indemnizações e outras formas de punição aos prevaricadores. </w:t>
      </w:r>
    </w:p>
    <w:p w14:paraId="12EA6B22" w14:textId="77777777" w:rsidR="007C1BEE" w:rsidRPr="00C72B23" w:rsidRDefault="007C1BEE" w:rsidP="00973001">
      <w:pPr>
        <w:tabs>
          <w:tab w:val="left" w:pos="8820"/>
        </w:tabs>
        <w:spacing w:after="60"/>
        <w:jc w:val="both"/>
        <w:rPr>
          <w:rFonts w:asciiTheme="minorHAnsi" w:hAnsiTheme="minorHAnsi" w:cstheme="minorHAnsi"/>
          <w:sz w:val="24"/>
          <w:szCs w:val="24"/>
          <w:u w:val="none"/>
        </w:rPr>
      </w:pPr>
      <w:r w:rsidRPr="00C72B23">
        <w:rPr>
          <w:rFonts w:asciiTheme="minorHAnsi" w:hAnsiTheme="minorHAnsi" w:cstheme="minorHAnsi"/>
          <w:sz w:val="24"/>
          <w:szCs w:val="24"/>
          <w:u w:val="none"/>
        </w:rPr>
        <w:t>O objetivo fundamental dessas leis, de uma minúcia extrema, era diminuir a violência entre os Francos, pondo fim às vinganças pessoais e substituindo-as</w:t>
      </w:r>
      <w:r w:rsidR="008B3C5A" w:rsidRPr="00C72B23">
        <w:rPr>
          <w:rFonts w:asciiTheme="minorHAnsi" w:hAnsiTheme="minorHAnsi" w:cstheme="minorHAnsi"/>
          <w:sz w:val="24"/>
          <w:szCs w:val="24"/>
          <w:u w:val="none"/>
        </w:rPr>
        <w:t xml:space="preserve"> </w:t>
      </w:r>
      <w:r w:rsidRPr="00C72B23">
        <w:rPr>
          <w:rFonts w:asciiTheme="minorHAnsi" w:hAnsiTheme="minorHAnsi" w:cstheme="minorHAnsi"/>
          <w:sz w:val="24"/>
          <w:szCs w:val="24"/>
          <w:u w:val="none"/>
        </w:rPr>
        <w:t>por</w:t>
      </w:r>
      <w:r w:rsidR="008B3C5A" w:rsidRPr="00C72B23">
        <w:rPr>
          <w:rFonts w:asciiTheme="minorHAnsi" w:hAnsiTheme="minorHAnsi" w:cstheme="minorHAnsi"/>
          <w:sz w:val="24"/>
          <w:szCs w:val="24"/>
          <w:u w:val="none"/>
        </w:rPr>
        <w:t xml:space="preserve"> </w:t>
      </w:r>
      <w:r w:rsidRPr="00C72B23">
        <w:rPr>
          <w:rFonts w:asciiTheme="minorHAnsi" w:hAnsiTheme="minorHAnsi" w:cstheme="minorHAnsi"/>
          <w:sz w:val="24"/>
          <w:szCs w:val="24"/>
          <w:u w:val="none"/>
        </w:rPr>
        <w:t xml:space="preserve">uma compensação paga ao prejudicado ou à sua família. A multa era decidida por um tribunal, de acordo com a lei, sendo retido pelo Estado um terço do seu valor. </w:t>
      </w:r>
    </w:p>
    <w:p w14:paraId="461CACC7" w14:textId="77777777" w:rsidR="007C1BEE" w:rsidRPr="00C72B23" w:rsidRDefault="007C1BEE" w:rsidP="00973001">
      <w:pPr>
        <w:tabs>
          <w:tab w:val="left" w:pos="8820"/>
        </w:tabs>
        <w:spacing w:after="60"/>
        <w:jc w:val="both"/>
        <w:rPr>
          <w:rFonts w:asciiTheme="minorHAnsi" w:hAnsiTheme="minorHAnsi" w:cstheme="minorHAnsi"/>
          <w:sz w:val="24"/>
          <w:szCs w:val="24"/>
          <w:u w:val="none"/>
        </w:rPr>
      </w:pPr>
      <w:r w:rsidRPr="00C72B23">
        <w:rPr>
          <w:rFonts w:asciiTheme="minorHAnsi" w:hAnsiTheme="minorHAnsi" w:cstheme="minorHAnsi"/>
          <w:sz w:val="24"/>
          <w:szCs w:val="24"/>
          <w:u w:val="none"/>
        </w:rPr>
        <w:t xml:space="preserve">O pequeno extrato transcrito mostra-nos que a mulher franca livre com filhos era muito protegida, sendo equiparada aos </w:t>
      </w:r>
      <w:r w:rsidRPr="00C72B23">
        <w:rPr>
          <w:rFonts w:asciiTheme="minorHAnsi" w:hAnsiTheme="minorHAnsi" w:cstheme="minorHAnsi"/>
          <w:i/>
          <w:sz w:val="24"/>
          <w:szCs w:val="24"/>
          <w:u w:val="none"/>
        </w:rPr>
        <w:t>antrustiões</w:t>
      </w:r>
      <w:r w:rsidRPr="00C72B23">
        <w:rPr>
          <w:rFonts w:asciiTheme="minorHAnsi" w:hAnsiTheme="minorHAnsi" w:cstheme="minorHAnsi"/>
          <w:sz w:val="24"/>
          <w:szCs w:val="24"/>
          <w:u w:val="none"/>
        </w:rPr>
        <w:t>, isto é, os companheiros do rei, aqueles que lhe tinham jurado fidelidade e o acompanhavam nas campanhas militares.</w:t>
      </w:r>
    </w:p>
    <w:p w14:paraId="551D1553" w14:textId="77777777" w:rsidR="007C1BEE" w:rsidRPr="00C72B23" w:rsidRDefault="007C1BEE" w:rsidP="00973001">
      <w:pPr>
        <w:tabs>
          <w:tab w:val="left" w:pos="8820"/>
        </w:tabs>
        <w:spacing w:after="60"/>
        <w:jc w:val="both"/>
        <w:rPr>
          <w:rFonts w:asciiTheme="minorHAnsi" w:hAnsiTheme="minorHAnsi" w:cstheme="minorHAnsi"/>
          <w:sz w:val="24"/>
          <w:szCs w:val="24"/>
          <w:u w:val="none"/>
        </w:rPr>
      </w:pPr>
      <w:r w:rsidRPr="00C72B23">
        <w:rPr>
          <w:rFonts w:asciiTheme="minorHAnsi" w:hAnsiTheme="minorHAnsi" w:cstheme="minorHAnsi"/>
          <w:bCs/>
          <w:iCs/>
          <w:sz w:val="24"/>
          <w:szCs w:val="24"/>
          <w:u w:val="none"/>
        </w:rPr>
        <w:t>Mas o texto da lei ilustra sobretudo o domínio do vencedor sobre o vencido: a sanção do assassino de um galo-romano, mesmo proprietário, era duas vezes menos pesada do que a sanção aplicada ao assassino de um Franco.</w:t>
      </w:r>
    </w:p>
    <w:p w14:paraId="57C7F27C" w14:textId="77777777" w:rsidR="007C1BEE" w:rsidRPr="00C72B23" w:rsidRDefault="007C1BEE" w:rsidP="00BF022E">
      <w:pPr>
        <w:tabs>
          <w:tab w:val="left" w:pos="8820"/>
        </w:tabs>
        <w:spacing w:after="0"/>
        <w:jc w:val="both"/>
        <w:rPr>
          <w:rFonts w:asciiTheme="minorHAnsi" w:hAnsiTheme="minorHAnsi" w:cstheme="minorHAnsi"/>
          <w:sz w:val="24"/>
          <w:szCs w:val="24"/>
          <w:u w:val="none"/>
        </w:rPr>
      </w:pPr>
      <w:r w:rsidRPr="00C72B23">
        <w:rPr>
          <w:rFonts w:asciiTheme="minorHAnsi" w:hAnsiTheme="minorHAnsi" w:cstheme="minorHAnsi"/>
          <w:sz w:val="24"/>
          <w:szCs w:val="24"/>
          <w:u w:val="none"/>
        </w:rPr>
        <w:t>Para se ter uma ideia do valor das multas, diga-se que um boi podia ser vendido por dois soldos e um cavalo por doze.</w:t>
      </w:r>
    </w:p>
    <w:p w14:paraId="2CAE5704" w14:textId="77777777" w:rsidR="000501FA" w:rsidRDefault="000501FA">
      <w:pPr>
        <w:spacing w:after="0" w:line="240" w:lineRule="auto"/>
        <w:rPr>
          <w:u w:val="none"/>
        </w:rPr>
      </w:pPr>
      <w:r>
        <w:rPr>
          <w:u w:val="none"/>
        </w:rPr>
        <w:br w:type="page"/>
      </w:r>
    </w:p>
    <w:p w14:paraId="374CF15F" w14:textId="77777777" w:rsidR="007C1BEE" w:rsidRPr="007C1BEE" w:rsidRDefault="007C1BEE" w:rsidP="000501FA">
      <w:pPr>
        <w:tabs>
          <w:tab w:val="left" w:pos="8820"/>
        </w:tabs>
        <w:spacing w:line="360" w:lineRule="auto"/>
        <w:jc w:val="both"/>
        <w:rPr>
          <w:i/>
          <w:u w:val="none"/>
        </w:rPr>
      </w:pPr>
      <w:r w:rsidRPr="007C1BEE">
        <w:rPr>
          <w:b/>
          <w:u w:val="none"/>
        </w:rPr>
        <w:lastRenderedPageBreak/>
        <w:t>Contra o abandono das cidades</w:t>
      </w:r>
    </w:p>
    <w:p w14:paraId="1DD496D7" w14:textId="77777777" w:rsidR="007C1BEE" w:rsidRPr="00776E9D" w:rsidRDefault="007C1BEE" w:rsidP="00165574">
      <w:pPr>
        <w:tabs>
          <w:tab w:val="left" w:pos="8820"/>
        </w:tabs>
        <w:spacing w:after="60"/>
        <w:ind w:firstLine="284"/>
        <w:jc w:val="both"/>
        <w:rPr>
          <w:rFonts w:asciiTheme="majorHAnsi" w:hAnsiTheme="majorHAnsi"/>
          <w:u w:val="none"/>
        </w:rPr>
      </w:pPr>
      <w:r w:rsidRPr="00776E9D">
        <w:rPr>
          <w:rFonts w:asciiTheme="majorHAnsi" w:hAnsiTheme="majorHAnsi"/>
          <w:u w:val="none"/>
        </w:rPr>
        <w:t>Que</w:t>
      </w:r>
      <w:r w:rsidR="008B3C5A" w:rsidRPr="00776E9D">
        <w:rPr>
          <w:rFonts w:asciiTheme="majorHAnsi" w:hAnsiTheme="majorHAnsi"/>
          <w:u w:val="none"/>
        </w:rPr>
        <w:t xml:space="preserve"> </w:t>
      </w:r>
      <w:r w:rsidRPr="00776E9D">
        <w:rPr>
          <w:rFonts w:asciiTheme="majorHAnsi" w:hAnsiTheme="majorHAnsi"/>
          <w:u w:val="none"/>
        </w:rPr>
        <w:t>os proprietários e outros nobres regressem às suas cidades. São os camponeses que devem cultivar o campo sem descanso.</w:t>
      </w:r>
      <w:r w:rsidR="008B3C5A" w:rsidRPr="00776E9D">
        <w:rPr>
          <w:rFonts w:asciiTheme="majorHAnsi" w:hAnsiTheme="majorHAnsi"/>
          <w:u w:val="none"/>
        </w:rPr>
        <w:t xml:space="preserve"> </w:t>
      </w:r>
      <w:r w:rsidRPr="00776E9D">
        <w:rPr>
          <w:rFonts w:asciiTheme="majorHAnsi" w:hAnsiTheme="majorHAnsi"/>
          <w:u w:val="none"/>
        </w:rPr>
        <w:t>[…] A andorinha prende, confiadamente, o seu ninho aos lares das pessoas e, por entre elas, alimenta as suas crias. É, portanto, totalmente vergonhoso que um nobre eduque os seus filhos em lugares desertos, enquanto os pássaros confiam</w:t>
      </w:r>
      <w:r w:rsidR="008B3C5A" w:rsidRPr="00776E9D">
        <w:rPr>
          <w:rFonts w:asciiTheme="majorHAnsi" w:hAnsiTheme="majorHAnsi"/>
          <w:u w:val="none"/>
        </w:rPr>
        <w:t xml:space="preserve"> </w:t>
      </w:r>
      <w:r w:rsidRPr="00776E9D">
        <w:rPr>
          <w:rFonts w:asciiTheme="majorHAnsi" w:hAnsiTheme="majorHAnsi"/>
          <w:u w:val="none"/>
        </w:rPr>
        <w:t xml:space="preserve">os seus à multidão humana. </w:t>
      </w:r>
    </w:p>
    <w:p w14:paraId="7FAB7AF6" w14:textId="77777777" w:rsidR="007C1BEE" w:rsidRPr="00776E9D" w:rsidRDefault="007C1BEE" w:rsidP="00165574">
      <w:pPr>
        <w:tabs>
          <w:tab w:val="left" w:pos="8820"/>
        </w:tabs>
        <w:spacing w:after="120"/>
        <w:ind w:firstLine="284"/>
        <w:jc w:val="both"/>
        <w:rPr>
          <w:rFonts w:asciiTheme="majorHAnsi" w:hAnsiTheme="majorHAnsi"/>
          <w:u w:val="none"/>
        </w:rPr>
      </w:pPr>
      <w:r w:rsidRPr="00776E9D">
        <w:rPr>
          <w:rFonts w:asciiTheme="majorHAnsi" w:hAnsiTheme="majorHAnsi"/>
          <w:u w:val="none"/>
        </w:rPr>
        <w:t>Que as cidades regressem à antiga glória! Que ninguém se atreva a defender o seu agrado pelos campos. Como é que se pode procurar um refúgio de paz quando se deve assumir a guerra para impedir a respetiva destruição? […] Para quem não será doce e agradável encontrar os seus amigos, frequentar o f</w:t>
      </w:r>
      <w:r w:rsidR="00C72B23" w:rsidRPr="00776E9D">
        <w:rPr>
          <w:rFonts w:asciiTheme="majorHAnsi" w:hAnsiTheme="majorHAnsi"/>
          <w:u w:val="none"/>
        </w:rPr>
        <w:t>ó</w:t>
      </w:r>
      <w:r w:rsidRPr="00776E9D">
        <w:rPr>
          <w:rFonts w:asciiTheme="majorHAnsi" w:hAnsiTheme="majorHAnsi"/>
          <w:u w:val="none"/>
        </w:rPr>
        <w:t>rum (a praça pública), […] utilizar os banhos com os seus companheiros, oferecer sumptuosos banquetes? Acaba por se privar de tudo isso aquele</w:t>
      </w:r>
      <w:r w:rsidR="008B3C5A" w:rsidRPr="00776E9D">
        <w:rPr>
          <w:rFonts w:asciiTheme="majorHAnsi" w:hAnsiTheme="majorHAnsi"/>
          <w:u w:val="none"/>
        </w:rPr>
        <w:t xml:space="preserve"> </w:t>
      </w:r>
      <w:r w:rsidRPr="00776E9D">
        <w:rPr>
          <w:rFonts w:asciiTheme="majorHAnsi" w:hAnsiTheme="majorHAnsi"/>
          <w:u w:val="none"/>
        </w:rPr>
        <w:t xml:space="preserve">que escolhe ir viver junto dos seus camponeses. </w:t>
      </w:r>
    </w:p>
    <w:p w14:paraId="70992CCB" w14:textId="77777777" w:rsidR="007C1BEE" w:rsidRPr="00C72B23" w:rsidRDefault="007C1BEE" w:rsidP="00C72B23">
      <w:pPr>
        <w:tabs>
          <w:tab w:val="left" w:pos="8820"/>
        </w:tabs>
        <w:spacing w:line="360" w:lineRule="auto"/>
        <w:jc w:val="right"/>
        <w:rPr>
          <w:rFonts w:cs="Helvetica"/>
          <w:sz w:val="18"/>
          <w:szCs w:val="18"/>
          <w:u w:val="none"/>
        </w:rPr>
      </w:pPr>
      <w:r w:rsidRPr="008B3C5A">
        <w:rPr>
          <w:sz w:val="18"/>
          <w:szCs w:val="18"/>
          <w:u w:val="none"/>
        </w:rPr>
        <w:t>Cassiodoro,</w:t>
      </w:r>
      <w:r w:rsidRPr="008B3C5A">
        <w:rPr>
          <w:i/>
          <w:sz w:val="18"/>
          <w:szCs w:val="18"/>
          <w:u w:val="none"/>
        </w:rPr>
        <w:t xml:space="preserve"> </w:t>
      </w:r>
      <w:proofErr w:type="spellStart"/>
      <w:r w:rsidRPr="008B3C5A">
        <w:rPr>
          <w:rFonts w:cs="Helvetica"/>
          <w:i/>
          <w:iCs/>
          <w:sz w:val="18"/>
          <w:szCs w:val="18"/>
          <w:u w:val="none"/>
        </w:rPr>
        <w:t>Variae</w:t>
      </w:r>
      <w:proofErr w:type="spellEnd"/>
      <w:r w:rsidRPr="008B3C5A">
        <w:rPr>
          <w:rFonts w:cs="Helvetica"/>
          <w:i/>
          <w:iCs/>
          <w:sz w:val="18"/>
          <w:szCs w:val="18"/>
          <w:u w:val="none"/>
        </w:rPr>
        <w:t xml:space="preserve"> </w:t>
      </w:r>
      <w:proofErr w:type="spellStart"/>
      <w:r w:rsidRPr="008B3C5A">
        <w:rPr>
          <w:rFonts w:cs="Helvetica"/>
          <w:i/>
          <w:iCs/>
          <w:sz w:val="18"/>
          <w:szCs w:val="18"/>
          <w:u w:val="none"/>
        </w:rPr>
        <w:t>epistolae</w:t>
      </w:r>
      <w:proofErr w:type="spellEnd"/>
      <w:r w:rsidRPr="008B3C5A">
        <w:rPr>
          <w:rFonts w:cs="Helvetica"/>
          <w:sz w:val="18"/>
          <w:szCs w:val="18"/>
          <w:u w:val="none"/>
        </w:rPr>
        <w:t xml:space="preserve"> (</w:t>
      </w:r>
      <w:r w:rsidRPr="008B3C5A">
        <w:rPr>
          <w:sz w:val="18"/>
          <w:szCs w:val="18"/>
          <w:u w:val="none"/>
        </w:rPr>
        <w:t>Século VI</w:t>
      </w:r>
      <w:r w:rsidRPr="008B3C5A">
        <w:rPr>
          <w:rFonts w:cs="Helvetica"/>
          <w:sz w:val="18"/>
          <w:szCs w:val="18"/>
          <w:u w:val="none"/>
        </w:rPr>
        <w:t>)</w:t>
      </w:r>
    </w:p>
    <w:p w14:paraId="3F586AA5" w14:textId="7EBEF116" w:rsidR="007C1BEE" w:rsidRPr="00C72B23" w:rsidRDefault="007C1BEE" w:rsidP="00973001">
      <w:pPr>
        <w:tabs>
          <w:tab w:val="left" w:pos="8820"/>
        </w:tabs>
        <w:spacing w:after="60"/>
        <w:jc w:val="both"/>
        <w:rPr>
          <w:rFonts w:asciiTheme="minorHAnsi" w:hAnsiTheme="minorHAnsi" w:cstheme="minorHAnsi"/>
          <w:sz w:val="24"/>
          <w:szCs w:val="24"/>
          <w:u w:val="none"/>
        </w:rPr>
      </w:pPr>
      <w:r w:rsidRPr="00C72B23">
        <w:rPr>
          <w:rFonts w:asciiTheme="minorHAnsi" w:hAnsiTheme="minorHAnsi" w:cstheme="minorHAnsi"/>
          <w:sz w:val="24"/>
          <w:szCs w:val="24"/>
          <w:u w:val="none"/>
        </w:rPr>
        <w:t xml:space="preserve">Cassiodoro foi um pensador e escritor romano, cristão e muito culto, que viveu entre </w:t>
      </w:r>
      <w:r w:rsidR="005A26F2">
        <w:rPr>
          <w:rFonts w:asciiTheme="minorHAnsi" w:hAnsiTheme="minorHAnsi" w:cstheme="minorHAnsi"/>
          <w:sz w:val="24"/>
          <w:szCs w:val="24"/>
          <w:u w:val="none"/>
        </w:rPr>
        <w:t xml:space="preserve">          </w:t>
      </w:r>
      <w:r w:rsidRPr="00C72B23">
        <w:rPr>
          <w:rFonts w:asciiTheme="minorHAnsi" w:hAnsiTheme="minorHAnsi" w:cstheme="minorHAnsi"/>
          <w:sz w:val="24"/>
          <w:szCs w:val="24"/>
          <w:u w:val="none"/>
        </w:rPr>
        <w:t xml:space="preserve">c. 490 e c. 570. De seu nome completo, e em latim, </w:t>
      </w:r>
      <w:proofErr w:type="spellStart"/>
      <w:r w:rsidRPr="00C72B23">
        <w:rPr>
          <w:rFonts w:asciiTheme="minorHAnsi" w:hAnsiTheme="minorHAnsi" w:cstheme="minorHAnsi"/>
          <w:sz w:val="24"/>
          <w:szCs w:val="24"/>
          <w:u w:val="none"/>
        </w:rPr>
        <w:t>Flavius</w:t>
      </w:r>
      <w:proofErr w:type="spellEnd"/>
      <w:r w:rsidRPr="00C72B23">
        <w:rPr>
          <w:rFonts w:asciiTheme="minorHAnsi" w:hAnsiTheme="minorHAnsi" w:cstheme="minorHAnsi"/>
          <w:sz w:val="24"/>
          <w:szCs w:val="24"/>
          <w:u w:val="none"/>
        </w:rPr>
        <w:t xml:space="preserve"> Magnus </w:t>
      </w:r>
      <w:proofErr w:type="spellStart"/>
      <w:r w:rsidRPr="00C72B23">
        <w:rPr>
          <w:rFonts w:asciiTheme="minorHAnsi" w:hAnsiTheme="minorHAnsi" w:cstheme="minorHAnsi"/>
          <w:sz w:val="24"/>
          <w:szCs w:val="24"/>
          <w:u w:val="none"/>
        </w:rPr>
        <w:t>Aurelius</w:t>
      </w:r>
      <w:proofErr w:type="spellEnd"/>
      <w:r w:rsidRPr="00C72B23">
        <w:rPr>
          <w:rFonts w:asciiTheme="minorHAnsi" w:hAnsiTheme="minorHAnsi" w:cstheme="minorHAnsi"/>
          <w:sz w:val="24"/>
          <w:szCs w:val="24"/>
          <w:u w:val="none"/>
        </w:rPr>
        <w:t xml:space="preserve"> </w:t>
      </w:r>
      <w:proofErr w:type="spellStart"/>
      <w:r w:rsidRPr="00C72B23">
        <w:rPr>
          <w:rFonts w:asciiTheme="minorHAnsi" w:hAnsiTheme="minorHAnsi" w:cstheme="minorHAnsi"/>
          <w:sz w:val="24"/>
          <w:szCs w:val="24"/>
          <w:u w:val="none"/>
        </w:rPr>
        <w:t>Cassiodorus</w:t>
      </w:r>
      <w:proofErr w:type="spellEnd"/>
      <w:r w:rsidRPr="00C72B23">
        <w:rPr>
          <w:rFonts w:asciiTheme="minorHAnsi" w:hAnsiTheme="minorHAnsi" w:cstheme="minorHAnsi"/>
          <w:sz w:val="24"/>
          <w:szCs w:val="24"/>
          <w:u w:val="none"/>
        </w:rPr>
        <w:t xml:space="preserve"> </w:t>
      </w:r>
      <w:proofErr w:type="spellStart"/>
      <w:r w:rsidRPr="00C72B23">
        <w:rPr>
          <w:rFonts w:asciiTheme="minorHAnsi" w:hAnsiTheme="minorHAnsi" w:cstheme="minorHAnsi"/>
          <w:sz w:val="24"/>
          <w:szCs w:val="24"/>
          <w:u w:val="none"/>
        </w:rPr>
        <w:t>Senator</w:t>
      </w:r>
      <w:proofErr w:type="spellEnd"/>
      <w:r w:rsidRPr="00C72B23">
        <w:rPr>
          <w:rFonts w:asciiTheme="minorHAnsi" w:hAnsiTheme="minorHAnsi" w:cstheme="minorHAnsi"/>
          <w:sz w:val="24"/>
          <w:szCs w:val="24"/>
          <w:u w:val="none"/>
        </w:rPr>
        <w:t>, pertencia a uma respeitada família de patrícios romanos. Tendo nascido já após o fim do Império Romano do Ocidente e da tomada do poder pelos Germanos, manteve-</w:t>
      </w:r>
      <w:r w:rsidR="00EC0AEB">
        <w:rPr>
          <w:rFonts w:asciiTheme="minorHAnsi" w:hAnsiTheme="minorHAnsi" w:cstheme="minorHAnsi"/>
          <w:sz w:val="24"/>
          <w:szCs w:val="24"/>
          <w:u w:val="none"/>
        </w:rPr>
        <w:t>-</w:t>
      </w:r>
      <w:r w:rsidRPr="00C72B23">
        <w:rPr>
          <w:rFonts w:asciiTheme="minorHAnsi" w:hAnsiTheme="minorHAnsi" w:cstheme="minorHAnsi"/>
          <w:sz w:val="24"/>
          <w:szCs w:val="24"/>
          <w:u w:val="none"/>
        </w:rPr>
        <w:t xml:space="preserve">se, no entanto, fiel à cultura romana tradicional e procurou impô-la na corte de Teodorico, rei dos Ostrogodos, onde foi conselheiro e desempenhou importantes cargos administrativos. </w:t>
      </w:r>
    </w:p>
    <w:p w14:paraId="3E00225E" w14:textId="3698A5EB" w:rsidR="007C1BEE" w:rsidRPr="00C72B23" w:rsidRDefault="007C1BEE" w:rsidP="00973001">
      <w:pPr>
        <w:tabs>
          <w:tab w:val="left" w:pos="8820"/>
        </w:tabs>
        <w:spacing w:after="60"/>
        <w:jc w:val="both"/>
        <w:rPr>
          <w:rFonts w:asciiTheme="minorHAnsi" w:hAnsiTheme="minorHAnsi" w:cstheme="minorHAnsi"/>
          <w:sz w:val="24"/>
          <w:szCs w:val="24"/>
          <w:u w:val="none"/>
        </w:rPr>
      </w:pPr>
      <w:r w:rsidRPr="00C72B23">
        <w:rPr>
          <w:rFonts w:asciiTheme="minorHAnsi" w:hAnsiTheme="minorHAnsi" w:cstheme="minorHAnsi"/>
          <w:sz w:val="24"/>
          <w:szCs w:val="24"/>
          <w:u w:val="none"/>
        </w:rPr>
        <w:t xml:space="preserve">O texto transcrito documenta bem o fenómeno da ruralização da sociedade ocidental que caracterizou a Europa ocidental durante a Alta Idade Média. Talvez por ter assistido quase ao seu início, Cassiodoro, que é considerado um dos </w:t>
      </w:r>
      <w:r w:rsidR="00EC0AEB">
        <w:rPr>
          <w:rFonts w:asciiTheme="minorHAnsi" w:hAnsiTheme="minorHAnsi" w:cstheme="minorHAnsi"/>
          <w:sz w:val="24"/>
          <w:szCs w:val="24"/>
          <w:u w:val="none"/>
        </w:rPr>
        <w:t>«</w:t>
      </w:r>
      <w:r w:rsidRPr="00C72B23">
        <w:rPr>
          <w:rFonts w:asciiTheme="minorHAnsi" w:hAnsiTheme="minorHAnsi" w:cstheme="minorHAnsi"/>
          <w:sz w:val="24"/>
          <w:szCs w:val="24"/>
          <w:u w:val="none"/>
        </w:rPr>
        <w:t>últimos romanos</w:t>
      </w:r>
      <w:r w:rsidR="00EC0AEB">
        <w:rPr>
          <w:rFonts w:asciiTheme="minorHAnsi" w:hAnsiTheme="minorHAnsi" w:cstheme="minorHAnsi"/>
          <w:sz w:val="24"/>
          <w:szCs w:val="24"/>
          <w:u w:val="none"/>
        </w:rPr>
        <w:t>»</w:t>
      </w:r>
      <w:r w:rsidRPr="00C72B23">
        <w:rPr>
          <w:rFonts w:asciiTheme="minorHAnsi" w:hAnsiTheme="minorHAnsi" w:cstheme="minorHAnsi"/>
          <w:sz w:val="24"/>
          <w:szCs w:val="24"/>
          <w:u w:val="none"/>
        </w:rPr>
        <w:t>, mostra-se muito sensível às mudanças que estavam a acontecer.</w:t>
      </w:r>
    </w:p>
    <w:p w14:paraId="2633559A" w14:textId="635E87B5" w:rsidR="008B3C5A" w:rsidRDefault="007C1BEE" w:rsidP="00973001">
      <w:pPr>
        <w:tabs>
          <w:tab w:val="left" w:pos="8820"/>
        </w:tabs>
        <w:spacing w:after="60"/>
        <w:jc w:val="both"/>
        <w:rPr>
          <w:rFonts w:ascii="Arial Narrow" w:hAnsi="Arial Narrow"/>
          <w:sz w:val="24"/>
          <w:szCs w:val="24"/>
          <w:u w:val="none"/>
        </w:rPr>
      </w:pPr>
      <w:r w:rsidRPr="00C72B23">
        <w:rPr>
          <w:rFonts w:asciiTheme="minorHAnsi" w:hAnsiTheme="minorHAnsi" w:cstheme="minorHAnsi"/>
          <w:sz w:val="24"/>
          <w:szCs w:val="24"/>
          <w:u w:val="none"/>
        </w:rPr>
        <w:t>Para uma exploração deste documento com os alunos, estes deverão ter presente que a civilização romana tinha sido profundamente urbana, com as elites a levarem uma vida de conforto e de requinte. Por isso, o autor não consegue admitir que alguém possa viver longe do convívio dos amigos, da frequência do f</w:t>
      </w:r>
      <w:r w:rsidR="00C72B23" w:rsidRPr="00C72B23">
        <w:rPr>
          <w:rFonts w:asciiTheme="minorHAnsi" w:hAnsiTheme="minorHAnsi" w:cstheme="minorHAnsi"/>
          <w:sz w:val="24"/>
          <w:szCs w:val="24"/>
          <w:u w:val="none"/>
        </w:rPr>
        <w:t>ó</w:t>
      </w:r>
      <w:r w:rsidRPr="00C72B23">
        <w:rPr>
          <w:rFonts w:asciiTheme="minorHAnsi" w:hAnsiTheme="minorHAnsi" w:cstheme="minorHAnsi"/>
          <w:sz w:val="24"/>
          <w:szCs w:val="24"/>
          <w:u w:val="none"/>
        </w:rPr>
        <w:t xml:space="preserve">rum e das termas públicas, da participação em opíparos banquetes. Por isso, espera que os </w:t>
      </w:r>
      <w:r w:rsidR="005C5F27">
        <w:rPr>
          <w:rFonts w:asciiTheme="minorHAnsi" w:hAnsiTheme="minorHAnsi" w:cstheme="minorHAnsi"/>
          <w:sz w:val="24"/>
          <w:szCs w:val="24"/>
          <w:u w:val="none"/>
        </w:rPr>
        <w:t>«</w:t>
      </w:r>
      <w:r w:rsidRPr="00C72B23">
        <w:rPr>
          <w:rFonts w:asciiTheme="minorHAnsi" w:hAnsiTheme="minorHAnsi" w:cstheme="minorHAnsi"/>
          <w:sz w:val="24"/>
          <w:szCs w:val="24"/>
          <w:u w:val="none"/>
        </w:rPr>
        <w:t>nobres</w:t>
      </w:r>
      <w:r w:rsidR="005C5F27">
        <w:rPr>
          <w:rFonts w:asciiTheme="minorHAnsi" w:hAnsiTheme="minorHAnsi" w:cstheme="minorHAnsi"/>
          <w:sz w:val="24"/>
          <w:szCs w:val="24"/>
          <w:u w:val="none"/>
        </w:rPr>
        <w:t>»</w:t>
      </w:r>
      <w:r w:rsidRPr="00C72B23">
        <w:rPr>
          <w:rFonts w:asciiTheme="minorHAnsi" w:hAnsiTheme="minorHAnsi" w:cstheme="minorHAnsi"/>
          <w:sz w:val="24"/>
          <w:szCs w:val="24"/>
          <w:u w:val="none"/>
        </w:rPr>
        <w:t xml:space="preserve"> regressem às cidades e deixem de viver junto dos camponeses, desejo que terá de esperar vários séculos até se concretizar. A metáfora da andorinha, que prefere os beirais das casas às árvores do campo, já não podia funcionar.</w:t>
      </w:r>
    </w:p>
    <w:p w14:paraId="2FA3177B" w14:textId="77777777" w:rsidR="00776E9D" w:rsidRDefault="00776E9D" w:rsidP="000501FA">
      <w:pPr>
        <w:tabs>
          <w:tab w:val="left" w:pos="8820"/>
        </w:tabs>
        <w:jc w:val="both"/>
        <w:rPr>
          <w:b/>
          <w:u w:val="none"/>
        </w:rPr>
      </w:pPr>
    </w:p>
    <w:p w14:paraId="11E2C11B" w14:textId="77777777" w:rsidR="00776E9D" w:rsidRDefault="00776E9D" w:rsidP="000501FA">
      <w:pPr>
        <w:tabs>
          <w:tab w:val="left" w:pos="8820"/>
        </w:tabs>
        <w:jc w:val="both"/>
        <w:rPr>
          <w:b/>
          <w:u w:val="none"/>
        </w:rPr>
      </w:pPr>
    </w:p>
    <w:p w14:paraId="5FA60756" w14:textId="77777777" w:rsidR="00776E9D" w:rsidRDefault="00776E9D" w:rsidP="000501FA">
      <w:pPr>
        <w:tabs>
          <w:tab w:val="left" w:pos="8820"/>
        </w:tabs>
        <w:jc w:val="both"/>
        <w:rPr>
          <w:b/>
          <w:u w:val="none"/>
        </w:rPr>
      </w:pPr>
    </w:p>
    <w:p w14:paraId="2CB02BC6" w14:textId="77777777" w:rsidR="00776E9D" w:rsidRDefault="00776E9D" w:rsidP="000501FA">
      <w:pPr>
        <w:tabs>
          <w:tab w:val="left" w:pos="8820"/>
        </w:tabs>
        <w:jc w:val="both"/>
        <w:rPr>
          <w:b/>
          <w:u w:val="none"/>
        </w:rPr>
      </w:pPr>
    </w:p>
    <w:p w14:paraId="03183A81" w14:textId="77777777" w:rsidR="00776E9D" w:rsidRDefault="00776E9D" w:rsidP="000501FA">
      <w:pPr>
        <w:tabs>
          <w:tab w:val="left" w:pos="8820"/>
        </w:tabs>
        <w:jc w:val="both"/>
        <w:rPr>
          <w:b/>
          <w:u w:val="none"/>
        </w:rPr>
      </w:pPr>
    </w:p>
    <w:p w14:paraId="1A67CC8A" w14:textId="73E5FA52" w:rsidR="00634F67" w:rsidRPr="007C1BEE" w:rsidRDefault="00634F67" w:rsidP="000501FA">
      <w:pPr>
        <w:tabs>
          <w:tab w:val="left" w:pos="8820"/>
        </w:tabs>
        <w:jc w:val="both"/>
        <w:rPr>
          <w:b/>
          <w:u w:val="none"/>
        </w:rPr>
      </w:pPr>
      <w:r w:rsidRPr="007C1BEE">
        <w:rPr>
          <w:b/>
          <w:u w:val="none"/>
        </w:rPr>
        <w:lastRenderedPageBreak/>
        <w:t>Um e</w:t>
      </w:r>
      <w:r>
        <w:rPr>
          <w:b/>
          <w:u w:val="none"/>
        </w:rPr>
        <w:t>xemplo de quebra de fidelidade</w:t>
      </w:r>
    </w:p>
    <w:p w14:paraId="1B1E8A93" w14:textId="77777777" w:rsidR="00634F67" w:rsidRPr="00B27414" w:rsidRDefault="00634F67" w:rsidP="00B27414">
      <w:pPr>
        <w:tabs>
          <w:tab w:val="left" w:pos="8820"/>
        </w:tabs>
        <w:spacing w:after="0"/>
        <w:jc w:val="both"/>
        <w:rPr>
          <w:rFonts w:asciiTheme="majorHAnsi" w:hAnsiTheme="majorHAnsi"/>
          <w:i/>
          <w:u w:val="none"/>
        </w:rPr>
      </w:pPr>
      <w:r w:rsidRPr="00B27414">
        <w:rPr>
          <w:rFonts w:asciiTheme="majorHAnsi" w:hAnsiTheme="majorHAnsi"/>
          <w:i/>
          <w:u w:val="none"/>
        </w:rPr>
        <w:t>Como asno no mercado</w:t>
      </w:r>
    </w:p>
    <w:p w14:paraId="7DB6E4F8" w14:textId="77777777" w:rsidR="00634F67" w:rsidRPr="00B27414" w:rsidRDefault="00634F67" w:rsidP="00B27414">
      <w:pPr>
        <w:tabs>
          <w:tab w:val="left" w:pos="8820"/>
        </w:tabs>
        <w:spacing w:after="0"/>
        <w:jc w:val="both"/>
        <w:rPr>
          <w:rFonts w:asciiTheme="majorHAnsi" w:hAnsiTheme="majorHAnsi"/>
          <w:i/>
          <w:u w:val="none"/>
        </w:rPr>
      </w:pPr>
      <w:r w:rsidRPr="00B27414">
        <w:rPr>
          <w:rFonts w:asciiTheme="majorHAnsi" w:hAnsiTheme="majorHAnsi"/>
          <w:i/>
          <w:u w:val="none"/>
        </w:rPr>
        <w:t>Se vendeu um cavaleiro,</w:t>
      </w:r>
    </w:p>
    <w:p w14:paraId="6C7AE771" w14:textId="77777777" w:rsidR="00634F67" w:rsidRPr="00B27414" w:rsidRDefault="00634F67" w:rsidP="00B27414">
      <w:pPr>
        <w:tabs>
          <w:tab w:val="left" w:pos="8820"/>
        </w:tabs>
        <w:spacing w:after="0"/>
        <w:jc w:val="both"/>
        <w:rPr>
          <w:rFonts w:asciiTheme="majorHAnsi" w:hAnsiTheme="majorHAnsi"/>
          <w:i/>
          <w:u w:val="none"/>
        </w:rPr>
      </w:pPr>
      <w:r w:rsidRPr="00B27414">
        <w:rPr>
          <w:rFonts w:asciiTheme="majorHAnsi" w:hAnsiTheme="majorHAnsi"/>
          <w:i/>
          <w:u w:val="none"/>
        </w:rPr>
        <w:t>Do S. João a Janeiro,</w:t>
      </w:r>
    </w:p>
    <w:p w14:paraId="420DC2E0" w14:textId="77777777" w:rsidR="00634F67" w:rsidRPr="00B27414" w:rsidRDefault="00634F67" w:rsidP="00B27414">
      <w:pPr>
        <w:tabs>
          <w:tab w:val="left" w:pos="8820"/>
        </w:tabs>
        <w:spacing w:after="0"/>
        <w:jc w:val="both"/>
        <w:rPr>
          <w:rFonts w:asciiTheme="majorHAnsi" w:hAnsiTheme="majorHAnsi"/>
          <w:i/>
          <w:u w:val="none"/>
        </w:rPr>
      </w:pPr>
      <w:r w:rsidRPr="00B27414">
        <w:rPr>
          <w:rFonts w:asciiTheme="majorHAnsi" w:hAnsiTheme="majorHAnsi"/>
          <w:i/>
          <w:u w:val="none"/>
        </w:rPr>
        <w:t xml:space="preserve">três vezes, está provado; </w:t>
      </w:r>
    </w:p>
    <w:p w14:paraId="24F9E9B6" w14:textId="77777777" w:rsidR="00634F67" w:rsidRPr="00B27414" w:rsidRDefault="00634F67" w:rsidP="00B27414">
      <w:pPr>
        <w:tabs>
          <w:tab w:val="left" w:pos="8820"/>
        </w:tabs>
        <w:spacing w:after="0"/>
        <w:jc w:val="both"/>
        <w:rPr>
          <w:rFonts w:asciiTheme="majorHAnsi" w:hAnsiTheme="majorHAnsi"/>
          <w:i/>
          <w:u w:val="none"/>
        </w:rPr>
      </w:pPr>
      <w:r w:rsidRPr="00B27414">
        <w:rPr>
          <w:rFonts w:asciiTheme="majorHAnsi" w:hAnsiTheme="majorHAnsi"/>
          <w:i/>
          <w:u w:val="none"/>
        </w:rPr>
        <w:t xml:space="preserve">e mesmo hoje, neste dia, </w:t>
      </w:r>
    </w:p>
    <w:p w14:paraId="2287B8E5" w14:textId="77777777" w:rsidR="00634F67" w:rsidRPr="00B27414" w:rsidRDefault="00634F67" w:rsidP="00B27414">
      <w:pPr>
        <w:tabs>
          <w:tab w:val="left" w:pos="8820"/>
        </w:tabs>
        <w:spacing w:after="0"/>
        <w:jc w:val="both"/>
        <w:rPr>
          <w:rFonts w:asciiTheme="majorHAnsi" w:hAnsiTheme="majorHAnsi"/>
          <w:i/>
          <w:u w:val="none"/>
        </w:rPr>
      </w:pPr>
      <w:proofErr w:type="spellStart"/>
      <w:r w:rsidRPr="00B27414">
        <w:rPr>
          <w:rFonts w:asciiTheme="majorHAnsi" w:hAnsiTheme="majorHAnsi"/>
          <w:i/>
          <w:u w:val="none"/>
        </w:rPr>
        <w:t>s'outro</w:t>
      </w:r>
      <w:proofErr w:type="spellEnd"/>
      <w:r w:rsidRPr="00B27414">
        <w:rPr>
          <w:rFonts w:asciiTheme="majorHAnsi" w:hAnsiTheme="majorHAnsi"/>
          <w:i/>
          <w:u w:val="none"/>
        </w:rPr>
        <w:t xml:space="preserve"> </w:t>
      </w:r>
      <w:proofErr w:type="gramStart"/>
      <w:r w:rsidRPr="00B27414">
        <w:rPr>
          <w:rFonts w:asciiTheme="majorHAnsi" w:hAnsiTheme="majorHAnsi"/>
          <w:i/>
          <w:u w:val="none"/>
        </w:rPr>
        <w:t>lhe  der</w:t>
      </w:r>
      <w:proofErr w:type="gramEnd"/>
      <w:r w:rsidRPr="00B27414">
        <w:rPr>
          <w:rFonts w:asciiTheme="majorHAnsi" w:hAnsiTheme="majorHAnsi"/>
          <w:i/>
          <w:u w:val="none"/>
        </w:rPr>
        <w:t xml:space="preserve"> maior contia</w:t>
      </w:r>
      <w:r w:rsidRPr="00B27414">
        <w:rPr>
          <w:rFonts w:asciiTheme="majorHAnsi" w:hAnsiTheme="majorHAnsi"/>
          <w:u w:val="none"/>
          <w:vertAlign w:val="superscript"/>
        </w:rPr>
        <w:t>(1)</w:t>
      </w:r>
    </w:p>
    <w:p w14:paraId="105979D8" w14:textId="068B20A3" w:rsidR="00634F67" w:rsidRPr="00973001" w:rsidRDefault="00634F67" w:rsidP="00973001">
      <w:pPr>
        <w:tabs>
          <w:tab w:val="left" w:pos="8820"/>
        </w:tabs>
        <w:spacing w:after="60"/>
        <w:jc w:val="both"/>
        <w:rPr>
          <w:rFonts w:asciiTheme="majorHAnsi" w:hAnsiTheme="majorHAnsi"/>
          <w:u w:val="none"/>
        </w:rPr>
      </w:pPr>
      <w:r w:rsidRPr="00B27414">
        <w:rPr>
          <w:rFonts w:asciiTheme="majorHAnsi" w:hAnsiTheme="majorHAnsi"/>
          <w:i/>
          <w:u w:val="none"/>
        </w:rPr>
        <w:t xml:space="preserve">ficará com ele de </w:t>
      </w:r>
      <w:proofErr w:type="gramStart"/>
      <w:r w:rsidRPr="00B27414">
        <w:rPr>
          <w:rFonts w:asciiTheme="majorHAnsi" w:hAnsiTheme="majorHAnsi"/>
          <w:i/>
          <w:u w:val="none"/>
        </w:rPr>
        <w:t>grado</w:t>
      </w:r>
      <w:r w:rsidRPr="00B27414">
        <w:rPr>
          <w:rFonts w:asciiTheme="majorHAnsi" w:hAnsiTheme="majorHAnsi"/>
          <w:u w:val="none"/>
          <w:vertAlign w:val="superscript"/>
        </w:rPr>
        <w:t>(</w:t>
      </w:r>
      <w:proofErr w:type="gramEnd"/>
      <w:r w:rsidRPr="00B27414">
        <w:rPr>
          <w:rFonts w:asciiTheme="majorHAnsi" w:hAnsiTheme="majorHAnsi"/>
          <w:u w:val="none"/>
          <w:vertAlign w:val="superscript"/>
        </w:rPr>
        <w:t>2)</w:t>
      </w:r>
    </w:p>
    <w:p w14:paraId="53A40BBD" w14:textId="77777777" w:rsidR="00634F67" w:rsidRPr="009D77D8" w:rsidRDefault="00634F67" w:rsidP="000501FA">
      <w:pPr>
        <w:tabs>
          <w:tab w:val="left" w:pos="8820"/>
        </w:tabs>
        <w:jc w:val="right"/>
        <w:rPr>
          <w:sz w:val="18"/>
          <w:szCs w:val="18"/>
          <w:u w:val="none"/>
        </w:rPr>
      </w:pPr>
      <w:r w:rsidRPr="009D77D8">
        <w:rPr>
          <w:sz w:val="18"/>
          <w:szCs w:val="18"/>
          <w:u w:val="none"/>
        </w:rPr>
        <w:t xml:space="preserve">Cantiga de João da Gaia ao cavaleiro Fernão Vasques Pimentel. </w:t>
      </w:r>
    </w:p>
    <w:p w14:paraId="57633B4F" w14:textId="77777777" w:rsidR="00634F67" w:rsidRDefault="00634F67" w:rsidP="000501FA">
      <w:pPr>
        <w:tabs>
          <w:tab w:val="left" w:pos="8820"/>
        </w:tabs>
        <w:spacing w:after="0"/>
        <w:jc w:val="both"/>
        <w:rPr>
          <w:sz w:val="20"/>
          <w:szCs w:val="20"/>
          <w:u w:val="none"/>
        </w:rPr>
      </w:pPr>
      <w:r w:rsidRPr="009D77D8">
        <w:rPr>
          <w:sz w:val="20"/>
          <w:szCs w:val="20"/>
          <w:u w:val="none"/>
        </w:rPr>
        <w:t>(1)</w:t>
      </w:r>
      <w:r>
        <w:rPr>
          <w:sz w:val="20"/>
          <w:szCs w:val="20"/>
          <w:u w:val="none"/>
        </w:rPr>
        <w:t xml:space="preserve"> </w:t>
      </w:r>
      <w:r w:rsidRPr="009D77D8">
        <w:rPr>
          <w:sz w:val="20"/>
          <w:szCs w:val="20"/>
          <w:u w:val="none"/>
        </w:rPr>
        <w:t xml:space="preserve">A </w:t>
      </w:r>
      <w:r w:rsidRPr="009D77D8">
        <w:rPr>
          <w:b/>
          <w:sz w:val="20"/>
          <w:szCs w:val="20"/>
          <w:u w:val="none"/>
        </w:rPr>
        <w:t>contia</w:t>
      </w:r>
      <w:r w:rsidRPr="009D77D8">
        <w:rPr>
          <w:sz w:val="20"/>
          <w:szCs w:val="20"/>
          <w:u w:val="none"/>
        </w:rPr>
        <w:t xml:space="preserve"> era a porção de dinheiro que os reis ou os grandes senhores concediam aos seus vassalos, com</w:t>
      </w:r>
      <w:r>
        <w:rPr>
          <w:sz w:val="20"/>
          <w:szCs w:val="20"/>
          <w:u w:val="none"/>
        </w:rPr>
        <w:t>o recompensa dos seus serviços.</w:t>
      </w:r>
    </w:p>
    <w:p w14:paraId="14E723E3" w14:textId="77777777" w:rsidR="00634F67" w:rsidRPr="009D77D8" w:rsidRDefault="00634F67" w:rsidP="000501FA">
      <w:pPr>
        <w:tabs>
          <w:tab w:val="left" w:pos="8820"/>
        </w:tabs>
        <w:jc w:val="both"/>
        <w:rPr>
          <w:sz w:val="20"/>
          <w:szCs w:val="20"/>
          <w:u w:val="none"/>
        </w:rPr>
      </w:pPr>
      <w:r w:rsidRPr="009D77D8">
        <w:rPr>
          <w:sz w:val="20"/>
          <w:szCs w:val="20"/>
          <w:u w:val="none"/>
        </w:rPr>
        <w:t xml:space="preserve">(2) </w:t>
      </w:r>
      <w:r w:rsidRPr="009D77D8">
        <w:rPr>
          <w:b/>
          <w:sz w:val="20"/>
          <w:szCs w:val="20"/>
          <w:u w:val="none"/>
        </w:rPr>
        <w:t>De grado</w:t>
      </w:r>
      <w:r w:rsidRPr="009D77D8">
        <w:rPr>
          <w:sz w:val="20"/>
          <w:szCs w:val="20"/>
          <w:u w:val="none"/>
        </w:rPr>
        <w:t xml:space="preserve">: de boa vontade. </w:t>
      </w:r>
    </w:p>
    <w:p w14:paraId="02587B4F" w14:textId="77777777" w:rsidR="00634F67" w:rsidRPr="007C1BEE" w:rsidRDefault="00634F67" w:rsidP="000501FA">
      <w:pPr>
        <w:tabs>
          <w:tab w:val="left" w:pos="8820"/>
        </w:tabs>
        <w:jc w:val="both"/>
        <w:rPr>
          <w:u w:val="none"/>
        </w:rPr>
      </w:pPr>
    </w:p>
    <w:p w14:paraId="177F2FE3" w14:textId="4D4C6FB2" w:rsidR="00634F67" w:rsidRPr="00C72B23" w:rsidRDefault="00634F67" w:rsidP="00973001">
      <w:pPr>
        <w:spacing w:after="60"/>
        <w:jc w:val="both"/>
        <w:rPr>
          <w:rFonts w:asciiTheme="minorHAnsi" w:hAnsiTheme="minorHAnsi" w:cstheme="minorHAnsi"/>
          <w:sz w:val="24"/>
          <w:szCs w:val="24"/>
          <w:u w:val="none"/>
        </w:rPr>
      </w:pPr>
      <w:r w:rsidRPr="00C72B23">
        <w:rPr>
          <w:rFonts w:asciiTheme="minorHAnsi" w:hAnsiTheme="minorHAnsi" w:cstheme="minorHAnsi"/>
          <w:sz w:val="24"/>
          <w:szCs w:val="24"/>
          <w:u w:val="none"/>
        </w:rPr>
        <w:t xml:space="preserve">Segundo os especialistas, esta </w:t>
      </w:r>
      <w:r w:rsidRPr="00C72B23">
        <w:rPr>
          <w:rFonts w:asciiTheme="minorHAnsi" w:hAnsiTheme="minorHAnsi" w:cstheme="minorHAnsi"/>
          <w:iCs/>
          <w:sz w:val="24"/>
          <w:szCs w:val="24"/>
          <w:u w:val="none"/>
        </w:rPr>
        <w:t xml:space="preserve">cantiga de escárnio e maldizer deve datar de </w:t>
      </w:r>
      <w:r w:rsidRPr="00C72B23">
        <w:rPr>
          <w:rFonts w:asciiTheme="minorHAnsi" w:hAnsiTheme="minorHAnsi" w:cstheme="minorHAnsi"/>
          <w:sz w:val="24"/>
          <w:szCs w:val="24"/>
          <w:u w:val="none"/>
        </w:rPr>
        <w:t>1322 ou de 1323. O seu autor é o escudeiro João de Gaia, um trovador português da corte de D. Dinis, ativo nos finais do século XIII e na primeira metade do século XIV, nascido, aparentemente, na região de Vila Nova de Gaia.</w:t>
      </w:r>
    </w:p>
    <w:p w14:paraId="055CD510" w14:textId="07B1B55B" w:rsidR="00634F67" w:rsidRPr="00C72B23" w:rsidRDefault="00634F67" w:rsidP="00973001">
      <w:pPr>
        <w:tabs>
          <w:tab w:val="left" w:pos="3150"/>
        </w:tabs>
        <w:spacing w:after="60"/>
        <w:jc w:val="both"/>
        <w:rPr>
          <w:rFonts w:asciiTheme="minorHAnsi" w:hAnsiTheme="minorHAnsi" w:cstheme="minorHAnsi"/>
          <w:bCs/>
          <w:sz w:val="24"/>
          <w:szCs w:val="24"/>
          <w:u w:val="none"/>
        </w:rPr>
      </w:pPr>
      <w:r w:rsidRPr="00C72B23">
        <w:rPr>
          <w:rFonts w:asciiTheme="minorHAnsi" w:hAnsiTheme="minorHAnsi" w:cstheme="minorHAnsi"/>
          <w:sz w:val="24"/>
          <w:szCs w:val="24"/>
          <w:u w:val="none"/>
        </w:rPr>
        <w:t xml:space="preserve">O alvo de escárnio é </w:t>
      </w:r>
      <w:r w:rsidRPr="00C72B23">
        <w:rPr>
          <w:rFonts w:asciiTheme="minorHAnsi" w:hAnsiTheme="minorHAnsi" w:cstheme="minorHAnsi"/>
          <w:iCs/>
          <w:sz w:val="24"/>
          <w:szCs w:val="24"/>
          <w:u w:val="none"/>
        </w:rPr>
        <w:t xml:space="preserve">Fernão Vasques Pimentel, um cavaleiro das melhores famílias da nobreza, que viveu nas cortes de D. Dinis e de D. Afonso IV e é acusado, nesta cantiga, de mudar de senhor conforme a </w:t>
      </w:r>
      <w:r w:rsidR="00A52D5C">
        <w:rPr>
          <w:rFonts w:asciiTheme="minorHAnsi" w:hAnsiTheme="minorHAnsi" w:cstheme="minorHAnsi"/>
          <w:iCs/>
          <w:sz w:val="24"/>
          <w:szCs w:val="24"/>
          <w:u w:val="none"/>
        </w:rPr>
        <w:t>«</w:t>
      </w:r>
      <w:r w:rsidRPr="00C72B23">
        <w:rPr>
          <w:rFonts w:asciiTheme="minorHAnsi" w:hAnsiTheme="minorHAnsi" w:cstheme="minorHAnsi"/>
          <w:iCs/>
          <w:sz w:val="24"/>
          <w:szCs w:val="24"/>
          <w:u w:val="none"/>
        </w:rPr>
        <w:t>contia</w:t>
      </w:r>
      <w:r w:rsidR="00A52D5C">
        <w:rPr>
          <w:rFonts w:asciiTheme="minorHAnsi" w:hAnsiTheme="minorHAnsi" w:cstheme="minorHAnsi"/>
          <w:iCs/>
          <w:sz w:val="24"/>
          <w:szCs w:val="24"/>
          <w:u w:val="none"/>
        </w:rPr>
        <w:t>»</w:t>
      </w:r>
      <w:r w:rsidRPr="00C72B23">
        <w:rPr>
          <w:rFonts w:asciiTheme="minorHAnsi" w:hAnsiTheme="minorHAnsi" w:cstheme="minorHAnsi"/>
          <w:iCs/>
          <w:sz w:val="24"/>
          <w:szCs w:val="24"/>
          <w:u w:val="none"/>
        </w:rPr>
        <w:t xml:space="preserve"> que lhe ofereciam. Tanto quanto se sabe, começou por ser vassalo do conde D. Pedro de Barcelos, filho bastardo de D. Dinis, que teria trocado por </w:t>
      </w:r>
      <w:r w:rsidRPr="00C72B23">
        <w:rPr>
          <w:rFonts w:asciiTheme="minorHAnsi" w:hAnsiTheme="minorHAnsi" w:cstheme="minorHAnsi"/>
          <w:sz w:val="24"/>
          <w:szCs w:val="24"/>
          <w:u w:val="none"/>
        </w:rPr>
        <w:t xml:space="preserve">D. </w:t>
      </w:r>
      <w:r w:rsidRPr="00C72B23">
        <w:rPr>
          <w:rFonts w:asciiTheme="minorHAnsi" w:hAnsiTheme="minorHAnsi" w:cstheme="minorHAnsi"/>
          <w:bCs/>
          <w:sz w:val="24"/>
          <w:szCs w:val="24"/>
          <w:u w:val="none"/>
        </w:rPr>
        <w:t>João Afonso de Albuquerque (sobrinho do primeiro) e, por fim, teria passado para o infante D. Afonso (futuro Afonso IV).</w:t>
      </w:r>
    </w:p>
    <w:p w14:paraId="556676C4" w14:textId="77777777" w:rsidR="00634F67" w:rsidRPr="00C72B23" w:rsidRDefault="00634F67" w:rsidP="00973001">
      <w:pPr>
        <w:tabs>
          <w:tab w:val="left" w:pos="3150"/>
        </w:tabs>
        <w:spacing w:after="60"/>
        <w:jc w:val="both"/>
        <w:rPr>
          <w:rFonts w:asciiTheme="minorHAnsi" w:hAnsiTheme="minorHAnsi" w:cstheme="minorHAnsi"/>
          <w:sz w:val="24"/>
          <w:szCs w:val="24"/>
          <w:u w:val="none"/>
        </w:rPr>
      </w:pPr>
      <w:r w:rsidRPr="00C72B23">
        <w:rPr>
          <w:rFonts w:asciiTheme="minorHAnsi" w:hAnsiTheme="minorHAnsi" w:cstheme="minorHAnsi"/>
          <w:bCs/>
          <w:sz w:val="24"/>
          <w:szCs w:val="24"/>
          <w:u w:val="none"/>
        </w:rPr>
        <w:t xml:space="preserve">O contexto da cantiga é o da guerra civil (1319-1324) entre o rei D. Dinis e seu filho, o príncipe D. Afonso. Por isso, os partidários do primeiro, como o poeta João de Gaia, acusam de deslealdade os seguidores do príncipe Afonso, de que é exemplo </w:t>
      </w:r>
      <w:r w:rsidRPr="00C72B23">
        <w:rPr>
          <w:rFonts w:asciiTheme="minorHAnsi" w:hAnsiTheme="minorHAnsi" w:cstheme="minorHAnsi"/>
          <w:sz w:val="24"/>
          <w:szCs w:val="24"/>
          <w:u w:val="none"/>
        </w:rPr>
        <w:t>Fernão Vasco Pimentel.</w:t>
      </w:r>
    </w:p>
    <w:p w14:paraId="56E720A2" w14:textId="1E55CC3B" w:rsidR="000501FA" w:rsidRPr="00C72B23" w:rsidRDefault="00634F67" w:rsidP="00973001">
      <w:pPr>
        <w:tabs>
          <w:tab w:val="left" w:pos="3150"/>
        </w:tabs>
        <w:spacing w:after="60"/>
        <w:jc w:val="both"/>
        <w:rPr>
          <w:rFonts w:asciiTheme="minorHAnsi" w:hAnsiTheme="minorHAnsi" w:cstheme="minorHAnsi"/>
          <w:bCs/>
          <w:sz w:val="24"/>
          <w:szCs w:val="24"/>
          <w:u w:val="none"/>
        </w:rPr>
      </w:pPr>
      <w:r w:rsidRPr="00C72B23">
        <w:rPr>
          <w:rFonts w:asciiTheme="minorHAnsi" w:hAnsiTheme="minorHAnsi" w:cstheme="minorHAnsi"/>
          <w:sz w:val="24"/>
          <w:szCs w:val="24"/>
          <w:u w:val="none"/>
        </w:rPr>
        <w:t xml:space="preserve">Independentemente da factologia que está na sua origem, esta </w:t>
      </w:r>
      <w:r w:rsidRPr="00C72B23">
        <w:rPr>
          <w:rFonts w:asciiTheme="minorHAnsi" w:hAnsiTheme="minorHAnsi" w:cstheme="minorHAnsi"/>
          <w:iCs/>
          <w:sz w:val="24"/>
          <w:szCs w:val="24"/>
          <w:u w:val="none"/>
        </w:rPr>
        <w:t xml:space="preserve">cantiga de escárnio e maldizer </w:t>
      </w:r>
      <w:r w:rsidRPr="00C72B23">
        <w:rPr>
          <w:rFonts w:asciiTheme="minorHAnsi" w:hAnsiTheme="minorHAnsi" w:cstheme="minorHAnsi"/>
          <w:bCs/>
          <w:sz w:val="24"/>
          <w:szCs w:val="24"/>
          <w:u w:val="none"/>
        </w:rPr>
        <w:t>mostra a importância que se dava, durante a Idade Média, ao juramento de fidelidade e como o rompimento dos laços de vassalagem, sobretudo pelo interesse material (ou sob suspeita disso)</w:t>
      </w:r>
      <w:r w:rsidR="00837AA3">
        <w:rPr>
          <w:rFonts w:asciiTheme="minorHAnsi" w:hAnsiTheme="minorHAnsi" w:cstheme="minorHAnsi"/>
          <w:bCs/>
          <w:sz w:val="24"/>
          <w:szCs w:val="24"/>
          <w:u w:val="none"/>
        </w:rPr>
        <w:t>,</w:t>
      </w:r>
      <w:r w:rsidRPr="00C72B23">
        <w:rPr>
          <w:rFonts w:asciiTheme="minorHAnsi" w:hAnsiTheme="minorHAnsi" w:cstheme="minorHAnsi"/>
          <w:bCs/>
          <w:sz w:val="24"/>
          <w:szCs w:val="24"/>
          <w:u w:val="none"/>
        </w:rPr>
        <w:t xml:space="preserve"> era con</w:t>
      </w:r>
      <w:r w:rsidR="000501FA" w:rsidRPr="00C72B23">
        <w:rPr>
          <w:rFonts w:asciiTheme="minorHAnsi" w:hAnsiTheme="minorHAnsi" w:cstheme="minorHAnsi"/>
          <w:bCs/>
          <w:sz w:val="24"/>
          <w:szCs w:val="24"/>
          <w:u w:val="none"/>
        </w:rPr>
        <w:t>siderado uma falta muito grave.</w:t>
      </w:r>
    </w:p>
    <w:p w14:paraId="38B2B584" w14:textId="1179780C" w:rsidR="000501FA" w:rsidRPr="00634F67" w:rsidRDefault="000501FA" w:rsidP="00837AA3">
      <w:pPr>
        <w:rPr>
          <w:rFonts w:ascii="Arial Black" w:hAnsi="Arial Black"/>
          <w:b/>
          <w:i/>
          <w:color w:val="9BBB59" w:themeColor="accent3"/>
          <w:sz w:val="28"/>
          <w:szCs w:val="28"/>
          <w:u w:val="none"/>
        </w:rPr>
      </w:pPr>
      <w:r>
        <w:rPr>
          <w:rFonts w:ascii="Arial Narrow" w:hAnsi="Arial Narrow" w:cs="Helvetica"/>
          <w:bCs/>
          <w:sz w:val="24"/>
          <w:szCs w:val="24"/>
          <w:u w:val="none"/>
        </w:rPr>
        <w:br w:type="page"/>
      </w:r>
      <w:r w:rsidR="00C72B23" w:rsidRPr="00837AA3">
        <w:rPr>
          <w:rFonts w:ascii="Arial Black" w:hAnsi="Arial Black" w:cs="Arial"/>
          <w:color w:val="C00000"/>
          <w:sz w:val="32"/>
          <w:szCs w:val="32"/>
          <w:u w:val="none"/>
        </w:rPr>
        <w:lastRenderedPageBreak/>
        <w:t>III.B</w:t>
      </w:r>
    </w:p>
    <w:p w14:paraId="3AEA60D8" w14:textId="77777777" w:rsidR="007C1BEE" w:rsidRPr="007C1BEE" w:rsidRDefault="007C1BEE" w:rsidP="000501FA">
      <w:pPr>
        <w:tabs>
          <w:tab w:val="left" w:pos="8820"/>
        </w:tabs>
        <w:jc w:val="both"/>
        <w:rPr>
          <w:b/>
          <w:u w:val="none"/>
        </w:rPr>
      </w:pPr>
      <w:r w:rsidRPr="007C1BEE">
        <w:rPr>
          <w:b/>
          <w:u w:val="none"/>
        </w:rPr>
        <w:t>A conqu</w:t>
      </w:r>
      <w:r w:rsidR="008B3C5A">
        <w:rPr>
          <w:b/>
          <w:u w:val="none"/>
        </w:rPr>
        <w:t>ista de Valência aos Muçulmanos</w:t>
      </w:r>
    </w:p>
    <w:p w14:paraId="4C921AC8" w14:textId="77777777" w:rsidR="007C1BEE" w:rsidRPr="00B27414" w:rsidRDefault="007C1BEE" w:rsidP="00837AA3">
      <w:pPr>
        <w:tabs>
          <w:tab w:val="left" w:pos="8560"/>
          <w:tab w:val="left" w:pos="8820"/>
        </w:tabs>
        <w:spacing w:after="60"/>
        <w:ind w:firstLine="284"/>
        <w:jc w:val="both"/>
        <w:rPr>
          <w:rFonts w:asciiTheme="majorHAnsi" w:hAnsiTheme="majorHAnsi"/>
          <w:u w:val="none"/>
        </w:rPr>
      </w:pPr>
      <w:r w:rsidRPr="00B27414">
        <w:rPr>
          <w:rFonts w:asciiTheme="majorHAnsi" w:hAnsiTheme="majorHAnsi"/>
          <w:u w:val="none"/>
        </w:rPr>
        <w:t xml:space="preserve">Por Aragão, por Navarra e por Castela, Cid envia os seus mensageiros: quem quiser enriquecer que venha com ele cercar Valência, para a dar aos Cristãos. </w:t>
      </w:r>
    </w:p>
    <w:p w14:paraId="1C1A3C1B" w14:textId="77777777" w:rsidR="007C1BEE" w:rsidRPr="00B27414" w:rsidRDefault="007C1BEE" w:rsidP="00837AA3">
      <w:pPr>
        <w:tabs>
          <w:tab w:val="left" w:pos="8560"/>
          <w:tab w:val="left" w:pos="8820"/>
        </w:tabs>
        <w:spacing w:after="60"/>
        <w:ind w:firstLine="284"/>
        <w:jc w:val="both"/>
        <w:rPr>
          <w:rFonts w:asciiTheme="majorHAnsi" w:hAnsiTheme="majorHAnsi"/>
          <w:u w:val="none"/>
        </w:rPr>
      </w:pPr>
      <w:r w:rsidRPr="00B27414">
        <w:rPr>
          <w:rFonts w:asciiTheme="majorHAnsi" w:hAnsiTheme="majorHAnsi"/>
          <w:u w:val="none"/>
        </w:rPr>
        <w:t>De todas as partes, o desejo de riqueza faz com que, sem perda de tempo, se lhe juntem gentes de toda a Cristandade […]. Alegra-se Cid quando vê todas as tropas reunidas.</w:t>
      </w:r>
    </w:p>
    <w:p w14:paraId="35809C4B" w14:textId="77777777" w:rsidR="007C1BEE" w:rsidRPr="00B27414" w:rsidRDefault="007C1BEE" w:rsidP="00837AA3">
      <w:pPr>
        <w:tabs>
          <w:tab w:val="left" w:pos="8560"/>
          <w:tab w:val="left" w:pos="8820"/>
        </w:tabs>
        <w:spacing w:after="60"/>
        <w:ind w:firstLine="284"/>
        <w:jc w:val="both"/>
        <w:rPr>
          <w:rFonts w:asciiTheme="majorHAnsi" w:hAnsiTheme="majorHAnsi"/>
          <w:u w:val="none"/>
        </w:rPr>
      </w:pPr>
      <w:r w:rsidRPr="00B27414">
        <w:rPr>
          <w:rFonts w:asciiTheme="majorHAnsi" w:hAnsiTheme="majorHAnsi"/>
          <w:u w:val="none"/>
        </w:rPr>
        <w:t xml:space="preserve">[…] Lança-se sobre Valência e cerca-a, impedindo que alguém saia ou entre na cidade. Durante nove meses completos aí permanece mas ao décimo tiveram de entregar-lha. </w:t>
      </w:r>
    </w:p>
    <w:p w14:paraId="21F8C3D6" w14:textId="77777777" w:rsidR="007C1BEE" w:rsidRPr="00B27414" w:rsidRDefault="007C1BEE" w:rsidP="00837AA3">
      <w:pPr>
        <w:tabs>
          <w:tab w:val="left" w:pos="8560"/>
          <w:tab w:val="left" w:pos="8820"/>
        </w:tabs>
        <w:spacing w:after="120"/>
        <w:ind w:firstLine="284"/>
        <w:jc w:val="both"/>
        <w:rPr>
          <w:rFonts w:asciiTheme="majorHAnsi" w:hAnsiTheme="majorHAnsi"/>
          <w:u w:val="none"/>
        </w:rPr>
      </w:pPr>
      <w:r w:rsidRPr="00B27414">
        <w:rPr>
          <w:rFonts w:asciiTheme="majorHAnsi" w:hAnsiTheme="majorHAnsi"/>
          <w:u w:val="none"/>
        </w:rPr>
        <w:t xml:space="preserve">Grande é a alegria dos seus companheiros quando Cid faz a sua entrada na cidade. Os que tinham ido a pé tornaram-se cavaleiros; o ouro e a prata quem poderá contá-los? […] O Campeador está radiante, como todos os seus, quando a sua bandeira é erguida na torre do </w:t>
      </w:r>
      <w:proofErr w:type="spellStart"/>
      <w:r w:rsidRPr="00B27414">
        <w:rPr>
          <w:rFonts w:asciiTheme="majorHAnsi" w:hAnsiTheme="majorHAnsi"/>
          <w:u w:val="none"/>
        </w:rPr>
        <w:t>Alcazar</w:t>
      </w:r>
      <w:proofErr w:type="spellEnd"/>
      <w:r w:rsidRPr="00B27414">
        <w:rPr>
          <w:rFonts w:asciiTheme="majorHAnsi" w:hAnsiTheme="majorHAnsi"/>
          <w:u w:val="none"/>
        </w:rPr>
        <w:t xml:space="preserve"> (castelo). </w:t>
      </w:r>
    </w:p>
    <w:p w14:paraId="74571A0D" w14:textId="49DAF371" w:rsidR="007C1BEE" w:rsidRPr="00DA1A25" w:rsidRDefault="007C1BEE" w:rsidP="00DA1A25">
      <w:pPr>
        <w:tabs>
          <w:tab w:val="left" w:pos="8820"/>
        </w:tabs>
        <w:jc w:val="right"/>
        <w:rPr>
          <w:sz w:val="18"/>
          <w:szCs w:val="18"/>
          <w:u w:val="none"/>
        </w:rPr>
      </w:pPr>
      <w:r w:rsidRPr="008B3C5A">
        <w:rPr>
          <w:i/>
          <w:sz w:val="18"/>
          <w:szCs w:val="18"/>
          <w:u w:val="none"/>
        </w:rPr>
        <w:t>Cantar de Mio Cid</w:t>
      </w:r>
      <w:r w:rsidRPr="008B3C5A">
        <w:rPr>
          <w:sz w:val="18"/>
          <w:szCs w:val="18"/>
          <w:u w:val="none"/>
        </w:rPr>
        <w:t xml:space="preserve"> </w:t>
      </w:r>
    </w:p>
    <w:p w14:paraId="4C8F5D0F" w14:textId="51ACBC3B" w:rsidR="007C1BEE" w:rsidRPr="00DA1A25" w:rsidRDefault="007C1BEE" w:rsidP="00973001">
      <w:pPr>
        <w:tabs>
          <w:tab w:val="left" w:pos="8820"/>
        </w:tabs>
        <w:spacing w:after="60"/>
        <w:jc w:val="both"/>
        <w:rPr>
          <w:rFonts w:asciiTheme="minorHAnsi" w:hAnsiTheme="minorHAnsi" w:cstheme="minorHAnsi"/>
          <w:w w:val="98"/>
          <w:sz w:val="24"/>
          <w:szCs w:val="24"/>
          <w:u w:val="none"/>
        </w:rPr>
      </w:pPr>
      <w:r w:rsidRPr="00DA1A25">
        <w:rPr>
          <w:rFonts w:asciiTheme="minorHAnsi" w:hAnsiTheme="minorHAnsi" w:cstheme="minorHAnsi"/>
          <w:w w:val="98"/>
          <w:sz w:val="24"/>
          <w:szCs w:val="24"/>
          <w:u w:val="none"/>
        </w:rPr>
        <w:t xml:space="preserve">O </w:t>
      </w:r>
      <w:r w:rsidRPr="00DA1A25">
        <w:rPr>
          <w:rFonts w:asciiTheme="minorHAnsi" w:hAnsiTheme="minorHAnsi" w:cstheme="minorHAnsi"/>
          <w:i/>
          <w:iCs/>
          <w:w w:val="98"/>
          <w:sz w:val="24"/>
          <w:szCs w:val="24"/>
          <w:u w:val="none"/>
        </w:rPr>
        <w:t xml:space="preserve">Cantar de </w:t>
      </w:r>
      <w:r w:rsidR="00DA1A25">
        <w:rPr>
          <w:rFonts w:asciiTheme="minorHAnsi" w:hAnsiTheme="minorHAnsi" w:cstheme="minorHAnsi"/>
          <w:i/>
          <w:iCs/>
          <w:w w:val="98"/>
          <w:sz w:val="24"/>
          <w:szCs w:val="24"/>
          <w:u w:val="none"/>
        </w:rPr>
        <w:t>M</w:t>
      </w:r>
      <w:r w:rsidRPr="00DA1A25">
        <w:rPr>
          <w:rFonts w:asciiTheme="minorHAnsi" w:hAnsiTheme="minorHAnsi" w:cstheme="minorHAnsi"/>
          <w:i/>
          <w:iCs/>
          <w:w w:val="98"/>
          <w:sz w:val="24"/>
          <w:szCs w:val="24"/>
          <w:u w:val="none"/>
        </w:rPr>
        <w:t>io Cid</w:t>
      </w:r>
      <w:r w:rsidRPr="00DA1A25">
        <w:rPr>
          <w:rFonts w:asciiTheme="minorHAnsi" w:hAnsiTheme="minorHAnsi" w:cstheme="minorHAnsi"/>
          <w:w w:val="98"/>
          <w:sz w:val="24"/>
          <w:szCs w:val="24"/>
          <w:u w:val="none"/>
        </w:rPr>
        <w:t xml:space="preserve"> é um poema épico anónimo dos séculos XII-XIII, escrito em castelhano, que descreve as façanhas de Cid, um destemido guerreiro cristão, e tem como episódio central a conquista da cidade de Valência (Espanha) aos Muçulmanos. O poema atribui ao herói todas as qualidades, considerando-o não só valente e justo como culto e piedoso.</w:t>
      </w:r>
    </w:p>
    <w:p w14:paraId="32F1D780" w14:textId="6A7359E4" w:rsidR="007C1BEE" w:rsidRPr="00C72B23" w:rsidRDefault="007C1BEE" w:rsidP="00973001">
      <w:pPr>
        <w:tabs>
          <w:tab w:val="left" w:pos="8820"/>
        </w:tabs>
        <w:spacing w:after="60"/>
        <w:jc w:val="both"/>
        <w:rPr>
          <w:rFonts w:asciiTheme="minorHAnsi" w:hAnsiTheme="minorHAnsi" w:cstheme="minorHAnsi"/>
          <w:sz w:val="24"/>
          <w:szCs w:val="24"/>
          <w:u w:val="none"/>
        </w:rPr>
      </w:pPr>
      <w:r w:rsidRPr="00C72B23">
        <w:rPr>
          <w:rFonts w:asciiTheme="minorHAnsi" w:hAnsiTheme="minorHAnsi" w:cstheme="minorHAnsi"/>
          <w:sz w:val="24"/>
          <w:szCs w:val="24"/>
          <w:u w:val="none"/>
        </w:rPr>
        <w:t xml:space="preserve">Por certo com menos virtudes, Cid teve, no entanto, existência histórica. Tratou-se do nobre castelhano Rodrigo </w:t>
      </w:r>
      <w:proofErr w:type="spellStart"/>
      <w:r w:rsidRPr="00C72B23">
        <w:rPr>
          <w:rFonts w:asciiTheme="minorHAnsi" w:hAnsiTheme="minorHAnsi" w:cstheme="minorHAnsi"/>
          <w:sz w:val="24"/>
          <w:szCs w:val="24"/>
          <w:u w:val="none"/>
        </w:rPr>
        <w:t>Díaz</w:t>
      </w:r>
      <w:proofErr w:type="spellEnd"/>
      <w:r w:rsidRPr="00C72B23">
        <w:rPr>
          <w:rFonts w:asciiTheme="minorHAnsi" w:hAnsiTheme="minorHAnsi" w:cstheme="minorHAnsi"/>
          <w:sz w:val="24"/>
          <w:szCs w:val="24"/>
          <w:u w:val="none"/>
        </w:rPr>
        <w:t xml:space="preserve"> de Vivar (1043-1099) que, ainda em vida, se tornou famoso pelas suas qualidades militares, sendo conhecido por </w:t>
      </w:r>
      <w:r w:rsidR="007C4D2A">
        <w:rPr>
          <w:rFonts w:asciiTheme="minorHAnsi" w:hAnsiTheme="minorHAnsi" w:cstheme="minorHAnsi"/>
          <w:sz w:val="24"/>
          <w:szCs w:val="24"/>
          <w:u w:val="none"/>
        </w:rPr>
        <w:t>«</w:t>
      </w:r>
      <w:r w:rsidRPr="00C72B23">
        <w:rPr>
          <w:rFonts w:asciiTheme="minorHAnsi" w:hAnsiTheme="minorHAnsi" w:cstheme="minorHAnsi"/>
          <w:sz w:val="24"/>
          <w:szCs w:val="24"/>
          <w:u w:val="none"/>
        </w:rPr>
        <w:t>El Cid</w:t>
      </w:r>
      <w:r w:rsidR="007C4D2A">
        <w:rPr>
          <w:rFonts w:asciiTheme="minorHAnsi" w:hAnsiTheme="minorHAnsi" w:cstheme="minorHAnsi"/>
          <w:sz w:val="24"/>
          <w:szCs w:val="24"/>
          <w:u w:val="none"/>
        </w:rPr>
        <w:t>»</w:t>
      </w:r>
      <w:r w:rsidRPr="00C72B23">
        <w:rPr>
          <w:rFonts w:asciiTheme="minorHAnsi" w:hAnsiTheme="minorHAnsi" w:cstheme="minorHAnsi"/>
          <w:sz w:val="24"/>
          <w:szCs w:val="24"/>
          <w:u w:val="none"/>
        </w:rPr>
        <w:t xml:space="preserve"> (de </w:t>
      </w:r>
      <w:proofErr w:type="spellStart"/>
      <w:r w:rsidRPr="00C72B23">
        <w:rPr>
          <w:rFonts w:asciiTheme="minorHAnsi" w:hAnsiTheme="minorHAnsi" w:cstheme="minorHAnsi"/>
          <w:i/>
          <w:sz w:val="24"/>
          <w:szCs w:val="24"/>
          <w:u w:val="none"/>
        </w:rPr>
        <w:t>sidi</w:t>
      </w:r>
      <w:proofErr w:type="spellEnd"/>
      <w:r w:rsidRPr="00C72B23">
        <w:rPr>
          <w:rFonts w:asciiTheme="minorHAnsi" w:hAnsiTheme="minorHAnsi" w:cstheme="minorHAnsi"/>
          <w:i/>
          <w:sz w:val="24"/>
          <w:szCs w:val="24"/>
          <w:u w:val="none"/>
        </w:rPr>
        <w:t xml:space="preserve"> ou </w:t>
      </w:r>
      <w:proofErr w:type="spellStart"/>
      <w:r w:rsidRPr="00C72B23">
        <w:rPr>
          <w:rFonts w:asciiTheme="minorHAnsi" w:hAnsiTheme="minorHAnsi" w:cstheme="minorHAnsi"/>
          <w:i/>
          <w:sz w:val="24"/>
          <w:szCs w:val="24"/>
          <w:u w:val="none"/>
        </w:rPr>
        <w:t>sayid</w:t>
      </w:r>
      <w:proofErr w:type="spellEnd"/>
      <w:r w:rsidRPr="00C72B23">
        <w:rPr>
          <w:rFonts w:asciiTheme="minorHAnsi" w:hAnsiTheme="minorHAnsi" w:cstheme="minorHAnsi"/>
          <w:sz w:val="24"/>
          <w:szCs w:val="24"/>
          <w:u w:val="none"/>
        </w:rPr>
        <w:t xml:space="preserve">, em mourisco </w:t>
      </w:r>
      <w:r w:rsidRPr="00C72B23">
        <w:rPr>
          <w:rFonts w:asciiTheme="minorHAnsi" w:hAnsiTheme="minorHAnsi" w:cstheme="minorHAnsi"/>
          <w:i/>
          <w:sz w:val="24"/>
          <w:szCs w:val="24"/>
          <w:u w:val="none"/>
        </w:rPr>
        <w:t>senhor, mestre</w:t>
      </w:r>
      <w:r w:rsidRPr="00C72B23">
        <w:rPr>
          <w:rFonts w:asciiTheme="minorHAnsi" w:hAnsiTheme="minorHAnsi" w:cstheme="minorHAnsi"/>
          <w:sz w:val="24"/>
          <w:szCs w:val="24"/>
          <w:u w:val="none"/>
        </w:rPr>
        <w:t xml:space="preserve">) ou </w:t>
      </w:r>
      <w:r w:rsidR="007C4D2A">
        <w:rPr>
          <w:rFonts w:asciiTheme="minorHAnsi" w:hAnsiTheme="minorHAnsi" w:cstheme="minorHAnsi"/>
          <w:sz w:val="24"/>
          <w:szCs w:val="24"/>
          <w:u w:val="none"/>
        </w:rPr>
        <w:t>«</w:t>
      </w:r>
      <w:r w:rsidRPr="00C72B23">
        <w:rPr>
          <w:rFonts w:asciiTheme="minorHAnsi" w:hAnsiTheme="minorHAnsi" w:cstheme="minorHAnsi"/>
          <w:sz w:val="24"/>
          <w:szCs w:val="24"/>
          <w:u w:val="none"/>
        </w:rPr>
        <w:t>Mio Cid</w:t>
      </w:r>
      <w:r w:rsidR="007C4D2A">
        <w:rPr>
          <w:rFonts w:asciiTheme="minorHAnsi" w:hAnsiTheme="minorHAnsi" w:cstheme="minorHAnsi"/>
          <w:sz w:val="24"/>
          <w:szCs w:val="24"/>
          <w:u w:val="none"/>
        </w:rPr>
        <w:t>»</w:t>
      </w:r>
      <w:r w:rsidRPr="00C72B23">
        <w:rPr>
          <w:rFonts w:asciiTheme="minorHAnsi" w:hAnsiTheme="minorHAnsi" w:cstheme="minorHAnsi"/>
          <w:sz w:val="24"/>
          <w:szCs w:val="24"/>
          <w:u w:val="none"/>
        </w:rPr>
        <w:t xml:space="preserve"> (o meu Cid) ou </w:t>
      </w:r>
      <w:r w:rsidR="007C4D2A">
        <w:rPr>
          <w:rFonts w:asciiTheme="minorHAnsi" w:hAnsiTheme="minorHAnsi" w:cstheme="minorHAnsi"/>
          <w:sz w:val="24"/>
          <w:szCs w:val="24"/>
          <w:u w:val="none"/>
        </w:rPr>
        <w:t>«</w:t>
      </w:r>
      <w:r w:rsidRPr="00C72B23">
        <w:rPr>
          <w:rFonts w:asciiTheme="minorHAnsi" w:hAnsiTheme="minorHAnsi" w:cstheme="minorHAnsi"/>
          <w:sz w:val="24"/>
          <w:szCs w:val="24"/>
          <w:u w:val="none"/>
        </w:rPr>
        <w:t>Cid, o Campeador</w:t>
      </w:r>
      <w:r w:rsidR="007C4D2A">
        <w:rPr>
          <w:rFonts w:asciiTheme="minorHAnsi" w:hAnsiTheme="minorHAnsi" w:cstheme="minorHAnsi"/>
          <w:sz w:val="24"/>
          <w:szCs w:val="24"/>
          <w:u w:val="none"/>
        </w:rPr>
        <w:t>»</w:t>
      </w:r>
      <w:r w:rsidRPr="00C72B23">
        <w:rPr>
          <w:rFonts w:asciiTheme="minorHAnsi" w:hAnsiTheme="minorHAnsi" w:cstheme="minorHAnsi"/>
          <w:sz w:val="24"/>
          <w:szCs w:val="24"/>
          <w:u w:val="none"/>
        </w:rPr>
        <w:t xml:space="preserve"> (o que campeia, o que brilha no campo de batalha).</w:t>
      </w:r>
    </w:p>
    <w:p w14:paraId="02E5152E" w14:textId="77777777" w:rsidR="007C1BEE" w:rsidRPr="00C72B23" w:rsidRDefault="007C1BEE" w:rsidP="00973001">
      <w:pPr>
        <w:tabs>
          <w:tab w:val="left" w:pos="8820"/>
        </w:tabs>
        <w:spacing w:after="60"/>
        <w:jc w:val="both"/>
        <w:rPr>
          <w:rFonts w:asciiTheme="minorHAnsi" w:hAnsiTheme="minorHAnsi" w:cstheme="minorHAnsi"/>
          <w:sz w:val="24"/>
          <w:szCs w:val="24"/>
          <w:u w:val="none"/>
        </w:rPr>
      </w:pPr>
      <w:r w:rsidRPr="00C72B23">
        <w:rPr>
          <w:rFonts w:asciiTheme="minorHAnsi" w:hAnsiTheme="minorHAnsi" w:cstheme="minorHAnsi"/>
          <w:sz w:val="24"/>
          <w:szCs w:val="24"/>
          <w:u w:val="none"/>
        </w:rPr>
        <w:t xml:space="preserve">Após um conflito com o rei de Castela, Cid toma a iniciativa de conquistar, unicamente com os seus meios, a cidade de Valência, o que conseguiu em 1094, após um demorado cerco. Essa conquista só foi possível pelas divisões e rivalidades entre os vários reinos de taifas peninsulares, uma vez que a cidade e reino com o mesmo nome estavam completamente cercados por territórios sob domínio muçulmano. Daí que, pouco tempo após a morte de El Cid, a cidade fosse reconquistada, só voltando definitivamente à posse dos cristãos em 1238. </w:t>
      </w:r>
    </w:p>
    <w:p w14:paraId="296A4AB9" w14:textId="336FF5B6" w:rsidR="007C1BEE" w:rsidRPr="00C72B23" w:rsidRDefault="007C1BEE" w:rsidP="00973001">
      <w:pPr>
        <w:tabs>
          <w:tab w:val="left" w:pos="8820"/>
        </w:tabs>
        <w:spacing w:after="60"/>
        <w:jc w:val="both"/>
        <w:rPr>
          <w:rFonts w:asciiTheme="minorHAnsi" w:hAnsiTheme="minorHAnsi" w:cstheme="minorHAnsi"/>
          <w:sz w:val="24"/>
          <w:szCs w:val="24"/>
          <w:u w:val="none"/>
        </w:rPr>
      </w:pPr>
      <w:r w:rsidRPr="00C72B23">
        <w:rPr>
          <w:rFonts w:asciiTheme="minorHAnsi" w:hAnsiTheme="minorHAnsi" w:cstheme="minorHAnsi"/>
          <w:sz w:val="24"/>
          <w:szCs w:val="24"/>
          <w:u w:val="none"/>
        </w:rPr>
        <w:t xml:space="preserve">No extrato adaptado do </w:t>
      </w:r>
      <w:r w:rsidRPr="00C72B23">
        <w:rPr>
          <w:rFonts w:asciiTheme="minorHAnsi" w:hAnsiTheme="minorHAnsi" w:cstheme="minorHAnsi"/>
          <w:i/>
          <w:iCs/>
          <w:sz w:val="24"/>
          <w:szCs w:val="24"/>
          <w:u w:val="none"/>
        </w:rPr>
        <w:t xml:space="preserve">Cantar de </w:t>
      </w:r>
      <w:r w:rsidR="0028416E">
        <w:rPr>
          <w:rFonts w:asciiTheme="minorHAnsi" w:hAnsiTheme="minorHAnsi" w:cstheme="minorHAnsi"/>
          <w:i/>
          <w:iCs/>
          <w:sz w:val="24"/>
          <w:szCs w:val="24"/>
          <w:u w:val="none"/>
        </w:rPr>
        <w:t>M</w:t>
      </w:r>
      <w:r w:rsidRPr="00C72B23">
        <w:rPr>
          <w:rFonts w:asciiTheme="minorHAnsi" w:hAnsiTheme="minorHAnsi" w:cstheme="minorHAnsi"/>
          <w:i/>
          <w:iCs/>
          <w:sz w:val="24"/>
          <w:szCs w:val="24"/>
          <w:u w:val="none"/>
        </w:rPr>
        <w:t>io Cid</w:t>
      </w:r>
      <w:r w:rsidRPr="00C72B23">
        <w:rPr>
          <w:rFonts w:asciiTheme="minorHAnsi" w:hAnsiTheme="minorHAnsi" w:cstheme="minorHAnsi"/>
          <w:sz w:val="24"/>
          <w:szCs w:val="24"/>
          <w:u w:val="none"/>
        </w:rPr>
        <w:t xml:space="preserve"> acima transcrito</w:t>
      </w:r>
      <w:r w:rsidR="0028416E">
        <w:rPr>
          <w:rFonts w:asciiTheme="minorHAnsi" w:hAnsiTheme="minorHAnsi" w:cstheme="minorHAnsi"/>
          <w:sz w:val="24"/>
          <w:szCs w:val="24"/>
          <w:u w:val="none"/>
        </w:rPr>
        <w:t>,</w:t>
      </w:r>
      <w:r w:rsidRPr="00C72B23">
        <w:rPr>
          <w:rFonts w:asciiTheme="minorHAnsi" w:hAnsiTheme="minorHAnsi" w:cstheme="minorHAnsi"/>
          <w:sz w:val="24"/>
          <w:szCs w:val="24"/>
          <w:u w:val="none"/>
        </w:rPr>
        <w:t xml:space="preserve"> podem marcar-se três momentos: 1. Antes da conquista (envio de mensageiros e reunião dos cavaleiros vindos de </w:t>
      </w:r>
      <w:r w:rsidR="0028416E">
        <w:rPr>
          <w:rFonts w:asciiTheme="minorHAnsi" w:hAnsiTheme="minorHAnsi" w:cstheme="minorHAnsi"/>
          <w:sz w:val="24"/>
          <w:szCs w:val="24"/>
          <w:u w:val="none"/>
        </w:rPr>
        <w:t>«</w:t>
      </w:r>
      <w:r w:rsidRPr="00C72B23">
        <w:rPr>
          <w:rFonts w:asciiTheme="minorHAnsi" w:hAnsiTheme="minorHAnsi" w:cstheme="minorHAnsi"/>
          <w:sz w:val="24"/>
          <w:szCs w:val="24"/>
          <w:u w:val="none"/>
        </w:rPr>
        <w:t>toda a Cristandade</w:t>
      </w:r>
      <w:r w:rsidR="0028416E">
        <w:rPr>
          <w:rFonts w:asciiTheme="minorHAnsi" w:hAnsiTheme="minorHAnsi" w:cstheme="minorHAnsi"/>
          <w:sz w:val="24"/>
          <w:szCs w:val="24"/>
          <w:u w:val="none"/>
        </w:rPr>
        <w:t>»</w:t>
      </w:r>
      <w:r w:rsidRPr="00C72B23">
        <w:rPr>
          <w:rFonts w:asciiTheme="minorHAnsi" w:hAnsiTheme="minorHAnsi" w:cstheme="minorHAnsi"/>
          <w:sz w:val="24"/>
          <w:szCs w:val="24"/>
          <w:u w:val="none"/>
        </w:rPr>
        <w:t>, isto é, dos reinos peninsulares onde enviara os referidos mensageiros); 2. O cerco e a conquista da cidade; 3. Os resultados da conquista.</w:t>
      </w:r>
    </w:p>
    <w:p w14:paraId="2DA0C4FB" w14:textId="4C03C7B6" w:rsidR="007C1BEE" w:rsidRPr="00DA1A25" w:rsidRDefault="007C1BEE" w:rsidP="00DA1A25">
      <w:pPr>
        <w:tabs>
          <w:tab w:val="left" w:pos="8820"/>
        </w:tabs>
        <w:spacing w:after="60"/>
        <w:jc w:val="both"/>
        <w:rPr>
          <w:rFonts w:asciiTheme="minorHAnsi" w:hAnsiTheme="minorHAnsi" w:cstheme="minorHAnsi"/>
          <w:szCs w:val="26"/>
          <w:u w:val="none"/>
        </w:rPr>
      </w:pPr>
      <w:r w:rsidRPr="00C72B23">
        <w:rPr>
          <w:rFonts w:asciiTheme="minorHAnsi" w:hAnsiTheme="minorHAnsi" w:cstheme="minorHAnsi"/>
          <w:sz w:val="24"/>
          <w:szCs w:val="24"/>
          <w:u w:val="none"/>
        </w:rPr>
        <w:t>Numa eventual exploração deste documento na sala de aula, os alunos necessitam</w:t>
      </w:r>
      <w:r w:rsidR="0028416E">
        <w:rPr>
          <w:rFonts w:asciiTheme="minorHAnsi" w:hAnsiTheme="minorHAnsi" w:cstheme="minorHAnsi"/>
          <w:sz w:val="24"/>
          <w:szCs w:val="24"/>
          <w:u w:val="none"/>
        </w:rPr>
        <w:t xml:space="preserve"> de</w:t>
      </w:r>
      <w:r w:rsidRPr="00C72B23">
        <w:rPr>
          <w:rFonts w:asciiTheme="minorHAnsi" w:hAnsiTheme="minorHAnsi" w:cstheme="minorHAnsi"/>
          <w:sz w:val="24"/>
          <w:szCs w:val="24"/>
          <w:u w:val="none"/>
        </w:rPr>
        <w:t xml:space="preserve"> ter presente o mapa da página 1</w:t>
      </w:r>
      <w:r w:rsidR="00DA1A25">
        <w:rPr>
          <w:rFonts w:asciiTheme="minorHAnsi" w:hAnsiTheme="minorHAnsi" w:cstheme="minorHAnsi"/>
          <w:sz w:val="24"/>
          <w:szCs w:val="24"/>
          <w:u w:val="none"/>
        </w:rPr>
        <w:t>73</w:t>
      </w:r>
      <w:r w:rsidRPr="00C72B23">
        <w:rPr>
          <w:rFonts w:asciiTheme="minorHAnsi" w:hAnsiTheme="minorHAnsi" w:cstheme="minorHAnsi"/>
          <w:sz w:val="24"/>
          <w:szCs w:val="24"/>
          <w:u w:val="none"/>
        </w:rPr>
        <w:t xml:space="preserve"> do manual, para localização de Valência e dos reinos cristãos referidos no texto. Além da divisão do documento em partes, os alunos devem ser capazes de avaliar quais as motivações de Cid e dos outros cavaleiros, para lá das religiosas (</w:t>
      </w:r>
      <w:r w:rsidR="00DA1A25">
        <w:rPr>
          <w:rFonts w:asciiTheme="minorHAnsi" w:hAnsiTheme="minorHAnsi" w:cstheme="minorHAnsi"/>
          <w:sz w:val="24"/>
          <w:szCs w:val="24"/>
          <w:u w:val="none"/>
        </w:rPr>
        <w:t>«</w:t>
      </w:r>
      <w:r w:rsidRPr="00C72B23">
        <w:rPr>
          <w:rFonts w:asciiTheme="minorHAnsi" w:hAnsiTheme="minorHAnsi" w:cstheme="minorHAnsi"/>
          <w:sz w:val="24"/>
          <w:szCs w:val="24"/>
          <w:u w:val="none"/>
        </w:rPr>
        <w:t>dar Valência aos cristãos</w:t>
      </w:r>
      <w:r w:rsidR="00DA1A25">
        <w:rPr>
          <w:rFonts w:asciiTheme="minorHAnsi" w:hAnsiTheme="minorHAnsi" w:cstheme="minorHAnsi"/>
          <w:sz w:val="24"/>
          <w:szCs w:val="24"/>
          <w:u w:val="none"/>
        </w:rPr>
        <w:t>»</w:t>
      </w:r>
      <w:r w:rsidRPr="00C72B23">
        <w:rPr>
          <w:rFonts w:asciiTheme="minorHAnsi" w:hAnsiTheme="minorHAnsi" w:cstheme="minorHAnsi"/>
          <w:sz w:val="24"/>
          <w:szCs w:val="24"/>
          <w:u w:val="none"/>
        </w:rPr>
        <w:t>).</w:t>
      </w:r>
      <w:r w:rsidRPr="00C72B23">
        <w:rPr>
          <w:rFonts w:asciiTheme="minorHAnsi" w:hAnsiTheme="minorHAnsi" w:cstheme="minorHAnsi"/>
          <w:szCs w:val="26"/>
          <w:u w:val="none"/>
        </w:rPr>
        <w:t xml:space="preserve"> </w:t>
      </w:r>
    </w:p>
    <w:p w14:paraId="388AE768" w14:textId="77777777" w:rsidR="007C1BEE" w:rsidRPr="007C1BEE" w:rsidRDefault="007C1BEE" w:rsidP="000501FA">
      <w:pPr>
        <w:tabs>
          <w:tab w:val="left" w:pos="8560"/>
          <w:tab w:val="left" w:pos="8820"/>
        </w:tabs>
        <w:spacing w:line="360" w:lineRule="auto"/>
        <w:jc w:val="both"/>
        <w:rPr>
          <w:b/>
          <w:u w:val="none"/>
        </w:rPr>
      </w:pPr>
      <w:r w:rsidRPr="007C1BEE">
        <w:rPr>
          <w:b/>
          <w:u w:val="none"/>
        </w:rPr>
        <w:lastRenderedPageBreak/>
        <w:t>A grandeza de Córdova</w:t>
      </w:r>
    </w:p>
    <w:p w14:paraId="43DC5094" w14:textId="77777777" w:rsidR="007C1BEE" w:rsidRPr="003C2119" w:rsidRDefault="007C1BEE" w:rsidP="00DA1A25">
      <w:pPr>
        <w:tabs>
          <w:tab w:val="left" w:pos="8560"/>
          <w:tab w:val="left" w:pos="8820"/>
        </w:tabs>
        <w:spacing w:after="120"/>
        <w:ind w:firstLine="284"/>
        <w:jc w:val="both"/>
        <w:rPr>
          <w:rFonts w:asciiTheme="majorHAnsi" w:hAnsiTheme="majorHAnsi"/>
          <w:u w:val="none"/>
        </w:rPr>
      </w:pPr>
      <w:r w:rsidRPr="003C2119">
        <w:rPr>
          <w:rFonts w:asciiTheme="majorHAnsi" w:hAnsiTheme="majorHAnsi"/>
          <w:u w:val="none"/>
        </w:rPr>
        <w:t>Os edifícios de Córdova prolongavam-se por uma extensão de muitos quilómetros quadrados. Todo este espaço estava coberto de palácios, mesquitas, jardins e casas edificadas ao longo das margens do rio Guadalquivir. [...] O comércio e a agricultura floresciam numa escala raramente vista em qualquer cidade do mundo. O seu mercado estava sempre a abarrotar com os frutos da terra e os melhores produtos de cada país, como, por exemplo, tecidos, especiarias, j</w:t>
      </w:r>
      <w:r w:rsidR="008B3C5A" w:rsidRPr="003C2119">
        <w:rPr>
          <w:rFonts w:asciiTheme="majorHAnsi" w:hAnsiTheme="majorHAnsi"/>
          <w:u w:val="none"/>
        </w:rPr>
        <w:t>o</w:t>
      </w:r>
      <w:r w:rsidRPr="003C2119">
        <w:rPr>
          <w:rFonts w:asciiTheme="majorHAnsi" w:hAnsiTheme="majorHAnsi"/>
          <w:u w:val="none"/>
        </w:rPr>
        <w:t>ias e outras curiosidades de terras longínquas. Tudo isto se podia encontrar nos bazares de Córdova [...] O número de lojas era calculado em 80 455.</w:t>
      </w:r>
    </w:p>
    <w:p w14:paraId="760C28C3" w14:textId="77777777" w:rsidR="007C1BEE" w:rsidRPr="009D77D8" w:rsidRDefault="007C1BEE" w:rsidP="3FC58F2C">
      <w:pPr>
        <w:pStyle w:val="Ttulo1"/>
        <w:shd w:val="clear" w:color="auto" w:fill="FFFFFF" w:themeFill="background1"/>
        <w:ind w:right="0"/>
        <w:rPr>
          <w:rFonts w:ascii="Arial" w:eastAsia="Arial" w:hAnsi="Arial" w:cs="Arial"/>
          <w:sz w:val="18"/>
          <w:szCs w:val="18"/>
          <w:lang w:val="pt-PT"/>
        </w:rPr>
      </w:pPr>
      <w:proofErr w:type="spellStart"/>
      <w:r w:rsidRPr="3FC58F2C">
        <w:rPr>
          <w:rFonts w:ascii="Arial" w:eastAsia="Arial" w:hAnsi="Arial" w:cs="Arial"/>
          <w:i w:val="0"/>
          <w:sz w:val="18"/>
          <w:szCs w:val="18"/>
          <w:lang w:val="pt-PT"/>
        </w:rPr>
        <w:t>Ahmad</w:t>
      </w:r>
      <w:proofErr w:type="spellEnd"/>
      <w:r w:rsidRPr="3FC58F2C">
        <w:rPr>
          <w:rFonts w:ascii="Arial" w:eastAsia="Arial" w:hAnsi="Arial" w:cs="Arial"/>
          <w:i w:val="0"/>
          <w:sz w:val="18"/>
          <w:szCs w:val="18"/>
          <w:lang w:val="pt-PT"/>
        </w:rPr>
        <w:t xml:space="preserve"> </w:t>
      </w:r>
      <w:proofErr w:type="spellStart"/>
      <w:r w:rsidRPr="3FC58F2C">
        <w:rPr>
          <w:rFonts w:ascii="Arial" w:eastAsia="Arial" w:hAnsi="Arial" w:cs="Arial"/>
          <w:i w:val="0"/>
          <w:sz w:val="18"/>
          <w:szCs w:val="18"/>
          <w:lang w:val="pt-PT"/>
        </w:rPr>
        <w:t>ibn</w:t>
      </w:r>
      <w:proofErr w:type="spellEnd"/>
      <w:r w:rsidRPr="3FC58F2C">
        <w:rPr>
          <w:rFonts w:ascii="Arial" w:eastAsia="Arial" w:hAnsi="Arial" w:cs="Arial"/>
          <w:i w:val="0"/>
          <w:sz w:val="18"/>
          <w:szCs w:val="18"/>
          <w:lang w:val="pt-PT"/>
        </w:rPr>
        <w:t xml:space="preserve"> Muhammad </w:t>
      </w:r>
      <w:proofErr w:type="spellStart"/>
      <w:r w:rsidRPr="3FC58F2C">
        <w:rPr>
          <w:rFonts w:ascii="Arial" w:eastAsia="Arial" w:hAnsi="Arial" w:cs="Arial"/>
          <w:i w:val="0"/>
          <w:sz w:val="18"/>
          <w:szCs w:val="18"/>
          <w:lang w:val="pt-PT"/>
        </w:rPr>
        <w:t>Maqqarī</w:t>
      </w:r>
      <w:proofErr w:type="spellEnd"/>
      <w:r w:rsidRPr="3FC58F2C">
        <w:rPr>
          <w:rFonts w:ascii="Arial" w:eastAsia="Arial" w:hAnsi="Arial" w:cs="Arial"/>
          <w:i w:val="0"/>
          <w:sz w:val="18"/>
          <w:szCs w:val="18"/>
          <w:lang w:val="pt-PT"/>
        </w:rPr>
        <w:t>,</w:t>
      </w:r>
      <w:r w:rsidRPr="3FC58F2C">
        <w:rPr>
          <w:rFonts w:ascii="Arial" w:eastAsia="Arial" w:hAnsi="Arial" w:cs="Arial"/>
          <w:sz w:val="18"/>
          <w:szCs w:val="18"/>
          <w:lang w:val="pt-PT"/>
        </w:rPr>
        <w:t xml:space="preserve"> </w:t>
      </w:r>
      <w:proofErr w:type="spellStart"/>
      <w:r w:rsidRPr="3FC58F2C">
        <w:rPr>
          <w:rFonts w:ascii="Arial" w:eastAsia="Arial" w:hAnsi="Arial" w:cs="Arial"/>
          <w:sz w:val="18"/>
          <w:szCs w:val="18"/>
          <w:lang w:val="pt-PT"/>
        </w:rPr>
        <w:t>Nafh</w:t>
      </w:r>
      <w:proofErr w:type="spellEnd"/>
      <w:r w:rsidRPr="3FC58F2C">
        <w:rPr>
          <w:rFonts w:ascii="Arial" w:eastAsia="Arial" w:hAnsi="Arial" w:cs="Arial"/>
          <w:sz w:val="18"/>
          <w:szCs w:val="18"/>
          <w:lang w:val="pt-PT"/>
        </w:rPr>
        <w:t xml:space="preserve"> al </w:t>
      </w:r>
      <w:proofErr w:type="spellStart"/>
      <w:r w:rsidRPr="3FC58F2C">
        <w:rPr>
          <w:rFonts w:ascii="Arial" w:eastAsia="Arial" w:hAnsi="Arial" w:cs="Arial"/>
          <w:sz w:val="18"/>
          <w:szCs w:val="18"/>
          <w:lang w:val="pt-PT"/>
        </w:rPr>
        <w:t>Tib</w:t>
      </w:r>
      <w:proofErr w:type="spellEnd"/>
    </w:p>
    <w:p w14:paraId="4B84A95D" w14:textId="77777777" w:rsidR="007C1BEE" w:rsidRPr="007C1BEE" w:rsidRDefault="007C1BEE" w:rsidP="000501FA">
      <w:pPr>
        <w:tabs>
          <w:tab w:val="left" w:pos="8820"/>
        </w:tabs>
        <w:spacing w:line="360" w:lineRule="auto"/>
        <w:jc w:val="both"/>
        <w:rPr>
          <w:rFonts w:cs="Helvetica"/>
          <w:szCs w:val="26"/>
          <w:u w:val="none"/>
        </w:rPr>
      </w:pPr>
      <w:r w:rsidRPr="007C1BEE">
        <w:rPr>
          <w:rFonts w:cs="Helvetica"/>
          <w:szCs w:val="26"/>
          <w:u w:val="none"/>
        </w:rPr>
        <w:t xml:space="preserve"> </w:t>
      </w:r>
    </w:p>
    <w:p w14:paraId="3B623D9C" w14:textId="4A32D6B6" w:rsidR="007C1BEE" w:rsidRPr="00C72B23" w:rsidRDefault="007C1BEE" w:rsidP="00973001">
      <w:pPr>
        <w:tabs>
          <w:tab w:val="left" w:pos="8820"/>
        </w:tabs>
        <w:spacing w:after="60"/>
        <w:jc w:val="both"/>
        <w:rPr>
          <w:rFonts w:asciiTheme="minorHAnsi" w:hAnsiTheme="minorHAnsi" w:cstheme="minorHAnsi"/>
          <w:bCs/>
          <w:sz w:val="24"/>
          <w:szCs w:val="24"/>
          <w:u w:val="none"/>
        </w:rPr>
      </w:pPr>
      <w:proofErr w:type="spellStart"/>
      <w:r w:rsidRPr="00C72B23">
        <w:rPr>
          <w:rFonts w:asciiTheme="minorHAnsi" w:hAnsiTheme="minorHAnsi" w:cstheme="minorHAnsi"/>
          <w:bCs/>
          <w:sz w:val="24"/>
          <w:szCs w:val="24"/>
          <w:u w:val="none"/>
        </w:rPr>
        <w:t>Ahmad</w:t>
      </w:r>
      <w:proofErr w:type="spellEnd"/>
      <w:r w:rsidRPr="00C72B23">
        <w:rPr>
          <w:rFonts w:asciiTheme="minorHAnsi" w:hAnsiTheme="minorHAnsi" w:cstheme="minorHAnsi"/>
          <w:bCs/>
          <w:sz w:val="24"/>
          <w:szCs w:val="24"/>
          <w:u w:val="none"/>
        </w:rPr>
        <w:t xml:space="preserve"> </w:t>
      </w:r>
      <w:proofErr w:type="spellStart"/>
      <w:r w:rsidRPr="00C72B23">
        <w:rPr>
          <w:rFonts w:asciiTheme="minorHAnsi" w:hAnsiTheme="minorHAnsi" w:cstheme="minorHAnsi"/>
          <w:bCs/>
          <w:sz w:val="24"/>
          <w:szCs w:val="24"/>
          <w:u w:val="none"/>
        </w:rPr>
        <w:t>ibn</w:t>
      </w:r>
      <w:proofErr w:type="spellEnd"/>
      <w:r w:rsidRPr="00C72B23">
        <w:rPr>
          <w:rFonts w:asciiTheme="minorHAnsi" w:hAnsiTheme="minorHAnsi" w:cstheme="minorHAnsi"/>
          <w:bCs/>
          <w:sz w:val="24"/>
          <w:szCs w:val="24"/>
          <w:u w:val="none"/>
        </w:rPr>
        <w:t xml:space="preserve"> Muhammad </w:t>
      </w:r>
      <w:proofErr w:type="spellStart"/>
      <w:r w:rsidRPr="00C72B23">
        <w:rPr>
          <w:rFonts w:asciiTheme="minorHAnsi" w:hAnsiTheme="minorHAnsi" w:cstheme="minorHAnsi"/>
          <w:bCs/>
          <w:sz w:val="24"/>
          <w:szCs w:val="24"/>
          <w:u w:val="none"/>
        </w:rPr>
        <w:t>Maqqarī</w:t>
      </w:r>
      <w:proofErr w:type="spellEnd"/>
      <w:r w:rsidRPr="00C72B23">
        <w:rPr>
          <w:rFonts w:asciiTheme="minorHAnsi" w:hAnsiTheme="minorHAnsi" w:cstheme="minorHAnsi"/>
          <w:bCs/>
          <w:sz w:val="24"/>
          <w:szCs w:val="24"/>
          <w:u w:val="none"/>
        </w:rPr>
        <w:t xml:space="preserve">, </w:t>
      </w:r>
      <w:r w:rsidRPr="00C72B23">
        <w:rPr>
          <w:rFonts w:asciiTheme="minorHAnsi" w:hAnsiTheme="minorHAnsi" w:cstheme="minorHAnsi"/>
          <w:sz w:val="24"/>
          <w:szCs w:val="24"/>
          <w:u w:val="none"/>
        </w:rPr>
        <w:t xml:space="preserve">ou, simplesmente, </w:t>
      </w:r>
      <w:r w:rsidRPr="00C72B23">
        <w:rPr>
          <w:rFonts w:asciiTheme="minorHAnsi" w:hAnsiTheme="minorHAnsi" w:cstheme="minorHAnsi"/>
          <w:bCs/>
          <w:sz w:val="24"/>
          <w:szCs w:val="24"/>
          <w:u w:val="none"/>
        </w:rPr>
        <w:t xml:space="preserve">Al </w:t>
      </w:r>
      <w:proofErr w:type="spellStart"/>
      <w:r w:rsidRPr="00C72B23">
        <w:rPr>
          <w:rFonts w:asciiTheme="minorHAnsi" w:hAnsiTheme="minorHAnsi" w:cstheme="minorHAnsi"/>
          <w:bCs/>
          <w:sz w:val="24"/>
          <w:szCs w:val="24"/>
          <w:u w:val="none"/>
        </w:rPr>
        <w:t>Maqqari</w:t>
      </w:r>
      <w:proofErr w:type="spellEnd"/>
      <w:r w:rsidRPr="00C72B23">
        <w:rPr>
          <w:rFonts w:asciiTheme="minorHAnsi" w:hAnsiTheme="minorHAnsi" w:cstheme="minorHAnsi"/>
          <w:bCs/>
          <w:sz w:val="24"/>
          <w:szCs w:val="24"/>
          <w:u w:val="none"/>
        </w:rPr>
        <w:t>,</w:t>
      </w:r>
      <w:r w:rsidRPr="00C72B23">
        <w:rPr>
          <w:rFonts w:asciiTheme="minorHAnsi" w:hAnsiTheme="minorHAnsi" w:cstheme="minorHAnsi"/>
          <w:sz w:val="24"/>
          <w:szCs w:val="24"/>
          <w:u w:val="none"/>
        </w:rPr>
        <w:t xml:space="preserve"> </w:t>
      </w:r>
      <w:r w:rsidRPr="00C72B23">
        <w:rPr>
          <w:rFonts w:asciiTheme="minorHAnsi" w:hAnsiTheme="minorHAnsi" w:cstheme="minorHAnsi"/>
          <w:bCs/>
          <w:sz w:val="24"/>
          <w:szCs w:val="24"/>
          <w:u w:val="none"/>
        </w:rPr>
        <w:t>escritor e historiador argelino (</w:t>
      </w:r>
      <w:r w:rsidRPr="00C72B23">
        <w:rPr>
          <w:rFonts w:asciiTheme="minorHAnsi" w:hAnsiTheme="minorHAnsi" w:cstheme="minorHAnsi"/>
          <w:sz w:val="24"/>
          <w:szCs w:val="24"/>
          <w:u w:val="none"/>
        </w:rPr>
        <w:t>1578-1632)</w:t>
      </w:r>
      <w:r w:rsidR="004E0152">
        <w:rPr>
          <w:rFonts w:asciiTheme="minorHAnsi" w:hAnsiTheme="minorHAnsi" w:cstheme="minorHAnsi"/>
          <w:sz w:val="24"/>
          <w:szCs w:val="24"/>
          <w:u w:val="none"/>
        </w:rPr>
        <w:t>,</w:t>
      </w:r>
      <w:r w:rsidRPr="00C72B23">
        <w:rPr>
          <w:rFonts w:asciiTheme="minorHAnsi" w:hAnsiTheme="minorHAnsi" w:cstheme="minorHAnsi"/>
          <w:bCs/>
          <w:sz w:val="24"/>
          <w:szCs w:val="24"/>
          <w:u w:val="none"/>
        </w:rPr>
        <w:t xml:space="preserve"> é autor de várias obras sobre a geografia, a história e a cultura do Al-</w:t>
      </w:r>
      <w:proofErr w:type="spellStart"/>
      <w:r w:rsidRPr="00C72B23">
        <w:rPr>
          <w:rFonts w:asciiTheme="minorHAnsi" w:hAnsiTheme="minorHAnsi" w:cstheme="minorHAnsi"/>
          <w:bCs/>
          <w:sz w:val="24"/>
          <w:szCs w:val="24"/>
          <w:u w:val="none"/>
        </w:rPr>
        <w:t>Andalus</w:t>
      </w:r>
      <w:proofErr w:type="spellEnd"/>
      <w:r w:rsidRPr="00C72B23">
        <w:rPr>
          <w:rFonts w:asciiTheme="minorHAnsi" w:hAnsiTheme="minorHAnsi" w:cstheme="minorHAnsi"/>
          <w:bCs/>
          <w:sz w:val="24"/>
          <w:szCs w:val="24"/>
          <w:u w:val="none"/>
        </w:rPr>
        <w:t>, de que a mais extensa e famosa é aquela de onde é extraído o documento acima (</w:t>
      </w:r>
      <w:proofErr w:type="spellStart"/>
      <w:r w:rsidRPr="00C72B23">
        <w:rPr>
          <w:rFonts w:asciiTheme="minorHAnsi" w:hAnsiTheme="minorHAnsi" w:cstheme="minorHAnsi"/>
          <w:i/>
          <w:sz w:val="24"/>
          <w:szCs w:val="24"/>
          <w:u w:val="none"/>
        </w:rPr>
        <w:t>Nafh</w:t>
      </w:r>
      <w:proofErr w:type="spellEnd"/>
      <w:r w:rsidRPr="00C72B23">
        <w:rPr>
          <w:rFonts w:asciiTheme="minorHAnsi" w:hAnsiTheme="minorHAnsi" w:cstheme="minorHAnsi"/>
          <w:i/>
          <w:sz w:val="24"/>
          <w:szCs w:val="24"/>
          <w:u w:val="none"/>
        </w:rPr>
        <w:t xml:space="preserve"> al </w:t>
      </w:r>
      <w:proofErr w:type="spellStart"/>
      <w:r w:rsidRPr="00C72B23">
        <w:rPr>
          <w:rFonts w:asciiTheme="minorHAnsi" w:hAnsiTheme="minorHAnsi" w:cstheme="minorHAnsi"/>
          <w:i/>
          <w:sz w:val="24"/>
          <w:szCs w:val="24"/>
          <w:u w:val="none"/>
        </w:rPr>
        <w:t>Tib</w:t>
      </w:r>
      <w:proofErr w:type="spellEnd"/>
      <w:r w:rsidRPr="00C72B23">
        <w:rPr>
          <w:rFonts w:asciiTheme="minorHAnsi" w:hAnsiTheme="minorHAnsi" w:cstheme="minorHAnsi"/>
          <w:sz w:val="24"/>
          <w:szCs w:val="24"/>
          <w:u w:val="none"/>
        </w:rPr>
        <w:t xml:space="preserve">), onde todo um livro é dedicado à descrição da cidade de Córdova. </w:t>
      </w:r>
      <w:r w:rsidRPr="00C72B23">
        <w:rPr>
          <w:rFonts w:asciiTheme="minorHAnsi" w:hAnsiTheme="minorHAnsi" w:cstheme="minorHAnsi"/>
          <w:bCs/>
          <w:sz w:val="24"/>
          <w:szCs w:val="24"/>
          <w:u w:val="none"/>
        </w:rPr>
        <w:t xml:space="preserve">Trata-se, naturalmente, de um testemunho tardio da grandeza dessa cidade do </w:t>
      </w:r>
      <w:r w:rsidRPr="00C72B23">
        <w:rPr>
          <w:rFonts w:asciiTheme="minorHAnsi" w:hAnsiTheme="minorHAnsi" w:cstheme="minorHAnsi"/>
          <w:sz w:val="24"/>
          <w:szCs w:val="24"/>
          <w:u w:val="none"/>
        </w:rPr>
        <w:t>Sul de Espanha</w:t>
      </w:r>
      <w:r w:rsidRPr="00C72B23">
        <w:rPr>
          <w:rFonts w:asciiTheme="minorHAnsi" w:hAnsiTheme="minorHAnsi" w:cstheme="minorHAnsi"/>
          <w:bCs/>
          <w:sz w:val="24"/>
          <w:szCs w:val="24"/>
          <w:u w:val="none"/>
        </w:rPr>
        <w:t xml:space="preserve">, de que Al </w:t>
      </w:r>
      <w:proofErr w:type="spellStart"/>
      <w:r w:rsidRPr="00C72B23">
        <w:rPr>
          <w:rFonts w:asciiTheme="minorHAnsi" w:hAnsiTheme="minorHAnsi" w:cstheme="minorHAnsi"/>
          <w:bCs/>
          <w:sz w:val="24"/>
          <w:szCs w:val="24"/>
          <w:u w:val="none"/>
        </w:rPr>
        <w:t>Maqqari</w:t>
      </w:r>
      <w:proofErr w:type="spellEnd"/>
      <w:r w:rsidRPr="00C72B23">
        <w:rPr>
          <w:rFonts w:asciiTheme="minorHAnsi" w:hAnsiTheme="minorHAnsi" w:cstheme="minorHAnsi"/>
          <w:bCs/>
          <w:sz w:val="24"/>
          <w:szCs w:val="24"/>
          <w:u w:val="none"/>
        </w:rPr>
        <w:t xml:space="preserve"> teve conhecimento através da tradição oral e das fontes escritas que consultou.</w:t>
      </w:r>
    </w:p>
    <w:p w14:paraId="42E267EF" w14:textId="77777777" w:rsidR="007C1BEE" w:rsidRPr="00C72B23" w:rsidRDefault="007C1BEE" w:rsidP="00973001">
      <w:pPr>
        <w:tabs>
          <w:tab w:val="left" w:pos="8820"/>
        </w:tabs>
        <w:spacing w:after="60"/>
        <w:jc w:val="both"/>
        <w:rPr>
          <w:rFonts w:asciiTheme="minorHAnsi" w:hAnsiTheme="minorHAnsi" w:cstheme="minorHAnsi"/>
          <w:bCs/>
          <w:sz w:val="24"/>
          <w:szCs w:val="24"/>
          <w:u w:val="none"/>
        </w:rPr>
      </w:pPr>
      <w:r w:rsidRPr="00C72B23">
        <w:rPr>
          <w:rFonts w:asciiTheme="minorHAnsi" w:hAnsiTheme="minorHAnsi" w:cstheme="minorHAnsi"/>
          <w:bCs/>
          <w:sz w:val="24"/>
          <w:szCs w:val="24"/>
          <w:u w:val="none"/>
        </w:rPr>
        <w:t xml:space="preserve">Durante o período muçulmano, Córdova foi capital do Emirado e depois do Califado Omíada do Ocidente, atingindo o seu apogeu no século X, data em que se calcula tivesse cerca de 500 000 habitantes, sendo uma das maiores ou mesmo a maior cidade do seu tempo, só Constantinopla lhe sendo talvez comparável. A sua prosperidade permitiu a construção de grandiosos palácios, edifícios públicos e mesquitas, incluindo a Grande Mesquita, com </w:t>
      </w:r>
      <w:r w:rsidRPr="00C72B23">
        <w:rPr>
          <w:rFonts w:asciiTheme="minorHAnsi" w:hAnsiTheme="minorHAnsi" w:cstheme="minorHAnsi"/>
          <w:sz w:val="24"/>
          <w:szCs w:val="24"/>
          <w:u w:val="none"/>
        </w:rPr>
        <w:t>cerca de 24 000 m²,</w:t>
      </w:r>
      <w:r w:rsidRPr="00C72B23">
        <w:rPr>
          <w:rFonts w:asciiTheme="minorHAnsi" w:hAnsiTheme="minorHAnsi" w:cstheme="minorHAnsi"/>
          <w:bCs/>
          <w:sz w:val="24"/>
          <w:szCs w:val="24"/>
          <w:u w:val="none"/>
        </w:rPr>
        <w:t xml:space="preserve"> que, convertida em catedral, após a reconquista cristã, ainda hoje se pode admirar.</w:t>
      </w:r>
      <w:r w:rsidR="00C72B23">
        <w:rPr>
          <w:rFonts w:asciiTheme="minorHAnsi" w:hAnsiTheme="minorHAnsi" w:cstheme="minorHAnsi"/>
          <w:bCs/>
          <w:sz w:val="24"/>
          <w:szCs w:val="24"/>
          <w:u w:val="none"/>
        </w:rPr>
        <w:t xml:space="preserve"> </w:t>
      </w:r>
      <w:r w:rsidRPr="00C72B23">
        <w:rPr>
          <w:rFonts w:asciiTheme="minorHAnsi" w:hAnsiTheme="minorHAnsi" w:cstheme="minorHAnsi"/>
          <w:bCs/>
          <w:sz w:val="24"/>
          <w:szCs w:val="24"/>
          <w:u w:val="none"/>
        </w:rPr>
        <w:t xml:space="preserve">A cidade passou definitivamente para o domínio cristão em 1236, após a conquista de Fernando III, rei de Castela e Leão.   </w:t>
      </w:r>
    </w:p>
    <w:p w14:paraId="02BA02A3" w14:textId="43E4E8C5" w:rsidR="00B3147A" w:rsidRDefault="007C1BEE" w:rsidP="00973001">
      <w:pPr>
        <w:tabs>
          <w:tab w:val="left" w:pos="8820"/>
        </w:tabs>
        <w:spacing w:after="60"/>
        <w:jc w:val="both"/>
        <w:rPr>
          <w:rFonts w:asciiTheme="minorHAnsi" w:hAnsiTheme="minorHAnsi" w:cstheme="minorHAnsi"/>
          <w:sz w:val="24"/>
          <w:szCs w:val="24"/>
          <w:u w:val="none"/>
        </w:rPr>
      </w:pPr>
      <w:r w:rsidRPr="00C72B23">
        <w:rPr>
          <w:rFonts w:asciiTheme="minorHAnsi" w:hAnsiTheme="minorHAnsi" w:cstheme="minorHAnsi"/>
          <w:sz w:val="24"/>
          <w:szCs w:val="24"/>
          <w:u w:val="none"/>
        </w:rPr>
        <w:t>O documento procura demonstrar a enorme riqueza da cidade de Córdova durante o domínio muçulmano</w:t>
      </w:r>
      <w:r w:rsidR="00ED0DDB">
        <w:rPr>
          <w:rFonts w:asciiTheme="minorHAnsi" w:hAnsiTheme="minorHAnsi" w:cstheme="minorHAnsi"/>
          <w:sz w:val="24"/>
          <w:szCs w:val="24"/>
          <w:u w:val="none"/>
        </w:rPr>
        <w:t>,</w:t>
      </w:r>
      <w:r w:rsidRPr="00C72B23">
        <w:rPr>
          <w:rFonts w:asciiTheme="minorHAnsi" w:hAnsiTheme="minorHAnsi" w:cstheme="minorHAnsi"/>
          <w:sz w:val="24"/>
          <w:szCs w:val="24"/>
          <w:u w:val="none"/>
        </w:rPr>
        <w:t xml:space="preserve"> não só em património construído (os alunos devem ser capazes de identificar os vários tipos de edifícios e perceber o seu significado urbanístico)</w:t>
      </w:r>
      <w:r w:rsidR="00ED0DDB">
        <w:rPr>
          <w:rFonts w:asciiTheme="minorHAnsi" w:hAnsiTheme="minorHAnsi" w:cstheme="minorHAnsi"/>
          <w:sz w:val="24"/>
          <w:szCs w:val="24"/>
          <w:u w:val="none"/>
        </w:rPr>
        <w:t>,</w:t>
      </w:r>
      <w:r w:rsidRPr="00C72B23">
        <w:rPr>
          <w:rFonts w:asciiTheme="minorHAnsi" w:hAnsiTheme="minorHAnsi" w:cstheme="minorHAnsi"/>
          <w:sz w:val="24"/>
          <w:szCs w:val="24"/>
          <w:u w:val="none"/>
        </w:rPr>
        <w:t xml:space="preserve"> como de riqueza agrícola e comercial (em que é que se traduz uma e outra?). São de destacar, entre os produtos do mercado, as especiarias, sinal da inserção da cidade nas rotas do comércio a grande distância.</w:t>
      </w:r>
    </w:p>
    <w:p w14:paraId="3FC2AEE6" w14:textId="77777777" w:rsidR="00B3147A" w:rsidRDefault="00B3147A">
      <w:pPr>
        <w:spacing w:after="0" w:line="240" w:lineRule="auto"/>
        <w:rPr>
          <w:rFonts w:asciiTheme="minorHAnsi" w:hAnsiTheme="minorHAnsi" w:cstheme="minorHAnsi"/>
          <w:sz w:val="24"/>
          <w:szCs w:val="24"/>
          <w:u w:val="none"/>
        </w:rPr>
      </w:pPr>
      <w:r>
        <w:rPr>
          <w:rFonts w:asciiTheme="minorHAnsi" w:hAnsiTheme="minorHAnsi" w:cstheme="minorHAnsi"/>
          <w:sz w:val="24"/>
          <w:szCs w:val="24"/>
          <w:u w:val="none"/>
        </w:rPr>
        <w:br w:type="page"/>
      </w:r>
    </w:p>
    <w:p w14:paraId="3503CD48" w14:textId="77777777" w:rsidR="00F05C34" w:rsidRPr="00B3147A" w:rsidRDefault="00C72B23" w:rsidP="00B3147A">
      <w:pPr>
        <w:rPr>
          <w:rFonts w:ascii="Arial Black" w:hAnsi="Arial Black" w:cs="Arial"/>
          <w:color w:val="C00000"/>
          <w:sz w:val="32"/>
          <w:szCs w:val="32"/>
          <w:u w:val="none"/>
        </w:rPr>
      </w:pPr>
      <w:r w:rsidRPr="00B3147A">
        <w:rPr>
          <w:rFonts w:ascii="Arial Black" w:hAnsi="Arial Black" w:cs="Arial"/>
          <w:color w:val="C00000"/>
          <w:sz w:val="32"/>
          <w:szCs w:val="32"/>
          <w:u w:val="none"/>
        </w:rPr>
        <w:lastRenderedPageBreak/>
        <w:t>IV.A</w:t>
      </w:r>
    </w:p>
    <w:p w14:paraId="6DE7011F" w14:textId="77777777" w:rsidR="00F05C34" w:rsidRPr="00F05C34" w:rsidRDefault="00F05C34" w:rsidP="000501FA">
      <w:pPr>
        <w:jc w:val="both"/>
        <w:rPr>
          <w:b/>
          <w:szCs w:val="28"/>
          <w:u w:val="none"/>
        </w:rPr>
      </w:pPr>
      <w:r w:rsidRPr="00F05C34">
        <w:rPr>
          <w:b/>
          <w:szCs w:val="28"/>
          <w:u w:val="none"/>
        </w:rPr>
        <w:t>As maravilhas de Deus</w:t>
      </w:r>
    </w:p>
    <w:p w14:paraId="5222FB6C" w14:textId="77777777" w:rsidR="00F05C34" w:rsidRPr="003C2119" w:rsidRDefault="00F05C34" w:rsidP="00B3147A">
      <w:pPr>
        <w:spacing w:after="120"/>
        <w:ind w:firstLine="284"/>
        <w:jc w:val="both"/>
        <w:rPr>
          <w:rFonts w:asciiTheme="majorHAnsi" w:hAnsiTheme="majorHAnsi"/>
          <w:u w:val="none"/>
        </w:rPr>
      </w:pPr>
      <w:r w:rsidRPr="003C2119">
        <w:rPr>
          <w:rFonts w:asciiTheme="majorHAnsi" w:hAnsiTheme="majorHAnsi"/>
          <w:u w:val="none"/>
        </w:rPr>
        <w:t>Vós sois santo, Senhor e Deus, sois […] o Deus que opera maravilhas. Sois forte, grande, o mais alto, o mais poderoso. Sois o santo pai, rei dos Céus e da Terra. Sois amor e caridade, sabedoria, humildade e paciência. Sois a beleza, a segurança, o repouso, a alegria. Sois a nossa esperança e o nosso contentamento. Sois justiça e temperança, força e prudência, riqueza e satisfação. Sois a meiguice. Sois o nosso defensor, o nosso guarda, o nosso protetor, o nosso escudo, o nosso refúgio, a nossa virtude. Sois a nossa fé, esperança e caridade. Sois o nosso maior gozo. Sois bondade infinita, grande e admirável. Oh, meu Senhor, poderoso e misericordioso Deus e Salvador!</w:t>
      </w:r>
    </w:p>
    <w:p w14:paraId="23142D23" w14:textId="77777777" w:rsidR="00F05C34" w:rsidRPr="00F05C34" w:rsidRDefault="00F05C34" w:rsidP="000501FA">
      <w:pPr>
        <w:jc w:val="right"/>
        <w:rPr>
          <w:sz w:val="18"/>
          <w:szCs w:val="18"/>
          <w:u w:val="none"/>
        </w:rPr>
      </w:pPr>
      <w:r w:rsidRPr="00F05C34">
        <w:rPr>
          <w:sz w:val="18"/>
          <w:szCs w:val="18"/>
          <w:u w:val="none"/>
        </w:rPr>
        <w:t xml:space="preserve">S. Francisco de Assis, </w:t>
      </w:r>
      <w:r w:rsidRPr="00F05C34">
        <w:rPr>
          <w:i/>
          <w:sz w:val="18"/>
          <w:szCs w:val="18"/>
          <w:u w:val="none"/>
        </w:rPr>
        <w:t>Hino de Louvor a Deus</w:t>
      </w:r>
    </w:p>
    <w:p w14:paraId="58145574" w14:textId="77777777" w:rsidR="00F05C34" w:rsidRPr="00F05C34" w:rsidRDefault="00F05C34" w:rsidP="000501FA">
      <w:pPr>
        <w:jc w:val="both"/>
        <w:rPr>
          <w:u w:val="none"/>
        </w:rPr>
      </w:pPr>
    </w:p>
    <w:p w14:paraId="1F1F36C2" w14:textId="77777777" w:rsidR="007C1BEE" w:rsidRPr="00C72B23" w:rsidRDefault="00F05C34" w:rsidP="003C2119">
      <w:pPr>
        <w:spacing w:after="0"/>
        <w:jc w:val="both"/>
        <w:rPr>
          <w:rFonts w:asciiTheme="minorHAnsi" w:hAnsiTheme="minorHAnsi" w:cstheme="minorHAnsi"/>
          <w:sz w:val="24"/>
          <w:szCs w:val="24"/>
          <w:u w:val="none"/>
        </w:rPr>
      </w:pPr>
      <w:r w:rsidRPr="00C72B23">
        <w:rPr>
          <w:rFonts w:asciiTheme="minorHAnsi" w:hAnsiTheme="minorHAnsi" w:cstheme="minorHAnsi"/>
          <w:sz w:val="24"/>
          <w:szCs w:val="24"/>
          <w:u w:val="none"/>
        </w:rPr>
        <w:t xml:space="preserve">Trata-se de um dos dois únicos documentos que sobreviveram, escritos pela mão do santo. S. Francisco morreu em 1226. Este hino de louvor terá sido composto, tal como o </w:t>
      </w:r>
      <w:r w:rsidRPr="00C72B23">
        <w:rPr>
          <w:rFonts w:asciiTheme="minorHAnsi" w:hAnsiTheme="minorHAnsi" w:cstheme="minorHAnsi"/>
          <w:i/>
          <w:sz w:val="24"/>
          <w:szCs w:val="24"/>
          <w:u w:val="none"/>
        </w:rPr>
        <w:t>Cântico do Sol</w:t>
      </w:r>
      <w:r w:rsidRPr="00C72B23">
        <w:rPr>
          <w:rFonts w:asciiTheme="minorHAnsi" w:hAnsiTheme="minorHAnsi" w:cstheme="minorHAnsi"/>
          <w:sz w:val="24"/>
          <w:szCs w:val="24"/>
          <w:u w:val="none"/>
        </w:rPr>
        <w:t xml:space="preserve">, nos últimos anos da sua vida, quando, retirado em Assis com um pequeno grupo de companheiros que lhe eram mais próximos, sofria dramaticamente, devido à doença que o atingira, mas sobretudo por ver que se iam em parte desvirtuando, no movimento franciscano, os ideais por que lutara, ou seja, a pobreza evangélica e a pregação itinerante. Não obstante, nestas últimas composições, o </w:t>
      </w:r>
      <w:proofErr w:type="spellStart"/>
      <w:r w:rsidRPr="00C72B23">
        <w:rPr>
          <w:rFonts w:asciiTheme="minorHAnsi" w:hAnsiTheme="minorHAnsi" w:cstheme="minorHAnsi"/>
          <w:i/>
          <w:sz w:val="24"/>
          <w:szCs w:val="24"/>
          <w:u w:val="none"/>
        </w:rPr>
        <w:t>Poverello</w:t>
      </w:r>
      <w:proofErr w:type="spellEnd"/>
      <w:r w:rsidRPr="00C72B23">
        <w:rPr>
          <w:rFonts w:asciiTheme="minorHAnsi" w:hAnsiTheme="minorHAnsi" w:cstheme="minorHAnsi"/>
          <w:sz w:val="24"/>
          <w:szCs w:val="24"/>
          <w:u w:val="none"/>
        </w:rPr>
        <w:t xml:space="preserve"> reafirma a sua mensagem em toda a sua pureza, sem recriminações, sem desespero. E deixa em testamento esta definição de Deus exclusivamente centrada no amor, na bondade, na esperança e até na alegria, características que os alunos serão capazes de identificar no texto. Seria igualmente importante</w:t>
      </w:r>
      <w:r w:rsidR="004F29D5" w:rsidRPr="00C72B23">
        <w:rPr>
          <w:rFonts w:asciiTheme="minorHAnsi" w:hAnsiTheme="minorHAnsi" w:cstheme="minorHAnsi"/>
          <w:sz w:val="24"/>
          <w:szCs w:val="24"/>
          <w:u w:val="none"/>
        </w:rPr>
        <w:t xml:space="preserve"> </w:t>
      </w:r>
      <w:r w:rsidRPr="00C72B23">
        <w:rPr>
          <w:rFonts w:asciiTheme="minorHAnsi" w:hAnsiTheme="minorHAnsi" w:cstheme="minorHAnsi"/>
          <w:sz w:val="24"/>
          <w:szCs w:val="24"/>
          <w:u w:val="none"/>
        </w:rPr>
        <w:t>que</w:t>
      </w:r>
      <w:r w:rsidR="004F29D5" w:rsidRPr="00C72B23">
        <w:rPr>
          <w:rFonts w:asciiTheme="minorHAnsi" w:hAnsiTheme="minorHAnsi" w:cstheme="minorHAnsi"/>
          <w:sz w:val="24"/>
          <w:szCs w:val="24"/>
          <w:u w:val="none"/>
        </w:rPr>
        <w:t xml:space="preserve"> </w:t>
      </w:r>
      <w:r w:rsidRPr="00C72B23">
        <w:rPr>
          <w:rFonts w:asciiTheme="minorHAnsi" w:hAnsiTheme="minorHAnsi" w:cstheme="minorHAnsi"/>
          <w:sz w:val="24"/>
          <w:szCs w:val="24"/>
          <w:u w:val="none"/>
        </w:rPr>
        <w:t>concluíssem o significado revolucionário desta visão otimista de Deus, plena de humanidade, contrastando</w:t>
      </w:r>
      <w:r w:rsidR="004F29D5" w:rsidRPr="00C72B23">
        <w:rPr>
          <w:rFonts w:asciiTheme="minorHAnsi" w:hAnsiTheme="minorHAnsi" w:cstheme="minorHAnsi"/>
          <w:sz w:val="24"/>
          <w:szCs w:val="24"/>
          <w:u w:val="none"/>
        </w:rPr>
        <w:t xml:space="preserve"> </w:t>
      </w:r>
      <w:r w:rsidRPr="00C72B23">
        <w:rPr>
          <w:rFonts w:asciiTheme="minorHAnsi" w:hAnsiTheme="minorHAnsi" w:cstheme="minorHAnsi"/>
          <w:sz w:val="24"/>
          <w:szCs w:val="24"/>
          <w:u w:val="none"/>
        </w:rPr>
        <w:t>profundamente com uma visão ideológica justiceira de outros setores da Igreja, que na mesma época defendiam a intolerância inquisitor</w:t>
      </w:r>
      <w:bookmarkStart w:id="0" w:name="_GoBack"/>
      <w:bookmarkEnd w:id="0"/>
      <w:r w:rsidRPr="00C72B23">
        <w:rPr>
          <w:rFonts w:asciiTheme="minorHAnsi" w:hAnsiTheme="minorHAnsi" w:cstheme="minorHAnsi"/>
          <w:sz w:val="24"/>
          <w:szCs w:val="24"/>
          <w:u w:val="none"/>
        </w:rPr>
        <w:t>ial.</w:t>
      </w:r>
    </w:p>
    <w:sectPr w:rsidR="007C1BEE" w:rsidRPr="00C72B23" w:rsidSect="00C72B23">
      <w:headerReference w:type="default" r:id="rId8"/>
      <w:footerReference w:type="default" r:id="rId9"/>
      <w:pgSz w:w="11906" w:h="16838"/>
      <w:pgMar w:top="1411" w:right="1699" w:bottom="1411" w:left="1555" w:header="706"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656757" w14:textId="77777777" w:rsidR="009D77D8" w:rsidRDefault="009D77D8">
      <w:pPr>
        <w:spacing w:after="0" w:line="240" w:lineRule="auto"/>
      </w:pPr>
      <w:r>
        <w:separator/>
      </w:r>
    </w:p>
  </w:endnote>
  <w:endnote w:type="continuationSeparator" w:id="0">
    <w:p w14:paraId="5EC6E0C7" w14:textId="77777777" w:rsidR="009D77D8" w:rsidRDefault="009D77D8">
      <w:pPr>
        <w:spacing w:after="0" w:line="240" w:lineRule="auto"/>
      </w:pPr>
      <w:r>
        <w:continuationSeparator/>
      </w:r>
    </w:p>
  </w:endnote>
  <w:endnote w:type="continuationNotice" w:id="1">
    <w:p w14:paraId="30495BDD" w14:textId="77777777" w:rsidR="004343FB" w:rsidRDefault="004343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B3C22" w14:textId="77777777" w:rsidR="009D77D8" w:rsidRDefault="009D77D8">
    <w:pPr>
      <w:pStyle w:val="Rodap"/>
      <w:jc w:val="right"/>
    </w:pPr>
  </w:p>
  <w:p w14:paraId="04BEB295" w14:textId="77777777" w:rsidR="009D77D8" w:rsidRDefault="009D77D8">
    <w:pPr>
      <w:pStyle w:val="Rodap"/>
      <w:jc w:val="right"/>
      <w:rPr>
        <w:rFonts w:cs="Arial"/>
        <w:b/>
      </w:rPr>
    </w:pPr>
  </w:p>
  <w:p w14:paraId="22D5A385" w14:textId="77777777" w:rsidR="009D77D8" w:rsidRDefault="009D77D8">
    <w:pPr>
      <w:pStyle w:val="Rodap"/>
      <w:jc w:val="right"/>
      <w:rPr>
        <w:rFonts w:cs="Arial"/>
        <w:b/>
      </w:rPr>
    </w:pPr>
  </w:p>
  <w:p w14:paraId="78EEF14A" w14:textId="77777777" w:rsidR="009D77D8" w:rsidRPr="00C72B23" w:rsidRDefault="00C72B23">
    <w:pPr>
      <w:pStyle w:val="Rodap"/>
      <w:jc w:val="right"/>
      <w:rPr>
        <w:rFonts w:cs="Arial"/>
        <w:b/>
        <w:u w:val="none"/>
      </w:rPr>
    </w:pPr>
    <w:r w:rsidRPr="00C72B23">
      <w:rPr>
        <w:noProof/>
        <w:u w:val="none"/>
        <w:lang w:val="en-US"/>
      </w:rPr>
      <mc:AlternateContent>
        <mc:Choice Requires="wps">
          <w:drawing>
            <wp:anchor distT="0" distB="0" distL="114300" distR="114300" simplePos="0" relativeHeight="251658242" behindDoc="0" locked="0" layoutInCell="1" allowOverlap="1" wp14:anchorId="6409BC7B" wp14:editId="6490ADFF">
              <wp:simplePos x="0" y="0"/>
              <wp:positionH relativeFrom="column">
                <wp:posOffset>-644525</wp:posOffset>
              </wp:positionH>
              <wp:positionV relativeFrom="paragraph">
                <wp:posOffset>193040</wp:posOffset>
              </wp:positionV>
              <wp:extent cx="3990975" cy="386080"/>
              <wp:effectExtent l="0" t="0"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386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D3246" w14:textId="77777777" w:rsidR="00C72B23" w:rsidRPr="00AA3422" w:rsidRDefault="00C72B23" w:rsidP="00C72B23">
                          <w:pPr>
                            <w:pStyle w:val="Rodap"/>
                            <w:rPr>
                              <w:sz w:val="20"/>
                              <w:szCs w:val="20"/>
                              <w:u w:val="none"/>
                            </w:rPr>
                          </w:pPr>
                          <w:r w:rsidRPr="00AA3422">
                            <w:rPr>
                              <w:sz w:val="20"/>
                              <w:szCs w:val="20"/>
                              <w:u w:val="none"/>
                            </w:rPr>
                            <w:t xml:space="preserve">História sete | </w:t>
                          </w:r>
                          <w:r>
                            <w:rPr>
                              <w:sz w:val="20"/>
                              <w:szCs w:val="20"/>
                              <w:u w:val="none"/>
                            </w:rPr>
                            <w:t>Documentos escritos</w:t>
                          </w:r>
                          <w:r w:rsidRPr="00AA3422">
                            <w:rPr>
                              <w:sz w:val="20"/>
                              <w:szCs w:val="20"/>
                              <w:u w:val="none"/>
                            </w:rPr>
                            <w:t xml:space="preserve"> </w:t>
                          </w:r>
                          <w:r>
                            <w:rPr>
                              <w:sz w:val="20"/>
                              <w:szCs w:val="20"/>
                              <w:u w:val="none"/>
                            </w:rPr>
                            <w:t xml:space="preserve">comentados </w:t>
                          </w:r>
                          <w:r w:rsidRPr="00AA3422">
                            <w:rPr>
                              <w:sz w:val="20"/>
                              <w:szCs w:val="20"/>
                              <w:u w:val="none"/>
                            </w:rPr>
                            <w:t>© Raiz Editora</w:t>
                          </w:r>
                        </w:p>
                        <w:p w14:paraId="222E6D57" w14:textId="77777777" w:rsidR="009D77D8" w:rsidRPr="00C72B23" w:rsidRDefault="009D77D8">
                          <w:pPr>
                            <w:rPr>
                              <w:rFonts w:cs="Arial"/>
                              <w:b/>
                              <w:color w:val="555555"/>
                              <w:sz w:val="20"/>
                              <w:szCs w:val="20"/>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409BC7B" id="_x0000_t202" coordsize="21600,21600" o:spt="202" path="m,l,21600r21600,l21600,xe">
              <v:stroke joinstyle="miter"/>
              <v:path gradientshapeok="t" o:connecttype="rect"/>
            </v:shapetype>
            <v:shape id="Text Box 2" o:spid="_x0000_s1027" type="#_x0000_t202" style="position:absolute;left:0;text-align:left;margin-left:-50.75pt;margin-top:15.2pt;width:314.25pt;height:30.4pt;z-index:25165824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" filled="f" stroked="f">
              <v:textbox style="mso-fit-shape-to-text:t">
                <w:txbxContent>
                  <w:p w14:paraId="326D3246" w14:textId="77777777" w:rsidR="00C72B23" w:rsidRPr="00AA3422" w:rsidRDefault="00C72B23" w:rsidP="00C72B23">
                    <w:pPr>
                      <w:pStyle w:val="Rodap"/>
                      <w:rPr>
                        <w:sz w:val="20"/>
                        <w:szCs w:val="20"/>
                        <w:u w:val="none"/>
                      </w:rPr>
                    </w:pPr>
                    <w:r w:rsidRPr="00AA3422">
                      <w:rPr>
                        <w:sz w:val="20"/>
                        <w:szCs w:val="20"/>
                        <w:u w:val="none"/>
                      </w:rPr>
                      <w:t xml:space="preserve">História sete | </w:t>
                    </w:r>
                    <w:r>
                      <w:rPr>
                        <w:sz w:val="20"/>
                        <w:szCs w:val="20"/>
                        <w:u w:val="none"/>
                      </w:rPr>
                      <w:t>Documentos escritos</w:t>
                    </w:r>
                    <w:r w:rsidRPr="00AA3422">
                      <w:rPr>
                        <w:sz w:val="20"/>
                        <w:szCs w:val="20"/>
                        <w:u w:val="none"/>
                      </w:rPr>
                      <w:t xml:space="preserve"> </w:t>
                    </w:r>
                    <w:r>
                      <w:rPr>
                        <w:sz w:val="20"/>
                        <w:szCs w:val="20"/>
                        <w:u w:val="none"/>
                      </w:rPr>
                      <w:t xml:space="preserve">comentados </w:t>
                    </w:r>
                    <w:r w:rsidRPr="00AA3422">
                      <w:rPr>
                        <w:sz w:val="20"/>
                        <w:szCs w:val="20"/>
                        <w:u w:val="none"/>
                      </w:rPr>
                      <w:t>© Raiz Editora</w:t>
                    </w:r>
                  </w:p>
                  <w:p w14:paraId="222E6D57" w14:textId="77777777" w:rsidR="009D77D8" w:rsidRPr="00C72B23" w:rsidRDefault="009D77D8">
                    <w:pPr>
                      <w:rPr>
                        <w:rFonts w:cs="Arial"/>
                        <w:b/>
                        <w:color w:val="555555"/>
                        <w:sz w:val="20"/>
                        <w:szCs w:val="20"/>
                      </w:rPr>
                    </w:pPr>
                  </w:p>
                </w:txbxContent>
              </v:textbox>
            </v:shape>
          </w:pict>
        </mc:Fallback>
      </mc:AlternateContent>
    </w:r>
    <w:r w:rsidR="009D77D8" w:rsidRPr="00C72B23">
      <w:rPr>
        <w:rFonts w:cs="Arial"/>
        <w:b/>
        <w:u w:val="none"/>
      </w:rPr>
      <w:fldChar w:fldCharType="begin"/>
    </w:r>
    <w:r w:rsidR="009D77D8" w:rsidRPr="00C72B23">
      <w:rPr>
        <w:rFonts w:cs="Arial"/>
        <w:b/>
        <w:u w:val="none"/>
      </w:rPr>
      <w:instrText>PAGE   \* MERGEFORMAT</w:instrText>
    </w:r>
    <w:r w:rsidR="009D77D8" w:rsidRPr="00C72B23">
      <w:rPr>
        <w:rFonts w:cs="Arial"/>
        <w:b/>
        <w:u w:val="none"/>
      </w:rPr>
      <w:fldChar w:fldCharType="separate"/>
    </w:r>
    <w:r w:rsidR="00857942" w:rsidRPr="00C72B23">
      <w:rPr>
        <w:rFonts w:cs="Arial"/>
        <w:b/>
        <w:noProof/>
        <w:u w:val="none"/>
      </w:rPr>
      <w:t>1</w:t>
    </w:r>
    <w:r w:rsidR="009D77D8" w:rsidRPr="00C72B23">
      <w:rPr>
        <w:rFonts w:cs="Arial"/>
        <w:b/>
        <w:u w:val="none"/>
      </w:rPr>
      <w:fldChar w:fldCharType="end"/>
    </w:r>
  </w:p>
  <w:p w14:paraId="01ABAB22" w14:textId="77777777" w:rsidR="009D77D8" w:rsidRDefault="009D77D8" w:rsidP="00395607">
    <w:pPr>
      <w:pStyle w:val="Rodap"/>
      <w:jc w:val="right"/>
    </w:pPr>
    <w:r>
      <w:rPr>
        <w:noProof/>
        <w:lang w:val="en-US"/>
      </w:rPr>
      <mc:AlternateContent>
        <mc:Choice Requires="wps">
          <w:drawing>
            <wp:anchor distT="0" distB="0" distL="114300" distR="114300" simplePos="0" relativeHeight="251658241" behindDoc="0" locked="0" layoutInCell="1" allowOverlap="1" wp14:anchorId="1D6FFE62" wp14:editId="6C7EBAE8">
              <wp:simplePos x="0" y="0"/>
              <wp:positionH relativeFrom="column">
                <wp:posOffset>-556260</wp:posOffset>
              </wp:positionH>
              <wp:positionV relativeFrom="paragraph">
                <wp:posOffset>31115</wp:posOffset>
              </wp:positionV>
              <wp:extent cx="6511290" cy="0"/>
              <wp:effectExtent l="15240" t="12065" r="17145" b="1651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0"/>
                      </a:xfrm>
                      <a:prstGeom prst="line">
                        <a:avLst/>
                      </a:prstGeom>
                      <a:noFill/>
                      <a:ln w="19050">
                        <a:solidFill>
                          <a:srgbClr val="96C832"/>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2DC852C" id="Straight Connector 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8pt,2.45pt" to="468.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" strokecolor="#96c832" strokeweight="1.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531A53" w14:textId="77777777" w:rsidR="009D77D8" w:rsidRDefault="009D77D8">
      <w:pPr>
        <w:spacing w:after="0" w:line="240" w:lineRule="auto"/>
      </w:pPr>
      <w:r>
        <w:separator/>
      </w:r>
    </w:p>
  </w:footnote>
  <w:footnote w:type="continuationSeparator" w:id="0">
    <w:p w14:paraId="614F8475" w14:textId="77777777" w:rsidR="009D77D8" w:rsidRDefault="009D77D8">
      <w:pPr>
        <w:spacing w:after="0" w:line="240" w:lineRule="auto"/>
      </w:pPr>
      <w:r>
        <w:continuationSeparator/>
      </w:r>
    </w:p>
  </w:footnote>
  <w:footnote w:type="continuationNotice" w:id="1">
    <w:p w14:paraId="12E5195D" w14:textId="77777777" w:rsidR="004343FB" w:rsidRDefault="004343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8CA17" w14:textId="77777777" w:rsidR="009D77D8" w:rsidRPr="009726ED" w:rsidRDefault="009D77D8" w:rsidP="00395607">
    <w:pPr>
      <w:pStyle w:val="Cabealho"/>
      <w:tabs>
        <w:tab w:val="clear" w:pos="8504"/>
      </w:tabs>
      <w:ind w:left="708" w:firstLine="3522"/>
      <w:jc w:val="right"/>
      <w:rPr>
        <w:rFonts w:cs="Arial"/>
        <w:sz w:val="20"/>
        <w:szCs w:val="20"/>
      </w:rPr>
    </w:pPr>
    <w:r>
      <w:rPr>
        <w:noProof/>
        <w:lang w:val="en-US"/>
      </w:rPr>
      <w:drawing>
        <wp:anchor distT="0" distB="0" distL="114300" distR="114300" simplePos="0" relativeHeight="251658240" behindDoc="0" locked="0" layoutInCell="1" allowOverlap="1" wp14:anchorId="19572EB8" wp14:editId="4EE4C749">
          <wp:simplePos x="0" y="0"/>
          <wp:positionH relativeFrom="column">
            <wp:posOffset>-730250</wp:posOffset>
          </wp:positionH>
          <wp:positionV relativeFrom="paragraph">
            <wp:posOffset>-267335</wp:posOffset>
          </wp:positionV>
          <wp:extent cx="1295400" cy="466090"/>
          <wp:effectExtent l="0" t="0" r="0" b="0"/>
          <wp:wrapSquare wrapText="bothSides"/>
          <wp:docPr id="10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466090"/>
                  </a:xfrm>
                  <a:prstGeom prst="rect">
                    <a:avLst/>
                  </a:prstGeom>
                  <a:noFill/>
                </pic:spPr>
              </pic:pic>
            </a:graphicData>
          </a:graphic>
          <wp14:sizeRelH relativeFrom="page">
            <wp14:pctWidth>0</wp14:pctWidth>
          </wp14:sizeRelH>
          <wp14:sizeRelV relativeFrom="page">
            <wp14:pctHeight>0</wp14:pctHeight>
          </wp14:sizeRelV>
        </wp:anchor>
      </w:drawing>
    </w:r>
  </w:p>
  <w:p w14:paraId="370DAE32" w14:textId="5F2FA93C" w:rsidR="009D77D8" w:rsidRDefault="009D77D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A55771"/>
    <w:multiLevelType w:val="hybridMultilevel"/>
    <w:tmpl w:val="A51A4018"/>
    <w:lvl w:ilvl="0" w:tplc="DC5EADE4">
      <w:start w:val="1"/>
      <w:numFmt w:val="bullet"/>
      <w:lvlText w:val=""/>
      <w:lvlJc w:val="left"/>
      <w:pPr>
        <w:ind w:left="720" w:hanging="360"/>
      </w:pPr>
      <w:rPr>
        <w:rFonts w:ascii="Symbol" w:hAnsi="Symbol" w:hint="default"/>
        <w:color w:val="9BBB59" w:themeColor="accent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222EA8"/>
    <w:multiLevelType w:val="hybridMultilevel"/>
    <w:tmpl w:val="2E108A7A"/>
    <w:lvl w:ilvl="0" w:tplc="04F6D492">
      <w:start w:val="1"/>
      <w:numFmt w:val="bullet"/>
      <w:lvlText w:val=""/>
      <w:lvlJc w:val="left"/>
      <w:pPr>
        <w:ind w:left="720" w:hanging="360"/>
      </w:pPr>
      <w:rPr>
        <w:rFonts w:ascii="Symbol" w:hAnsi="Symbol" w:hint="default"/>
        <w:color w:val="F2B8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4C326CBC"/>
    <w:multiLevelType w:val="hybridMultilevel"/>
    <w:tmpl w:val="60AC210A"/>
    <w:lvl w:ilvl="0" w:tplc="04F6D492">
      <w:start w:val="1"/>
      <w:numFmt w:val="bullet"/>
      <w:lvlText w:val=""/>
      <w:lvlJc w:val="left"/>
      <w:pPr>
        <w:ind w:left="720" w:hanging="360"/>
      </w:pPr>
      <w:rPr>
        <w:rFonts w:ascii="Symbol" w:hAnsi="Symbol" w:hint="default"/>
        <w:color w:val="F2B8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4077D3"/>
    <w:multiLevelType w:val="hybridMultilevel"/>
    <w:tmpl w:val="B5E803D8"/>
    <w:lvl w:ilvl="0" w:tplc="DC5EADE4">
      <w:start w:val="1"/>
      <w:numFmt w:val="bullet"/>
      <w:lvlText w:val=""/>
      <w:lvlJc w:val="left"/>
      <w:pPr>
        <w:ind w:left="720" w:hanging="360"/>
      </w:pPr>
      <w:rPr>
        <w:rFonts w:ascii="Symbol" w:hAnsi="Symbol" w:hint="default"/>
        <w:color w:val="9BBB59" w:themeColor="accent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D365DC"/>
    <w:multiLevelType w:val="hybridMultilevel"/>
    <w:tmpl w:val="9EEEA776"/>
    <w:lvl w:ilvl="0" w:tplc="81341FE4">
      <w:start w:val="1"/>
      <w:numFmt w:val="decimal"/>
      <w:lvlText w:val="%1."/>
      <w:lvlJc w:val="left"/>
      <w:pPr>
        <w:ind w:left="720" w:hanging="360"/>
      </w:pPr>
      <w:rPr>
        <w:rFonts w:hint="default"/>
      </w:rPr>
    </w:lvl>
    <w:lvl w:ilvl="1" w:tplc="B5BEE84C" w:tentative="1">
      <w:start w:val="1"/>
      <w:numFmt w:val="lowerLetter"/>
      <w:lvlText w:val="%2."/>
      <w:lvlJc w:val="left"/>
      <w:pPr>
        <w:ind w:left="1440" w:hanging="360"/>
      </w:pPr>
    </w:lvl>
    <w:lvl w:ilvl="2" w:tplc="72B63054" w:tentative="1">
      <w:start w:val="1"/>
      <w:numFmt w:val="lowerRoman"/>
      <w:lvlText w:val="%3."/>
      <w:lvlJc w:val="right"/>
      <w:pPr>
        <w:ind w:left="2160" w:hanging="180"/>
      </w:pPr>
    </w:lvl>
    <w:lvl w:ilvl="3" w:tplc="60E6B466" w:tentative="1">
      <w:start w:val="1"/>
      <w:numFmt w:val="decimal"/>
      <w:lvlText w:val="%4."/>
      <w:lvlJc w:val="left"/>
      <w:pPr>
        <w:ind w:left="2880" w:hanging="360"/>
      </w:pPr>
    </w:lvl>
    <w:lvl w:ilvl="4" w:tplc="4A446250" w:tentative="1">
      <w:start w:val="1"/>
      <w:numFmt w:val="lowerLetter"/>
      <w:lvlText w:val="%5."/>
      <w:lvlJc w:val="left"/>
      <w:pPr>
        <w:ind w:left="3600" w:hanging="360"/>
      </w:pPr>
    </w:lvl>
    <w:lvl w:ilvl="5" w:tplc="2B5AA7AA" w:tentative="1">
      <w:start w:val="1"/>
      <w:numFmt w:val="lowerRoman"/>
      <w:lvlText w:val="%6."/>
      <w:lvlJc w:val="right"/>
      <w:pPr>
        <w:ind w:left="4320" w:hanging="180"/>
      </w:pPr>
    </w:lvl>
    <w:lvl w:ilvl="6" w:tplc="9112CD8C" w:tentative="1">
      <w:start w:val="1"/>
      <w:numFmt w:val="decimal"/>
      <w:lvlText w:val="%7."/>
      <w:lvlJc w:val="left"/>
      <w:pPr>
        <w:ind w:left="5040" w:hanging="360"/>
      </w:pPr>
    </w:lvl>
    <w:lvl w:ilvl="7" w:tplc="FA68F0C8" w:tentative="1">
      <w:start w:val="1"/>
      <w:numFmt w:val="lowerLetter"/>
      <w:lvlText w:val="%8."/>
      <w:lvlJc w:val="left"/>
      <w:pPr>
        <w:ind w:left="5760" w:hanging="360"/>
      </w:pPr>
    </w:lvl>
    <w:lvl w:ilvl="8" w:tplc="C26C328E"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hdrShapeDefaults>
    <o:shapedefaults v:ext="edit" spidmax="307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81"/>
    <w:rsid w:val="00005881"/>
    <w:rsid w:val="00020474"/>
    <w:rsid w:val="00021B61"/>
    <w:rsid w:val="00046B60"/>
    <w:rsid w:val="000501FA"/>
    <w:rsid w:val="00064F5D"/>
    <w:rsid w:val="00157879"/>
    <w:rsid w:val="00161211"/>
    <w:rsid w:val="00165574"/>
    <w:rsid w:val="001716F5"/>
    <w:rsid w:val="001A0C32"/>
    <w:rsid w:val="001A5421"/>
    <w:rsid w:val="001D0ED1"/>
    <w:rsid w:val="001F5B69"/>
    <w:rsid w:val="00231BBF"/>
    <w:rsid w:val="002478B8"/>
    <w:rsid w:val="0028416E"/>
    <w:rsid w:val="002B1E9D"/>
    <w:rsid w:val="002F3C55"/>
    <w:rsid w:val="0032605C"/>
    <w:rsid w:val="00365885"/>
    <w:rsid w:val="00372880"/>
    <w:rsid w:val="00373372"/>
    <w:rsid w:val="00395607"/>
    <w:rsid w:val="003A2F20"/>
    <w:rsid w:val="003B0033"/>
    <w:rsid w:val="003C2119"/>
    <w:rsid w:val="003E31E8"/>
    <w:rsid w:val="004343FB"/>
    <w:rsid w:val="004A1FC1"/>
    <w:rsid w:val="004E0152"/>
    <w:rsid w:val="004F29D5"/>
    <w:rsid w:val="005A26F2"/>
    <w:rsid w:val="005C5F27"/>
    <w:rsid w:val="00625DBA"/>
    <w:rsid w:val="00627971"/>
    <w:rsid w:val="00634F67"/>
    <w:rsid w:val="00753B3C"/>
    <w:rsid w:val="00776E9D"/>
    <w:rsid w:val="007A1EEF"/>
    <w:rsid w:val="007C1BEE"/>
    <w:rsid w:val="007C4D2A"/>
    <w:rsid w:val="007E265F"/>
    <w:rsid w:val="00837AA3"/>
    <w:rsid w:val="008437AC"/>
    <w:rsid w:val="00857942"/>
    <w:rsid w:val="008B3C5A"/>
    <w:rsid w:val="009037A3"/>
    <w:rsid w:val="00927014"/>
    <w:rsid w:val="0096311C"/>
    <w:rsid w:val="00973001"/>
    <w:rsid w:val="009A2FA8"/>
    <w:rsid w:val="009B2CB7"/>
    <w:rsid w:val="009C61AE"/>
    <w:rsid w:val="009D77D8"/>
    <w:rsid w:val="00A22845"/>
    <w:rsid w:val="00A43FB4"/>
    <w:rsid w:val="00A52D5C"/>
    <w:rsid w:val="00A5728A"/>
    <w:rsid w:val="00A71C25"/>
    <w:rsid w:val="00B2303F"/>
    <w:rsid w:val="00B27414"/>
    <w:rsid w:val="00B3147A"/>
    <w:rsid w:val="00B33214"/>
    <w:rsid w:val="00BC45CD"/>
    <w:rsid w:val="00BF022E"/>
    <w:rsid w:val="00C10633"/>
    <w:rsid w:val="00C66499"/>
    <w:rsid w:val="00C72B23"/>
    <w:rsid w:val="00CD1D38"/>
    <w:rsid w:val="00CD5AF0"/>
    <w:rsid w:val="00DA1A25"/>
    <w:rsid w:val="00DD6DB6"/>
    <w:rsid w:val="00E17B8D"/>
    <w:rsid w:val="00E7787E"/>
    <w:rsid w:val="00EB4487"/>
    <w:rsid w:val="00EC0AEB"/>
    <w:rsid w:val="00ED0DDB"/>
    <w:rsid w:val="00F05C34"/>
    <w:rsid w:val="00F5786B"/>
    <w:rsid w:val="00F95A2D"/>
    <w:rsid w:val="00FA3D8C"/>
    <w:rsid w:val="00FC4CD0"/>
    <w:rsid w:val="0A2615A7"/>
    <w:rsid w:val="3FC58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3"/>
    </o:shapelayout>
  </w:shapeDefaults>
  <w:decimalSymbol w:val=","/>
  <w:listSeparator w:val=";"/>
  <w14:docId w14:val="4CA119FD"/>
  <w15:docId w15:val="{E7CF85A3-6069-440D-8056-098D6000A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u w:val="double"/>
      <w:lang w:val="pt-PT"/>
    </w:rPr>
  </w:style>
  <w:style w:type="paragraph" w:styleId="Ttulo1">
    <w:name w:val="heading 1"/>
    <w:basedOn w:val="Normal"/>
    <w:next w:val="Normal"/>
    <w:link w:val="Ttulo1Carter"/>
    <w:qFormat/>
    <w:rsid w:val="007C1BEE"/>
    <w:pPr>
      <w:keepNext/>
      <w:spacing w:after="0" w:line="240" w:lineRule="auto"/>
      <w:ind w:right="418"/>
      <w:jc w:val="right"/>
      <w:outlineLvl w:val="0"/>
    </w:pPr>
    <w:rPr>
      <w:rFonts w:ascii="Times" w:eastAsia="Times New Roman" w:hAnsi="Times"/>
      <w:i/>
      <w:sz w:val="20"/>
      <w:szCs w:val="20"/>
      <w:u w:val="none"/>
      <w:lang w:val="en-GB"/>
    </w:rPr>
  </w:style>
  <w:style w:type="paragraph" w:styleId="Cabealho6">
    <w:name w:val="heading 6"/>
    <w:basedOn w:val="Normal"/>
    <w:next w:val="Normal"/>
    <w:link w:val="Cabealho6Carter"/>
    <w:qFormat/>
    <w:rsid w:val="007C1BEE"/>
    <w:pPr>
      <w:keepNext/>
      <w:tabs>
        <w:tab w:val="left" w:pos="8364"/>
      </w:tabs>
      <w:spacing w:after="0" w:line="240" w:lineRule="auto"/>
      <w:ind w:right="276"/>
      <w:jc w:val="both"/>
      <w:outlineLvl w:val="5"/>
    </w:pPr>
    <w:rPr>
      <w:rFonts w:ascii="Times" w:eastAsia="Times New Roman" w:hAnsi="Times"/>
      <w:b/>
      <w:sz w:val="24"/>
      <w:szCs w:val="20"/>
      <w:u w:val="none"/>
      <w:lang w:val="en-GB"/>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624107"/>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624107"/>
  </w:style>
  <w:style w:type="paragraph" w:styleId="Rodap">
    <w:name w:val="footer"/>
    <w:basedOn w:val="Normal"/>
    <w:link w:val="RodapCarter"/>
    <w:uiPriority w:val="99"/>
    <w:unhideWhenUsed/>
    <w:rsid w:val="00624107"/>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624107"/>
  </w:style>
  <w:style w:type="paragraph" w:styleId="Textodebalo">
    <w:name w:val="Balloon Text"/>
    <w:basedOn w:val="Normal"/>
    <w:link w:val="TextodebaloCarter"/>
    <w:uiPriority w:val="99"/>
    <w:semiHidden/>
    <w:unhideWhenUsed/>
    <w:rsid w:val="00624107"/>
    <w:pPr>
      <w:spacing w:after="0" w:line="240" w:lineRule="auto"/>
    </w:pPr>
    <w:rPr>
      <w:rFonts w:ascii="Tahoma" w:hAnsi="Tahoma" w:cs="Tahoma"/>
      <w:sz w:val="16"/>
      <w:szCs w:val="16"/>
    </w:rPr>
  </w:style>
  <w:style w:type="character" w:customStyle="1" w:styleId="TextodebaloCarter">
    <w:name w:val="Texto de balão Caráter"/>
    <w:link w:val="Textodebalo"/>
    <w:uiPriority w:val="99"/>
    <w:semiHidden/>
    <w:rsid w:val="00624107"/>
    <w:rPr>
      <w:rFonts w:ascii="Tahoma" w:hAnsi="Tahoma" w:cs="Tahoma"/>
      <w:sz w:val="16"/>
      <w:szCs w:val="16"/>
    </w:rPr>
  </w:style>
  <w:style w:type="character" w:styleId="Refdecomentrio">
    <w:name w:val="annotation reference"/>
    <w:basedOn w:val="Tipodeletrapredefinidodopargrafo"/>
    <w:rsid w:val="00805BCE"/>
    <w:rPr>
      <w:sz w:val="16"/>
      <w:szCs w:val="16"/>
    </w:rPr>
  </w:style>
  <w:style w:type="paragraph" w:styleId="Textodecomentrio">
    <w:name w:val="annotation text"/>
    <w:basedOn w:val="Normal"/>
    <w:link w:val="TextodecomentrioCarter"/>
    <w:uiPriority w:val="99"/>
    <w:semiHidden/>
    <w:unhideWhenUsed/>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Pr>
      <w:u w:val="double"/>
      <w:lang w:val="pt-PT"/>
    </w:rPr>
  </w:style>
  <w:style w:type="paragraph" w:styleId="PargrafodaLista">
    <w:name w:val="List Paragraph"/>
    <w:basedOn w:val="Normal"/>
    <w:uiPriority w:val="34"/>
    <w:qFormat/>
    <w:rsid w:val="00C66499"/>
    <w:pPr>
      <w:ind w:left="720"/>
      <w:contextualSpacing/>
    </w:pPr>
  </w:style>
  <w:style w:type="character" w:customStyle="1" w:styleId="Ttulo1Carter">
    <w:name w:val="Título 1 Caráter"/>
    <w:basedOn w:val="Tipodeletrapredefinidodopargrafo"/>
    <w:link w:val="Ttulo1"/>
    <w:rsid w:val="007C1BEE"/>
    <w:rPr>
      <w:rFonts w:ascii="Times" w:eastAsia="Times New Roman" w:hAnsi="Times"/>
      <w:i/>
      <w:lang w:val="en-GB"/>
    </w:rPr>
  </w:style>
  <w:style w:type="character" w:customStyle="1" w:styleId="Cabealho6Carter">
    <w:name w:val="Cabeçalho 6 Caráter"/>
    <w:basedOn w:val="Tipodeletrapredefinidodopargrafo"/>
    <w:link w:val="Cabealho6"/>
    <w:rsid w:val="007C1BEE"/>
    <w:rPr>
      <w:rFonts w:ascii="Times" w:eastAsia="Times New Roman" w:hAnsi="Times"/>
      <w:b/>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9F945-F158-4937-B60D-0FE4AB205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4753</Words>
  <Characters>25669</Characters>
  <Application>Microsoft Office Word</Application>
  <DocSecurity>0</DocSecurity>
  <Lines>213</Lines>
  <Paragraphs>60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Gráfico, Lda</Company>
  <LinksUpToDate>false</LinksUpToDate>
  <CharactersWithSpaces>30362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csmartins</dc:creator>
  <cp:lastModifiedBy>Rita Moura de Oliveira</cp:lastModifiedBy>
  <cp:revision>2</cp:revision>
  <cp:lastPrinted>2011-12-21T11:08:00Z</cp:lastPrinted>
  <dcterms:created xsi:type="dcterms:W3CDTF">2018-08-03T15:08:00Z</dcterms:created>
  <dcterms:modified xsi:type="dcterms:W3CDTF">2018-08-03T15:08:00Z</dcterms:modified>
</cp:coreProperties>
</file>