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62BFC6" w14:textId="40818B33" w:rsidR="006858CB" w:rsidRDefault="006858CB" w:rsidP="00081B03">
      <w:pPr>
        <w:jc w:val="center"/>
        <w:rPr>
          <w:rFonts w:ascii="Arial Black" w:hAnsi="Arial Black" w:cs="Arial"/>
          <w:i/>
          <w:color w:val="9BBB59"/>
          <w:sz w:val="28"/>
          <w:szCs w:val="28"/>
          <w:u w:val="none"/>
        </w:rPr>
      </w:pPr>
      <w:r>
        <w:rPr>
          <w:rFonts w:ascii="Arial Black" w:hAnsi="Arial Black" w:cs="Arial"/>
          <w:i/>
          <w:noProof/>
          <w:color w:val="9BBB59"/>
          <w:sz w:val="28"/>
          <w:szCs w:val="28"/>
          <w:u w:val="none"/>
        </w:rPr>
        <mc:AlternateContent>
          <mc:Choice Requires="wps">
            <w:drawing>
              <wp:anchor distT="0" distB="0" distL="114300" distR="114300" simplePos="0" relativeHeight="251671552" behindDoc="0" locked="0" layoutInCell="1" allowOverlap="1" wp14:anchorId="1E707A81" wp14:editId="3E7D06BF">
                <wp:simplePos x="0" y="0"/>
                <wp:positionH relativeFrom="column">
                  <wp:posOffset>-422493</wp:posOffset>
                </wp:positionH>
                <wp:positionV relativeFrom="paragraph">
                  <wp:posOffset>-219748</wp:posOffset>
                </wp:positionV>
                <wp:extent cx="6495803" cy="623454"/>
                <wp:effectExtent l="0" t="0" r="19685" b="24765"/>
                <wp:wrapNone/>
                <wp:docPr id="5" name="Retângulo: Cantos Arredondados 5"/>
                <wp:cNvGraphicFramePr/>
                <a:graphic xmlns:a="http://schemas.openxmlformats.org/drawingml/2006/main">
                  <a:graphicData uri="http://schemas.microsoft.com/office/word/2010/wordprocessingShape">
                    <wps:wsp>
                      <wps:cNvSpPr/>
                      <wps:spPr>
                        <a:xfrm>
                          <a:off x="0" y="0"/>
                          <a:ext cx="6495803" cy="623454"/>
                        </a:xfrm>
                        <a:prstGeom prst="roundRect">
                          <a:avLst/>
                        </a:prstGeom>
                        <a:solidFill>
                          <a:srgbClr val="FF0066"/>
                        </a:solidFill>
                        <a:ln>
                          <a:solidFill>
                            <a:srgbClr val="FF00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2654C9" w14:textId="6D7AC36B" w:rsidR="003219C3" w:rsidRPr="00972AAC" w:rsidRDefault="003219C3" w:rsidP="003219C3">
                            <w:pPr>
                              <w:spacing w:after="0"/>
                              <w:jc w:val="center"/>
                              <w:rPr>
                                <w:b/>
                                <w:sz w:val="32"/>
                                <w:szCs w:val="32"/>
                                <w:u w:val="none"/>
                              </w:rPr>
                            </w:pPr>
                            <w:r w:rsidRPr="00972AAC">
                              <w:rPr>
                                <w:b/>
                                <w:sz w:val="32"/>
                                <w:szCs w:val="32"/>
                                <w:u w:val="none"/>
                              </w:rPr>
                              <w:t xml:space="preserve">Documentos </w:t>
                            </w:r>
                            <w:r>
                              <w:rPr>
                                <w:b/>
                                <w:sz w:val="32"/>
                                <w:szCs w:val="32"/>
                                <w:u w:val="none"/>
                              </w:rPr>
                              <w:t xml:space="preserve">iconográficos comentados </w:t>
                            </w:r>
                            <w:r w:rsidR="006858CB">
                              <w:rPr>
                                <w:b/>
                                <w:sz w:val="32"/>
                                <w:szCs w:val="32"/>
                                <w:u w:val="none"/>
                              </w:rPr>
                              <w:t>–</w:t>
                            </w:r>
                            <w:r>
                              <w:rPr>
                                <w:b/>
                                <w:sz w:val="32"/>
                                <w:szCs w:val="32"/>
                                <w:u w:val="none"/>
                              </w:rPr>
                              <w:t xml:space="preserve"> </w:t>
                            </w:r>
                            <w:r w:rsidR="006858CB">
                              <w:rPr>
                                <w:b/>
                                <w:sz w:val="32"/>
                                <w:szCs w:val="32"/>
                                <w:u w:val="none"/>
                              </w:rPr>
                              <w:t xml:space="preserve">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707A81" id="Retângulo: Cantos Arredondados 5" o:spid="_x0000_s1026" style="position:absolute;left:0;text-align:left;margin-left:-33.25pt;margin-top:-17.3pt;width:511.5pt;height:49.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G/swIAANQFAAAOAAAAZHJzL2Uyb0RvYy54bWysVM1u2zAMvg/YOwi6r07SJGuNOkWQIsOA&#10;oi3aDj0rspwYkEWNUmJnj7NX2YuNkn/adcUOxXJQSJP8RH4ieXHZVJodFLoSTMbHJyPOlJGQl2ab&#10;8W+P609nnDkvTC40GJXxo3L8cvHxw0VtUzWBHehcISMQ49LaZnznvU2TxMmdqoQ7AasMGQvASnhS&#10;cZvkKGpCr3QyGY3mSQ2YWwSpnKOvV62RLyJ+USjpb4vCKc90xik3H0+M5yacyeJCpFsUdlfKLg3x&#10;jiwqURq6dIC6El6wPZZ/QVWlRHBQ+BMJVQJFUUoVa6BqxqNX1TzshFWxFiLH2YEm9/9g5c3hDlmZ&#10;Z3zGmREVPdG98r9+mu1eQ8pWwnhwbImocqBHzEmZBdJq61KKfbB32GmOxMBAU2AV/qk21kSijwPR&#10;qvFM0sf59Hx2NjrlTJJtPjmdzqYBNHmOtuj8FwUVC0LGEfYmv6fXjCSLw7XzrX/vF250oMt8XWod&#10;FdxuVhrZQdDLr9fUKvPuij/ctHlfJKUaQpPAQ1t5lPxRqwCozb0qiFaqdRJTjg2thoSElMr4cWva&#10;iVy1ec5G9OvTDCMQIiIvETAgF1TfgN0B9J4tSI/dEtT5h1AV52EIHv0rsTZ4iIg3g/FDcFUawLcA&#10;NFXV3dz69yS11ASWfLNpyCWIG8iP1H8I7WA6K9clPfi1cP5OIE0izSxtF39LR6Ghzjh0Emc7wB9v&#10;fQ/+NCBk5aymyc64+74XqDjTXw2Nzvl4Og2rICrT2ecJKfjSsnlpMftqBdRCY9pjVkYx+HvdiwVC&#10;9URLaBluJZMwku7OuPTYKyvfbhxaY1Itl9GNxt8Kf20erAzggeDQy4/Nk0Dbdb2nebmBfguI9FXf&#10;t74h0sBy76Eo41A889pRT6sj9lC35sJueqlHr+dlvPgNAAD//wMAUEsDBBQABgAIAAAAIQAsb514&#10;3QAAAAoBAAAPAAAAZHJzL2Rvd25yZXYueG1sTI9NT8MwDIbvSPyHyEhc0JbCWMZK0wmQ0I6FMe5p&#10;47UVjVM1WVf+Pd5p3Pzx6PXjbDO5Tow4hNaThvt5AgKp8ralWsP+6332BCJEQ9Z0nlDDLwbY5NdX&#10;mUmtP9EnjrtYCw6hkBoNTYx9KmWoGnQmzH2PxLuDH5yJ3A61tIM5cbjr5EOSKOlMS3yhMT2+NVj9&#10;7I5OQ0yKwq6r1y2V9eqOvkMxbj8OWt/eTC/PICJO8QLDWZ/VIWen0h/JBtFpmCm1ZJSLxaMCwcR6&#10;eZ6UGtRCgcwz+f+F/A8AAP//AwBQSwECLQAUAAYACAAAACEAtoM4kv4AAADhAQAAEwAAAAAAAAAA&#10;AAAAAAAAAAAAW0NvbnRlbnRfVHlwZXNdLnhtbFBLAQItABQABgAIAAAAIQA4/SH/1gAAAJQBAAAL&#10;AAAAAAAAAAAAAAAAAC8BAABfcmVscy8ucmVsc1BLAQItABQABgAIAAAAIQBtzaG/swIAANQFAAAO&#10;AAAAAAAAAAAAAAAAAC4CAABkcnMvZTJvRG9jLnhtbFBLAQItABQABgAIAAAAIQAsb5143QAAAAoB&#10;AAAPAAAAAAAAAAAAAAAAAA0FAABkcnMvZG93bnJldi54bWxQSwUGAAAAAAQABADzAAAAFwYAAAAA&#10;" fillcolor="#f06" strokecolor="#f06" strokeweight="2pt">
                <v:textbox>
                  <w:txbxContent>
                    <w:p w14:paraId="652654C9" w14:textId="6D7AC36B" w:rsidR="003219C3" w:rsidRPr="00972AAC" w:rsidRDefault="003219C3" w:rsidP="003219C3">
                      <w:pPr>
                        <w:spacing w:after="0"/>
                        <w:jc w:val="center"/>
                        <w:rPr>
                          <w:b/>
                          <w:sz w:val="32"/>
                          <w:szCs w:val="32"/>
                          <w:u w:val="none"/>
                        </w:rPr>
                      </w:pPr>
                      <w:r w:rsidRPr="00972AAC">
                        <w:rPr>
                          <w:b/>
                          <w:sz w:val="32"/>
                          <w:szCs w:val="32"/>
                          <w:u w:val="none"/>
                        </w:rPr>
                        <w:t xml:space="preserve">Documentos </w:t>
                      </w:r>
                      <w:r>
                        <w:rPr>
                          <w:b/>
                          <w:sz w:val="32"/>
                          <w:szCs w:val="32"/>
                          <w:u w:val="none"/>
                        </w:rPr>
                        <w:t xml:space="preserve">iconográficos comentados </w:t>
                      </w:r>
                      <w:r w:rsidR="006858CB">
                        <w:rPr>
                          <w:b/>
                          <w:sz w:val="32"/>
                          <w:szCs w:val="32"/>
                          <w:u w:val="none"/>
                        </w:rPr>
                        <w:t>–</w:t>
                      </w:r>
                      <w:r>
                        <w:rPr>
                          <w:b/>
                          <w:sz w:val="32"/>
                          <w:szCs w:val="32"/>
                          <w:u w:val="none"/>
                        </w:rPr>
                        <w:t xml:space="preserve"> </w:t>
                      </w:r>
                      <w:r w:rsidR="006858CB">
                        <w:rPr>
                          <w:b/>
                          <w:sz w:val="32"/>
                          <w:szCs w:val="32"/>
                          <w:u w:val="none"/>
                        </w:rPr>
                        <w:t xml:space="preserve">I </w:t>
                      </w:r>
                    </w:p>
                  </w:txbxContent>
                </v:textbox>
              </v:roundrect>
            </w:pict>
          </mc:Fallback>
        </mc:AlternateContent>
      </w:r>
    </w:p>
    <w:p w14:paraId="62A2A8A9" w14:textId="77777777" w:rsidR="006858CB" w:rsidRDefault="006858CB" w:rsidP="00081B03">
      <w:pPr>
        <w:jc w:val="center"/>
        <w:rPr>
          <w:rFonts w:ascii="Arial Black" w:hAnsi="Arial Black" w:cs="Arial"/>
          <w:i/>
          <w:color w:val="9BBB59"/>
          <w:sz w:val="28"/>
          <w:szCs w:val="28"/>
          <w:u w:val="none"/>
        </w:rPr>
      </w:pPr>
    </w:p>
    <w:p w14:paraId="483705D6" w14:textId="7424BD5D" w:rsidR="00395607" w:rsidRPr="003036EB" w:rsidRDefault="00561841" w:rsidP="003036EB">
      <w:pPr>
        <w:rPr>
          <w:rFonts w:ascii="Arial Black" w:hAnsi="Arial Black" w:cs="Arial"/>
          <w:color w:val="C00000"/>
          <w:sz w:val="32"/>
          <w:szCs w:val="32"/>
          <w:u w:val="none"/>
        </w:rPr>
      </w:pPr>
      <w:r w:rsidRPr="003036EB">
        <w:rPr>
          <w:rFonts w:ascii="Arial Black" w:hAnsi="Arial Black" w:cs="Arial"/>
          <w:color w:val="C00000"/>
          <w:sz w:val="32"/>
          <w:szCs w:val="32"/>
          <w:u w:val="none"/>
        </w:rPr>
        <w:t>I.A</w:t>
      </w:r>
    </w:p>
    <w:p w14:paraId="01E7B385" w14:textId="77777777" w:rsidR="009D31C6" w:rsidRDefault="00907BC6" w:rsidP="00907BC6">
      <w:pPr>
        <w:autoSpaceDE w:val="0"/>
        <w:autoSpaceDN w:val="0"/>
        <w:adjustRightInd w:val="0"/>
        <w:spacing w:line="240" w:lineRule="auto"/>
        <w:rPr>
          <w:rFonts w:cs="Arial"/>
          <w:b/>
          <w:bCs/>
          <w:u w:val="none"/>
        </w:rPr>
      </w:pPr>
      <w:r w:rsidRPr="00907BC6">
        <w:rPr>
          <w:rFonts w:cs="Arial"/>
          <w:b/>
          <w:bCs/>
          <w:u w:val="none"/>
        </w:rPr>
        <w:t>Pintura rupestre</w:t>
      </w:r>
      <w:r>
        <w:rPr>
          <w:rFonts w:cs="Arial"/>
          <w:b/>
          <w:bCs/>
          <w:u w:val="none"/>
        </w:rPr>
        <w:t xml:space="preserve">: Sala dos Touros, </w:t>
      </w:r>
      <w:proofErr w:type="spellStart"/>
      <w:r>
        <w:rPr>
          <w:rFonts w:cs="Arial"/>
          <w:b/>
          <w:bCs/>
          <w:u w:val="none"/>
        </w:rPr>
        <w:t>Lascaux</w:t>
      </w:r>
      <w:proofErr w:type="spellEnd"/>
      <w:r w:rsidR="00C64626">
        <w:rPr>
          <w:rFonts w:cs="Arial"/>
          <w:b/>
          <w:bCs/>
          <w:u w:val="none"/>
        </w:rPr>
        <w:t xml:space="preserve"> (França)</w:t>
      </w:r>
    </w:p>
    <w:p w14:paraId="30DEA173" w14:textId="77777777" w:rsidR="00907BC6" w:rsidRPr="00907BC6" w:rsidRDefault="00907BC6" w:rsidP="00907BC6">
      <w:pPr>
        <w:autoSpaceDE w:val="0"/>
        <w:autoSpaceDN w:val="0"/>
        <w:adjustRightInd w:val="0"/>
        <w:spacing w:line="240" w:lineRule="auto"/>
        <w:rPr>
          <w:rFonts w:cs="Arial"/>
          <w:b/>
          <w:bCs/>
          <w:u w:val="none"/>
        </w:rPr>
      </w:pPr>
      <w:r>
        <w:rPr>
          <w:rFonts w:cs="Arial"/>
          <w:b/>
          <w:bCs/>
          <w:noProof/>
          <w:u w:val="none"/>
          <w:lang w:val="en-US"/>
        </w:rPr>
        <w:drawing>
          <wp:inline distT="0" distB="0" distL="0" distR="0" wp14:anchorId="6627DD61" wp14:editId="2264CB40">
            <wp:extent cx="5494020" cy="412051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94020" cy="4120515"/>
                    </a:xfrm>
                    <a:prstGeom prst="rect">
                      <a:avLst/>
                    </a:prstGeom>
                  </pic:spPr>
                </pic:pic>
              </a:graphicData>
            </a:graphic>
          </wp:inline>
        </w:drawing>
      </w:r>
    </w:p>
    <w:p w14:paraId="58E04DA1" w14:textId="77777777" w:rsidR="003036EB" w:rsidRDefault="009D31C6" w:rsidP="001D2E9A">
      <w:pPr>
        <w:autoSpaceDE w:val="0"/>
        <w:autoSpaceDN w:val="0"/>
        <w:adjustRightInd w:val="0"/>
        <w:spacing w:after="0" w:line="240" w:lineRule="auto"/>
        <w:jc w:val="center"/>
        <w:rPr>
          <w:rFonts w:ascii="Arial Narrow" w:hAnsi="Arial Narrow" w:cs="JoannaMT"/>
          <w:color w:val="000000"/>
          <w:u w:val="none"/>
        </w:rPr>
      </w:pPr>
      <w:r w:rsidRPr="003036EB">
        <w:rPr>
          <w:rFonts w:ascii="Arial Narrow" w:hAnsi="Arial Narrow" w:cs="JoannaMT"/>
          <w:color w:val="000000"/>
          <w:u w:val="none"/>
        </w:rPr>
        <w:t xml:space="preserve">Pormenor da chamada </w:t>
      </w:r>
      <w:r w:rsidR="003036EB">
        <w:rPr>
          <w:rFonts w:ascii="Arial Narrow" w:hAnsi="Arial Narrow" w:cs="JoannaMT"/>
          <w:color w:val="000000"/>
          <w:u w:val="none"/>
        </w:rPr>
        <w:t>«</w:t>
      </w:r>
      <w:r w:rsidRPr="003036EB">
        <w:rPr>
          <w:rFonts w:ascii="Arial Narrow" w:hAnsi="Arial Narrow" w:cs="JoannaMT"/>
          <w:color w:val="000000"/>
          <w:u w:val="none"/>
        </w:rPr>
        <w:t>Sala dos Touros</w:t>
      </w:r>
      <w:r w:rsidR="003036EB">
        <w:rPr>
          <w:rFonts w:ascii="Arial Narrow" w:hAnsi="Arial Narrow" w:cs="JoannaMT"/>
          <w:color w:val="000000"/>
          <w:u w:val="none"/>
        </w:rPr>
        <w:t>»</w:t>
      </w:r>
      <w:r w:rsidRPr="003036EB">
        <w:rPr>
          <w:rFonts w:ascii="Arial Narrow" w:hAnsi="Arial Narrow" w:cs="JoannaMT"/>
          <w:color w:val="000000"/>
          <w:u w:val="none"/>
        </w:rPr>
        <w:t xml:space="preserve"> da gruta de </w:t>
      </w:r>
      <w:proofErr w:type="spellStart"/>
      <w:r w:rsidRPr="003036EB">
        <w:rPr>
          <w:rFonts w:ascii="Arial Narrow" w:hAnsi="Arial Narrow" w:cs="JoannaMT"/>
          <w:color w:val="000000"/>
          <w:u w:val="none"/>
        </w:rPr>
        <w:t>Lascaux</w:t>
      </w:r>
      <w:proofErr w:type="spellEnd"/>
      <w:r w:rsidRPr="003036EB">
        <w:rPr>
          <w:rFonts w:ascii="Arial Narrow" w:hAnsi="Arial Narrow" w:cs="JoannaMT"/>
          <w:color w:val="000000"/>
          <w:u w:val="none"/>
        </w:rPr>
        <w:t xml:space="preserve"> (</w:t>
      </w:r>
      <w:proofErr w:type="spellStart"/>
      <w:r w:rsidRPr="003036EB">
        <w:rPr>
          <w:rFonts w:ascii="Arial Narrow" w:hAnsi="Arial Narrow" w:cs="JoannaMT"/>
          <w:color w:val="000000"/>
          <w:u w:val="none"/>
        </w:rPr>
        <w:t>Dordogne</w:t>
      </w:r>
      <w:proofErr w:type="spellEnd"/>
      <w:r w:rsidRPr="003036EB">
        <w:rPr>
          <w:rFonts w:ascii="Arial Narrow" w:hAnsi="Arial Narrow" w:cs="JoannaMT"/>
          <w:color w:val="000000"/>
          <w:u w:val="none"/>
        </w:rPr>
        <w:t>, França). Paleolítico Superior,</w:t>
      </w:r>
    </w:p>
    <w:p w14:paraId="67E49218" w14:textId="75C9C6E6" w:rsidR="00AF28E4" w:rsidRPr="003036EB" w:rsidRDefault="009D31C6" w:rsidP="001D2E9A">
      <w:pPr>
        <w:autoSpaceDE w:val="0"/>
        <w:autoSpaceDN w:val="0"/>
        <w:adjustRightInd w:val="0"/>
        <w:spacing w:line="240" w:lineRule="auto"/>
        <w:jc w:val="center"/>
        <w:rPr>
          <w:rFonts w:ascii="Arial Narrow" w:hAnsi="Arial Narrow" w:cs="JoannaMT"/>
          <w:color w:val="000000"/>
          <w:u w:val="none"/>
        </w:rPr>
      </w:pPr>
      <w:r w:rsidRPr="003036EB">
        <w:rPr>
          <w:rFonts w:ascii="Arial Narrow" w:hAnsi="Arial Narrow" w:cs="JoannaMT"/>
          <w:color w:val="000000"/>
          <w:u w:val="none"/>
        </w:rPr>
        <w:t>15 000-10 000 a.</w:t>
      </w:r>
      <w:r w:rsidR="00AF28E4" w:rsidRPr="003036EB">
        <w:rPr>
          <w:rFonts w:ascii="Arial Narrow" w:hAnsi="Arial Narrow" w:cs="JoannaMT"/>
          <w:color w:val="000000"/>
          <w:u w:val="none"/>
        </w:rPr>
        <w:t xml:space="preserve"> C.</w:t>
      </w:r>
    </w:p>
    <w:p w14:paraId="46C580FA" w14:textId="77777777" w:rsidR="009D31C6" w:rsidRPr="00561841" w:rsidRDefault="009D31C6" w:rsidP="003036EB">
      <w:pPr>
        <w:autoSpaceDE w:val="0"/>
        <w:autoSpaceDN w:val="0"/>
        <w:adjustRightInd w:val="0"/>
        <w:spacing w:after="120" w:line="240" w:lineRule="auto"/>
        <w:jc w:val="both"/>
        <w:rPr>
          <w:rFonts w:asciiTheme="minorHAnsi" w:hAnsiTheme="minorHAnsi" w:cstheme="minorHAnsi"/>
          <w:color w:val="000000"/>
          <w:sz w:val="24"/>
          <w:szCs w:val="24"/>
          <w:u w:val="none"/>
        </w:rPr>
      </w:pPr>
      <w:r w:rsidRPr="00561841">
        <w:rPr>
          <w:rFonts w:asciiTheme="minorHAnsi" w:hAnsiTheme="minorHAnsi" w:cstheme="minorHAnsi"/>
          <w:color w:val="000000"/>
          <w:sz w:val="24"/>
          <w:szCs w:val="24"/>
          <w:u w:val="none"/>
        </w:rPr>
        <w:t>Neste pormenor podem ver-se vários equídeos e uma rena.</w:t>
      </w:r>
    </w:p>
    <w:p w14:paraId="21F1E3FE" w14:textId="1BF57F59" w:rsidR="009D31C6" w:rsidRPr="00644860" w:rsidRDefault="009D31C6" w:rsidP="003036EB">
      <w:pPr>
        <w:autoSpaceDE w:val="0"/>
        <w:autoSpaceDN w:val="0"/>
        <w:adjustRightInd w:val="0"/>
        <w:spacing w:after="120" w:line="240" w:lineRule="auto"/>
        <w:jc w:val="both"/>
        <w:rPr>
          <w:rFonts w:asciiTheme="minorHAnsi" w:hAnsiTheme="minorHAnsi" w:cstheme="minorHAnsi"/>
          <w:color w:val="000000"/>
          <w:w w:val="99"/>
          <w:sz w:val="24"/>
          <w:szCs w:val="24"/>
          <w:u w:val="none"/>
        </w:rPr>
      </w:pPr>
      <w:r w:rsidRPr="00644860">
        <w:rPr>
          <w:rFonts w:asciiTheme="minorHAnsi" w:hAnsiTheme="minorHAnsi" w:cstheme="minorHAnsi"/>
          <w:color w:val="000000"/>
          <w:w w:val="99"/>
          <w:sz w:val="24"/>
          <w:szCs w:val="24"/>
          <w:u w:val="none"/>
        </w:rPr>
        <w:t xml:space="preserve">Estas pinturas de </w:t>
      </w:r>
      <w:proofErr w:type="spellStart"/>
      <w:r w:rsidRPr="00644860">
        <w:rPr>
          <w:rFonts w:asciiTheme="minorHAnsi" w:hAnsiTheme="minorHAnsi" w:cstheme="minorHAnsi"/>
          <w:color w:val="000000"/>
          <w:w w:val="99"/>
          <w:sz w:val="24"/>
          <w:szCs w:val="24"/>
          <w:u w:val="none"/>
        </w:rPr>
        <w:t>Lascaux</w:t>
      </w:r>
      <w:proofErr w:type="spellEnd"/>
      <w:r w:rsidRPr="00644860">
        <w:rPr>
          <w:rFonts w:asciiTheme="minorHAnsi" w:hAnsiTheme="minorHAnsi" w:cstheme="minorHAnsi"/>
          <w:color w:val="000000"/>
          <w:w w:val="99"/>
          <w:sz w:val="24"/>
          <w:szCs w:val="24"/>
          <w:u w:val="none"/>
        </w:rPr>
        <w:t xml:space="preserve"> correspondem ao apogeu da arte do Paleolítico (</w:t>
      </w:r>
      <w:proofErr w:type="spellStart"/>
      <w:r w:rsidRPr="00644860">
        <w:rPr>
          <w:rFonts w:asciiTheme="minorHAnsi" w:hAnsiTheme="minorHAnsi" w:cstheme="minorHAnsi"/>
          <w:color w:val="000000"/>
          <w:w w:val="99"/>
          <w:sz w:val="24"/>
          <w:szCs w:val="24"/>
          <w:u w:val="none"/>
        </w:rPr>
        <w:t>Magdalenense</w:t>
      </w:r>
      <w:proofErr w:type="spellEnd"/>
      <w:r w:rsidRPr="00644860">
        <w:rPr>
          <w:rFonts w:asciiTheme="minorHAnsi" w:hAnsiTheme="minorHAnsi" w:cstheme="minorHAnsi"/>
          <w:color w:val="000000"/>
          <w:w w:val="99"/>
          <w:sz w:val="24"/>
          <w:szCs w:val="24"/>
          <w:u w:val="none"/>
        </w:rPr>
        <w:t xml:space="preserve">). A </w:t>
      </w:r>
      <w:r w:rsidR="003036EB" w:rsidRPr="00644860">
        <w:rPr>
          <w:rFonts w:asciiTheme="minorHAnsi" w:hAnsiTheme="minorHAnsi" w:cstheme="minorHAnsi"/>
          <w:color w:val="000000"/>
          <w:w w:val="99"/>
          <w:sz w:val="24"/>
          <w:szCs w:val="24"/>
          <w:u w:val="none"/>
        </w:rPr>
        <w:t>«</w:t>
      </w:r>
      <w:r w:rsidRPr="00644860">
        <w:rPr>
          <w:rFonts w:asciiTheme="minorHAnsi" w:hAnsiTheme="minorHAnsi" w:cstheme="minorHAnsi"/>
          <w:color w:val="000000"/>
          <w:w w:val="99"/>
          <w:sz w:val="24"/>
          <w:szCs w:val="24"/>
          <w:u w:val="none"/>
        </w:rPr>
        <w:t>Sala dos Touros</w:t>
      </w:r>
      <w:r w:rsidR="003036EB" w:rsidRPr="00644860">
        <w:rPr>
          <w:rFonts w:asciiTheme="minorHAnsi" w:hAnsiTheme="minorHAnsi" w:cstheme="minorHAnsi"/>
          <w:color w:val="000000"/>
          <w:w w:val="99"/>
          <w:sz w:val="24"/>
          <w:szCs w:val="24"/>
          <w:u w:val="none"/>
        </w:rPr>
        <w:t>»</w:t>
      </w:r>
      <w:r w:rsidRPr="00644860">
        <w:rPr>
          <w:rFonts w:asciiTheme="minorHAnsi" w:hAnsiTheme="minorHAnsi" w:cstheme="minorHAnsi"/>
          <w:color w:val="000000"/>
          <w:w w:val="99"/>
          <w:sz w:val="24"/>
          <w:szCs w:val="24"/>
          <w:u w:val="none"/>
        </w:rPr>
        <w:t xml:space="preserve"> é o único conjunto de pinturas rupestres que denota um certo esboço de composição. Apesar de amontoadas e sobrepostas, as figuras de animais distribuem-se aqui em dois grupos quase simétricos, cada um deles dominado por um touro. A imagem reproduz precisamente o grupo que se situa no lado esquerdo da sala.</w:t>
      </w:r>
    </w:p>
    <w:p w14:paraId="57C453B3" w14:textId="77777777" w:rsidR="00907BC6" w:rsidRPr="00561841" w:rsidRDefault="009D31C6" w:rsidP="003036EB">
      <w:pPr>
        <w:autoSpaceDE w:val="0"/>
        <w:autoSpaceDN w:val="0"/>
        <w:adjustRightInd w:val="0"/>
        <w:spacing w:after="120" w:line="240" w:lineRule="auto"/>
        <w:jc w:val="both"/>
        <w:rPr>
          <w:rFonts w:asciiTheme="minorHAnsi" w:hAnsiTheme="minorHAnsi" w:cstheme="minorHAnsi"/>
          <w:color w:val="000000"/>
          <w:sz w:val="24"/>
          <w:szCs w:val="24"/>
          <w:u w:val="none"/>
        </w:rPr>
      </w:pPr>
      <w:r w:rsidRPr="00561841">
        <w:rPr>
          <w:rFonts w:asciiTheme="minorHAnsi" w:hAnsiTheme="minorHAnsi" w:cstheme="minorHAnsi"/>
          <w:color w:val="000000"/>
          <w:sz w:val="24"/>
          <w:szCs w:val="24"/>
          <w:u w:val="none"/>
        </w:rPr>
        <w:t xml:space="preserve">A representação dos animais, que chegam a medir 5 metros de comprimento, atinge grande naturalismo, produzindo uma impressão de movimento, força e vitalidade. </w:t>
      </w:r>
      <w:proofErr w:type="gramStart"/>
      <w:r w:rsidRPr="00561841">
        <w:rPr>
          <w:rFonts w:asciiTheme="minorHAnsi" w:hAnsiTheme="minorHAnsi" w:cstheme="minorHAnsi"/>
          <w:color w:val="000000"/>
          <w:sz w:val="24"/>
          <w:szCs w:val="24"/>
          <w:u w:val="none"/>
        </w:rPr>
        <w:t>Este aspeto, bem como as associações e sequências de animais figurados, parecem</w:t>
      </w:r>
      <w:proofErr w:type="gramEnd"/>
      <w:r w:rsidRPr="00561841">
        <w:rPr>
          <w:rFonts w:asciiTheme="minorHAnsi" w:hAnsiTheme="minorHAnsi" w:cstheme="minorHAnsi"/>
          <w:color w:val="000000"/>
          <w:sz w:val="24"/>
          <w:szCs w:val="24"/>
          <w:u w:val="none"/>
        </w:rPr>
        <w:t xml:space="preserve"> indiciar que estes se revestiam de um significado simbólico (forças de fecundidade ou oposição de princípios masculino-feminino).</w:t>
      </w:r>
    </w:p>
    <w:p w14:paraId="251E2B37" w14:textId="77777777" w:rsidR="00907BC6" w:rsidRPr="00907BC6" w:rsidRDefault="00907BC6" w:rsidP="00907BC6">
      <w:pPr>
        <w:autoSpaceDE w:val="0"/>
        <w:autoSpaceDN w:val="0"/>
        <w:adjustRightInd w:val="0"/>
        <w:spacing w:line="240" w:lineRule="auto"/>
        <w:rPr>
          <w:rFonts w:cs="Arial"/>
          <w:b/>
          <w:bCs/>
          <w:u w:val="none"/>
        </w:rPr>
      </w:pPr>
      <w:r w:rsidRPr="00907BC6">
        <w:rPr>
          <w:rFonts w:cs="Arial"/>
          <w:b/>
          <w:bCs/>
          <w:u w:val="none"/>
        </w:rPr>
        <w:lastRenderedPageBreak/>
        <w:t>Pintura rupestre</w:t>
      </w:r>
      <w:r>
        <w:rPr>
          <w:rFonts w:cs="Arial"/>
          <w:b/>
          <w:bCs/>
          <w:u w:val="none"/>
        </w:rPr>
        <w:t xml:space="preserve">: </w:t>
      </w:r>
      <w:proofErr w:type="spellStart"/>
      <w:r>
        <w:rPr>
          <w:rFonts w:cs="Arial"/>
          <w:b/>
          <w:bCs/>
          <w:u w:val="none"/>
        </w:rPr>
        <w:t>Lascaux</w:t>
      </w:r>
      <w:proofErr w:type="spellEnd"/>
    </w:p>
    <w:p w14:paraId="116CB4E0" w14:textId="77777777" w:rsidR="00907BC6" w:rsidRDefault="00907BC6" w:rsidP="00907BC6">
      <w:pPr>
        <w:autoSpaceDE w:val="0"/>
        <w:autoSpaceDN w:val="0"/>
        <w:adjustRightInd w:val="0"/>
        <w:spacing w:after="0" w:line="240" w:lineRule="auto"/>
        <w:jc w:val="both"/>
        <w:rPr>
          <w:rFonts w:ascii="Arial Narrow" w:hAnsi="Arial Narrow" w:cs="Arial"/>
          <w:sz w:val="24"/>
          <w:szCs w:val="24"/>
          <w:u w:val="none"/>
        </w:rPr>
      </w:pPr>
      <w:r>
        <w:rPr>
          <w:rFonts w:ascii="Arial Narrow" w:hAnsi="Arial Narrow" w:cs="Arial"/>
          <w:noProof/>
          <w:sz w:val="24"/>
          <w:szCs w:val="24"/>
          <w:u w:val="none"/>
          <w:lang w:val="en-US"/>
        </w:rPr>
        <w:drawing>
          <wp:inline distT="0" distB="0" distL="0" distR="0" wp14:anchorId="0FD61724" wp14:editId="23427F18">
            <wp:extent cx="5492913" cy="3692106"/>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a.jpg"/>
                    <pic:cNvPicPr/>
                  </pic:nvPicPr>
                  <pic:blipFill rotWithShape="1">
                    <a:blip r:embed="rId9">
                      <a:extLst>
                        <a:ext uri="{28A0092B-C50C-407E-A947-70E740481C1C}">
                          <a14:useLocalDpi xmlns:a14="http://schemas.microsoft.com/office/drawing/2010/main" val="0"/>
                        </a:ext>
                      </a:extLst>
                    </a:blip>
                    <a:srcRect l="2201" t="2996" r="2359" b="2947"/>
                    <a:stretch/>
                  </pic:blipFill>
                  <pic:spPr bwMode="auto">
                    <a:xfrm>
                      <a:off x="0" y="0"/>
                      <a:ext cx="5500542" cy="3697234"/>
                    </a:xfrm>
                    <a:prstGeom prst="rect">
                      <a:avLst/>
                    </a:prstGeom>
                    <a:ln>
                      <a:noFill/>
                    </a:ln>
                    <a:extLst>
                      <a:ext uri="{53640926-AAD7-44D8-BBD7-CCE9431645EC}">
                        <a14:shadowObscured xmlns:a14="http://schemas.microsoft.com/office/drawing/2010/main"/>
                      </a:ext>
                    </a:extLst>
                  </pic:spPr>
                </pic:pic>
              </a:graphicData>
            </a:graphic>
          </wp:inline>
        </w:drawing>
      </w:r>
    </w:p>
    <w:p w14:paraId="49EAC7D2" w14:textId="77777777" w:rsidR="002E3F9F" w:rsidRDefault="002E3F9F" w:rsidP="002E3F9F">
      <w:pPr>
        <w:autoSpaceDE w:val="0"/>
        <w:autoSpaceDN w:val="0"/>
        <w:adjustRightInd w:val="0"/>
        <w:spacing w:after="0" w:line="240" w:lineRule="auto"/>
        <w:jc w:val="both"/>
        <w:rPr>
          <w:rFonts w:ascii="Arial Narrow" w:hAnsi="Arial Narrow" w:cs="JoannaMT"/>
          <w:sz w:val="24"/>
          <w:szCs w:val="24"/>
          <w:u w:val="none"/>
        </w:rPr>
      </w:pPr>
    </w:p>
    <w:p w14:paraId="14B0609A" w14:textId="77777777" w:rsidR="00AF28E4" w:rsidRPr="00644860" w:rsidRDefault="00907BC6" w:rsidP="001D2E9A">
      <w:pPr>
        <w:autoSpaceDE w:val="0"/>
        <w:autoSpaceDN w:val="0"/>
        <w:adjustRightInd w:val="0"/>
        <w:spacing w:after="240" w:line="240" w:lineRule="auto"/>
        <w:jc w:val="center"/>
        <w:rPr>
          <w:rFonts w:ascii="Arial Narrow" w:hAnsi="Arial Narrow" w:cs="Arial"/>
          <w:u w:val="none"/>
        </w:rPr>
      </w:pPr>
      <w:r w:rsidRPr="00644860">
        <w:rPr>
          <w:rFonts w:ascii="Arial Narrow" w:hAnsi="Arial Narrow" w:cs="Arial"/>
          <w:u w:val="none"/>
        </w:rPr>
        <w:t xml:space="preserve">Gruta de </w:t>
      </w:r>
      <w:proofErr w:type="spellStart"/>
      <w:r w:rsidRPr="00644860">
        <w:rPr>
          <w:rFonts w:ascii="Arial Narrow" w:hAnsi="Arial Narrow" w:cs="Arial"/>
          <w:u w:val="none"/>
        </w:rPr>
        <w:t>Lascaux</w:t>
      </w:r>
      <w:proofErr w:type="spellEnd"/>
      <w:r w:rsidRPr="00644860">
        <w:rPr>
          <w:rFonts w:ascii="Arial Narrow" w:hAnsi="Arial Narrow" w:cs="Arial"/>
          <w:u w:val="none"/>
        </w:rPr>
        <w:t xml:space="preserve"> (</w:t>
      </w:r>
      <w:proofErr w:type="spellStart"/>
      <w:r w:rsidRPr="00644860">
        <w:rPr>
          <w:rFonts w:ascii="Arial Narrow" w:hAnsi="Arial Narrow" w:cs="Arial"/>
          <w:u w:val="none"/>
        </w:rPr>
        <w:t>Dordogne</w:t>
      </w:r>
      <w:proofErr w:type="spellEnd"/>
      <w:r w:rsidRPr="00644860">
        <w:rPr>
          <w:rFonts w:ascii="Arial Narrow" w:hAnsi="Arial Narrow" w:cs="Arial"/>
          <w:u w:val="none"/>
        </w:rPr>
        <w:t>, França). Paleolítico Superior, 15 000-10</w:t>
      </w:r>
      <w:r w:rsidR="00AF28E4" w:rsidRPr="00644860">
        <w:rPr>
          <w:rFonts w:ascii="Arial Narrow" w:hAnsi="Arial Narrow" w:cs="Arial"/>
          <w:u w:val="none"/>
        </w:rPr>
        <w:t xml:space="preserve"> 000 a. C.</w:t>
      </w:r>
    </w:p>
    <w:p w14:paraId="4D76B86E" w14:textId="77777777" w:rsidR="00907BC6" w:rsidRPr="00561841" w:rsidRDefault="00907BC6" w:rsidP="00717E06">
      <w:pPr>
        <w:autoSpaceDE w:val="0"/>
        <w:autoSpaceDN w:val="0"/>
        <w:adjustRightInd w:val="0"/>
        <w:spacing w:after="120"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Em cima distingue-se um grande bovídeo e, em baixo, três equídeos.</w:t>
      </w:r>
    </w:p>
    <w:p w14:paraId="5E8E2E8C" w14:textId="77777777" w:rsidR="009D31C6" w:rsidRPr="00561841" w:rsidRDefault="00907BC6"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Este conjunto situa-se na galeria que parte da sala grande e apresenta as mesmas características da imagem anterior. É de realçar o movimento da vaca a saltar, a elegância dos pequenos cavalos e ainda a presença de um sinal abstrato (?) de significação desconhecida, semelhante a outros que aparecem com frequência nestas pinturas.</w:t>
      </w:r>
    </w:p>
    <w:p w14:paraId="0F9CA1DB" w14:textId="77777777" w:rsidR="009D31C6" w:rsidRPr="009D31C6" w:rsidRDefault="009D31C6" w:rsidP="00AF28E4">
      <w:pPr>
        <w:spacing w:line="240" w:lineRule="auto"/>
        <w:rPr>
          <w:rFonts w:ascii="JoannaMT" w:hAnsi="JoannaMT" w:cs="JoannaMT"/>
          <w:color w:val="000000"/>
          <w:sz w:val="30"/>
          <w:szCs w:val="30"/>
          <w:u w:val="none"/>
        </w:rPr>
      </w:pPr>
      <w:r w:rsidRPr="009D31C6">
        <w:rPr>
          <w:rFonts w:ascii="JoannaMT" w:hAnsi="JoannaMT" w:cs="JoannaMT"/>
          <w:color w:val="000000"/>
          <w:sz w:val="30"/>
          <w:szCs w:val="30"/>
          <w:u w:val="none"/>
        </w:rPr>
        <w:br w:type="page"/>
      </w:r>
    </w:p>
    <w:p w14:paraId="06F9FEBE" w14:textId="0FFB92F9" w:rsidR="00955D06" w:rsidRPr="00955D06" w:rsidRDefault="002E3F9F" w:rsidP="00955D06">
      <w:pPr>
        <w:autoSpaceDE w:val="0"/>
        <w:autoSpaceDN w:val="0"/>
        <w:adjustRightInd w:val="0"/>
        <w:spacing w:line="240" w:lineRule="auto"/>
        <w:rPr>
          <w:rFonts w:cs="Arial"/>
          <w:b/>
          <w:bCs/>
          <w:u w:val="none"/>
        </w:rPr>
      </w:pPr>
      <w:r>
        <w:rPr>
          <w:rFonts w:cs="Arial"/>
          <w:b/>
          <w:bCs/>
          <w:u w:val="none"/>
        </w:rPr>
        <w:lastRenderedPageBreak/>
        <w:t>«</w:t>
      </w:r>
      <w:r w:rsidR="00955D06">
        <w:rPr>
          <w:rFonts w:cs="Arial"/>
          <w:b/>
          <w:bCs/>
          <w:u w:val="none"/>
        </w:rPr>
        <w:t>Vénus</w:t>
      </w:r>
      <w:r>
        <w:rPr>
          <w:rFonts w:cs="Arial"/>
          <w:b/>
          <w:bCs/>
          <w:u w:val="none"/>
        </w:rPr>
        <w:t>»</w:t>
      </w:r>
      <w:r w:rsidR="00955D06">
        <w:rPr>
          <w:rFonts w:cs="Arial"/>
          <w:b/>
          <w:bCs/>
          <w:u w:val="none"/>
        </w:rPr>
        <w:t xml:space="preserve"> de </w:t>
      </w:r>
      <w:proofErr w:type="spellStart"/>
      <w:r w:rsidR="00955D06">
        <w:rPr>
          <w:rFonts w:cs="Arial"/>
          <w:b/>
          <w:bCs/>
          <w:u w:val="none"/>
        </w:rPr>
        <w:t>Willendorf</w:t>
      </w:r>
      <w:proofErr w:type="spellEnd"/>
      <w:r w:rsidR="00955D06">
        <w:rPr>
          <w:rFonts w:cs="Arial"/>
          <w:b/>
          <w:bCs/>
          <w:u w:val="none"/>
        </w:rPr>
        <w:t xml:space="preserve"> (Áustria)</w:t>
      </w:r>
    </w:p>
    <w:p w14:paraId="3FAE6AA2" w14:textId="77777777" w:rsidR="00722558" w:rsidRDefault="00722558" w:rsidP="00722558">
      <w:pPr>
        <w:autoSpaceDE w:val="0"/>
        <w:autoSpaceDN w:val="0"/>
        <w:adjustRightInd w:val="0"/>
        <w:spacing w:after="0" w:line="240" w:lineRule="auto"/>
        <w:jc w:val="center"/>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49128C57" wp14:editId="679ED087">
            <wp:extent cx="3657600" cy="6743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jpg"/>
                    <pic:cNvPicPr/>
                  </pic:nvPicPr>
                  <pic:blipFill>
                    <a:blip r:embed="rId10">
                      <a:extLst>
                        <a:ext uri="{28A0092B-C50C-407E-A947-70E740481C1C}">
                          <a14:useLocalDpi xmlns:a14="http://schemas.microsoft.com/office/drawing/2010/main" val="0"/>
                        </a:ext>
                      </a:extLst>
                    </a:blip>
                    <a:stretch>
                      <a:fillRect/>
                    </a:stretch>
                  </pic:blipFill>
                  <pic:spPr>
                    <a:xfrm>
                      <a:off x="0" y="0"/>
                      <a:ext cx="3657600" cy="6743700"/>
                    </a:xfrm>
                    <a:prstGeom prst="rect">
                      <a:avLst/>
                    </a:prstGeom>
                  </pic:spPr>
                </pic:pic>
              </a:graphicData>
            </a:graphic>
          </wp:inline>
        </w:drawing>
      </w:r>
    </w:p>
    <w:p w14:paraId="213D97C1" w14:textId="77777777" w:rsidR="00722558" w:rsidRDefault="00722558" w:rsidP="00955D06">
      <w:pPr>
        <w:autoSpaceDE w:val="0"/>
        <w:autoSpaceDN w:val="0"/>
        <w:adjustRightInd w:val="0"/>
        <w:spacing w:after="0" w:line="240" w:lineRule="auto"/>
        <w:jc w:val="both"/>
        <w:rPr>
          <w:rFonts w:ascii="Arial Narrow" w:hAnsi="Arial Narrow" w:cs="JoannaMT"/>
          <w:sz w:val="24"/>
          <w:szCs w:val="24"/>
          <w:u w:val="none"/>
        </w:rPr>
      </w:pPr>
    </w:p>
    <w:p w14:paraId="52F384DA" w14:textId="77777777" w:rsidR="00722558" w:rsidRPr="002E3F9F" w:rsidRDefault="00955D06" w:rsidP="001D2E9A">
      <w:pPr>
        <w:autoSpaceDE w:val="0"/>
        <w:autoSpaceDN w:val="0"/>
        <w:adjustRightInd w:val="0"/>
        <w:spacing w:line="240" w:lineRule="auto"/>
        <w:jc w:val="center"/>
        <w:rPr>
          <w:rFonts w:ascii="Arial Narrow" w:hAnsi="Arial Narrow" w:cs="JoannaMT"/>
          <w:u w:val="none"/>
        </w:rPr>
      </w:pPr>
      <w:r w:rsidRPr="002E3F9F">
        <w:rPr>
          <w:rFonts w:ascii="Arial Narrow" w:hAnsi="Arial Narrow" w:cs="JoannaMT"/>
          <w:u w:val="none"/>
        </w:rPr>
        <w:t xml:space="preserve">Pequena estatueta de calcário, com cerca de 12 cm de altura. 24 000-20 000 </w:t>
      </w:r>
      <w:r w:rsidR="00722558" w:rsidRPr="002E3F9F">
        <w:rPr>
          <w:rFonts w:ascii="Arial Narrow" w:hAnsi="Arial Narrow" w:cs="JoannaMT"/>
          <w:u w:val="none"/>
        </w:rPr>
        <w:t>a. C. (Aurinhacense).</w:t>
      </w:r>
    </w:p>
    <w:p w14:paraId="633C92CF" w14:textId="77777777" w:rsidR="00955D06" w:rsidRPr="00561841" w:rsidRDefault="00955D06"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Rosto sem feições, braços atrofiados, toda a representação se centra nas formas arredondadas e volumosas dos seios, das ancas e das coxas, o que parece constituir uma estilização simbólica da fecundidade feminina.</w:t>
      </w:r>
    </w:p>
    <w:p w14:paraId="25D8F375" w14:textId="77777777" w:rsidR="00266436" w:rsidRDefault="00AF28E4" w:rsidP="00AF28E4">
      <w:pPr>
        <w:spacing w:after="0" w:line="240" w:lineRule="auto"/>
        <w:rPr>
          <w:rFonts w:cs="Arial"/>
          <w:b/>
          <w:bCs/>
          <w:u w:val="none"/>
        </w:rPr>
      </w:pPr>
      <w:r>
        <w:rPr>
          <w:rFonts w:ascii="JoannaMT" w:hAnsi="JoannaMT" w:cs="JoannaMT"/>
          <w:color w:val="000000"/>
          <w:sz w:val="30"/>
          <w:szCs w:val="30"/>
          <w:u w:val="none"/>
        </w:rPr>
        <w:br w:type="page"/>
      </w:r>
      <w:r w:rsidR="00266436" w:rsidRPr="00266436">
        <w:rPr>
          <w:rFonts w:cs="Arial"/>
          <w:b/>
          <w:bCs/>
          <w:u w:val="none"/>
        </w:rPr>
        <w:lastRenderedPageBreak/>
        <w:t>Dólmen de Fonte Coberta, Chã (Alijó,</w:t>
      </w:r>
      <w:r w:rsidR="00266436">
        <w:rPr>
          <w:rFonts w:cs="Arial"/>
          <w:b/>
          <w:bCs/>
          <w:u w:val="none"/>
        </w:rPr>
        <w:t xml:space="preserve"> </w:t>
      </w:r>
      <w:r w:rsidR="004B6A52">
        <w:rPr>
          <w:rFonts w:cs="Arial"/>
          <w:b/>
          <w:bCs/>
          <w:u w:val="none"/>
        </w:rPr>
        <w:t>Vila Real)</w:t>
      </w:r>
    </w:p>
    <w:p w14:paraId="0F008455" w14:textId="77777777" w:rsidR="00AF28E4" w:rsidRPr="00266436" w:rsidRDefault="00AF28E4" w:rsidP="00AF28E4">
      <w:pPr>
        <w:spacing w:after="0" w:line="240" w:lineRule="auto"/>
        <w:rPr>
          <w:rFonts w:cs="Arial"/>
          <w:b/>
          <w:bCs/>
          <w:u w:val="none"/>
        </w:rPr>
      </w:pPr>
    </w:p>
    <w:p w14:paraId="21E16688" w14:textId="77777777" w:rsidR="00266436" w:rsidRDefault="00266436" w:rsidP="00266436">
      <w:pPr>
        <w:autoSpaceDE w:val="0"/>
        <w:autoSpaceDN w:val="0"/>
        <w:adjustRightInd w:val="0"/>
        <w:spacing w:after="0" w:line="240" w:lineRule="auto"/>
        <w:jc w:val="both"/>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52B2AC99" wp14:editId="2B945674">
            <wp:extent cx="5727404" cy="4295553"/>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4266" cy="4293199"/>
                    </a:xfrm>
                    <a:prstGeom prst="rect">
                      <a:avLst/>
                    </a:prstGeom>
                  </pic:spPr>
                </pic:pic>
              </a:graphicData>
            </a:graphic>
          </wp:inline>
        </w:drawing>
      </w:r>
    </w:p>
    <w:p w14:paraId="5F2724FA" w14:textId="77777777" w:rsidR="00266436" w:rsidRDefault="00266436" w:rsidP="00266436">
      <w:pPr>
        <w:autoSpaceDE w:val="0"/>
        <w:autoSpaceDN w:val="0"/>
        <w:adjustRightInd w:val="0"/>
        <w:spacing w:after="0" w:line="240" w:lineRule="auto"/>
        <w:jc w:val="both"/>
        <w:rPr>
          <w:rFonts w:ascii="Arial Narrow" w:hAnsi="Arial Narrow" w:cs="JoannaMT"/>
          <w:sz w:val="24"/>
          <w:szCs w:val="24"/>
          <w:u w:val="none"/>
        </w:rPr>
      </w:pPr>
    </w:p>
    <w:p w14:paraId="7BC28626" w14:textId="77777777" w:rsidR="00266436" w:rsidRPr="009A4215" w:rsidRDefault="00266436" w:rsidP="001D2E9A">
      <w:pPr>
        <w:autoSpaceDE w:val="0"/>
        <w:autoSpaceDN w:val="0"/>
        <w:adjustRightInd w:val="0"/>
        <w:spacing w:line="240" w:lineRule="auto"/>
        <w:jc w:val="center"/>
        <w:rPr>
          <w:rFonts w:ascii="Arial Narrow" w:hAnsi="Arial Narrow" w:cs="JoannaMT"/>
          <w:u w:val="none"/>
        </w:rPr>
      </w:pPr>
      <w:r w:rsidRPr="009A4215">
        <w:rPr>
          <w:rFonts w:ascii="Arial Narrow" w:hAnsi="Arial Narrow" w:cs="JoannaMT"/>
          <w:u w:val="none"/>
        </w:rPr>
        <w:t>Primeira metade do 3.º milénio a. C.</w:t>
      </w:r>
    </w:p>
    <w:p w14:paraId="70A15F41" w14:textId="77777777" w:rsidR="00266436" w:rsidRPr="00561841" w:rsidRDefault="00266436" w:rsidP="00AF28E4">
      <w:pPr>
        <w:autoSpaceDE w:val="0"/>
        <w:autoSpaceDN w:val="0"/>
        <w:adjustRightInd w:val="0"/>
        <w:spacing w:line="240" w:lineRule="auto"/>
        <w:jc w:val="both"/>
        <w:rPr>
          <w:rFonts w:asciiTheme="minorHAnsi" w:hAnsiTheme="minorHAnsi" w:cstheme="minorHAnsi"/>
          <w:i/>
          <w:iCs/>
          <w:sz w:val="24"/>
          <w:szCs w:val="24"/>
          <w:u w:val="none"/>
        </w:rPr>
      </w:pPr>
      <w:r w:rsidRPr="00561841">
        <w:rPr>
          <w:rFonts w:asciiTheme="minorHAnsi" w:hAnsiTheme="minorHAnsi" w:cstheme="minorHAnsi"/>
          <w:sz w:val="24"/>
          <w:szCs w:val="24"/>
          <w:u w:val="none"/>
        </w:rPr>
        <w:t xml:space="preserve">Trata-se de um </w:t>
      </w:r>
      <w:r w:rsidRPr="00561841">
        <w:rPr>
          <w:rFonts w:asciiTheme="minorHAnsi" w:hAnsiTheme="minorHAnsi" w:cstheme="minorHAnsi"/>
          <w:i/>
          <w:iCs/>
          <w:sz w:val="24"/>
          <w:szCs w:val="24"/>
          <w:u w:val="none"/>
        </w:rPr>
        <w:t>dólmen de vestíbulo</w:t>
      </w:r>
      <w:r w:rsidRPr="00561841">
        <w:rPr>
          <w:rFonts w:asciiTheme="minorHAnsi" w:hAnsiTheme="minorHAnsi" w:cstheme="minorHAnsi"/>
          <w:sz w:val="24"/>
          <w:szCs w:val="24"/>
          <w:u w:val="none"/>
        </w:rPr>
        <w:t>, com entrada marcada simbolicamente por duas lajes colocadas à entrada, uma inclinada sobre a outra.</w:t>
      </w:r>
    </w:p>
    <w:p w14:paraId="79D03FC3" w14:textId="77777777" w:rsidR="00266436" w:rsidRDefault="00266436">
      <w:pPr>
        <w:spacing w:after="0" w:line="240" w:lineRule="auto"/>
        <w:rPr>
          <w:rFonts w:ascii="JoannaMT" w:hAnsi="JoannaMT" w:cs="JoannaMT"/>
          <w:color w:val="000000"/>
          <w:sz w:val="30"/>
          <w:szCs w:val="30"/>
          <w:u w:val="none"/>
        </w:rPr>
      </w:pPr>
      <w:r>
        <w:rPr>
          <w:rFonts w:ascii="JoannaMT" w:hAnsi="JoannaMT" w:cs="JoannaMT"/>
          <w:color w:val="000000"/>
          <w:sz w:val="30"/>
          <w:szCs w:val="30"/>
          <w:u w:val="none"/>
        </w:rPr>
        <w:br w:type="page"/>
      </w:r>
    </w:p>
    <w:p w14:paraId="452B257C" w14:textId="77777777" w:rsidR="00266436" w:rsidRPr="00266436" w:rsidRDefault="00015E0F" w:rsidP="00266436">
      <w:pPr>
        <w:autoSpaceDE w:val="0"/>
        <w:autoSpaceDN w:val="0"/>
        <w:adjustRightInd w:val="0"/>
        <w:spacing w:line="240" w:lineRule="auto"/>
        <w:jc w:val="both"/>
        <w:rPr>
          <w:rFonts w:cs="Arial"/>
          <w:b/>
          <w:bCs/>
          <w:u w:val="none"/>
        </w:rPr>
      </w:pPr>
      <w:r>
        <w:rPr>
          <w:rFonts w:ascii="Arial Narrow" w:hAnsi="Arial Narrow" w:cs="JoannaMT"/>
          <w:noProof/>
          <w:sz w:val="24"/>
          <w:szCs w:val="24"/>
          <w:u w:val="none"/>
          <w:lang w:val="en-US"/>
        </w:rPr>
        <w:lastRenderedPageBreak/>
        <w:drawing>
          <wp:anchor distT="0" distB="0" distL="114300" distR="114300" simplePos="0" relativeHeight="251668480" behindDoc="0" locked="0" layoutInCell="1" allowOverlap="1" wp14:anchorId="74C5770E" wp14:editId="567548E6">
            <wp:simplePos x="0" y="0"/>
            <wp:positionH relativeFrom="column">
              <wp:posOffset>-193675</wp:posOffset>
            </wp:positionH>
            <wp:positionV relativeFrom="paragraph">
              <wp:posOffset>365125</wp:posOffset>
            </wp:positionV>
            <wp:extent cx="5894070" cy="429514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94070" cy="4295140"/>
                    </a:xfrm>
                    <a:prstGeom prst="rect">
                      <a:avLst/>
                    </a:prstGeom>
                  </pic:spPr>
                </pic:pic>
              </a:graphicData>
            </a:graphic>
            <wp14:sizeRelH relativeFrom="page">
              <wp14:pctWidth>0</wp14:pctWidth>
            </wp14:sizeRelH>
            <wp14:sizeRelV relativeFrom="page">
              <wp14:pctHeight>0</wp14:pctHeight>
            </wp14:sizeRelV>
          </wp:anchor>
        </w:drawing>
      </w:r>
      <w:r w:rsidR="00266436" w:rsidRPr="00266436">
        <w:rPr>
          <w:rFonts w:cs="Arial"/>
          <w:b/>
          <w:bCs/>
          <w:u w:val="none"/>
        </w:rPr>
        <w:t>Conjunto megalítico de Stonehenge (</w:t>
      </w:r>
      <w:proofErr w:type="spellStart"/>
      <w:r w:rsidR="00266436" w:rsidRPr="00266436">
        <w:rPr>
          <w:rFonts w:cs="Arial"/>
          <w:b/>
          <w:bCs/>
          <w:u w:val="none"/>
        </w:rPr>
        <w:t>Wiltshire</w:t>
      </w:r>
      <w:proofErr w:type="spellEnd"/>
      <w:r w:rsidR="00266436" w:rsidRPr="00266436">
        <w:rPr>
          <w:rFonts w:cs="Arial"/>
          <w:b/>
          <w:bCs/>
          <w:u w:val="none"/>
        </w:rPr>
        <w:t>,</w:t>
      </w:r>
      <w:r w:rsidR="00266436">
        <w:rPr>
          <w:rFonts w:cs="Arial"/>
          <w:b/>
          <w:bCs/>
          <w:u w:val="none"/>
        </w:rPr>
        <w:t xml:space="preserve"> </w:t>
      </w:r>
      <w:r w:rsidR="004B6A52">
        <w:rPr>
          <w:rFonts w:cs="Arial"/>
          <w:b/>
          <w:bCs/>
          <w:u w:val="none"/>
        </w:rPr>
        <w:t>Grã-Bretanha)</w:t>
      </w:r>
    </w:p>
    <w:p w14:paraId="51E7B1AA" w14:textId="77777777" w:rsidR="009A4215" w:rsidRDefault="009A4215" w:rsidP="00266436">
      <w:pPr>
        <w:autoSpaceDE w:val="0"/>
        <w:autoSpaceDN w:val="0"/>
        <w:adjustRightInd w:val="0"/>
        <w:spacing w:after="0" w:line="240" w:lineRule="auto"/>
        <w:jc w:val="both"/>
        <w:rPr>
          <w:rFonts w:ascii="Arial Narrow" w:hAnsi="Arial Narrow" w:cs="JoannaMT"/>
          <w:sz w:val="24"/>
          <w:szCs w:val="24"/>
          <w:u w:val="none"/>
        </w:rPr>
      </w:pPr>
    </w:p>
    <w:p w14:paraId="0CD44342" w14:textId="77777777" w:rsidR="00266436" w:rsidRDefault="00266436" w:rsidP="001D2E9A">
      <w:pPr>
        <w:autoSpaceDE w:val="0"/>
        <w:autoSpaceDN w:val="0"/>
        <w:adjustRightInd w:val="0"/>
        <w:spacing w:line="240" w:lineRule="auto"/>
        <w:jc w:val="center"/>
        <w:rPr>
          <w:rFonts w:ascii="Arial Narrow" w:hAnsi="Arial Narrow" w:cs="JoannaMT"/>
          <w:sz w:val="24"/>
          <w:szCs w:val="24"/>
          <w:u w:val="none"/>
        </w:rPr>
      </w:pPr>
      <w:r w:rsidRPr="00266436">
        <w:rPr>
          <w:rFonts w:ascii="Arial Narrow" w:hAnsi="Arial Narrow" w:cs="JoannaMT"/>
          <w:sz w:val="24"/>
          <w:szCs w:val="24"/>
          <w:u w:val="none"/>
        </w:rPr>
        <w:t>Vista aérea.</w:t>
      </w:r>
    </w:p>
    <w:p w14:paraId="4624F160" w14:textId="49E8EFCD" w:rsidR="00266436" w:rsidRPr="00561841" w:rsidRDefault="00266436"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Trata-se, muito provavelmente, de um grande templo destinado ao culto solar, construído no início da Idade do Bronze, cerca de 1800 a. C. Era formado por um grande círculo com cerca de 30 m de diâmetro, constituído por trinta megálitos de 4,20 m de altura, unidos por 30 lintéis. Estes blocos (alguns com 50 toneladas), são provenientes de uma região situada a mais de 200 km de distância. No interior do monumento, cinco trílitos dispostos em ferradura (tendo o do meio 8 m de altura) cercam o </w:t>
      </w:r>
      <w:r w:rsidR="00F33942">
        <w:rPr>
          <w:rFonts w:asciiTheme="minorHAnsi" w:hAnsiTheme="minorHAnsi" w:cstheme="minorHAnsi"/>
          <w:sz w:val="24"/>
          <w:szCs w:val="24"/>
          <w:u w:val="none"/>
        </w:rPr>
        <w:t>«</w:t>
      </w:r>
      <w:r w:rsidRPr="00561841">
        <w:rPr>
          <w:rFonts w:asciiTheme="minorHAnsi" w:hAnsiTheme="minorHAnsi" w:cstheme="minorHAnsi"/>
          <w:sz w:val="24"/>
          <w:szCs w:val="24"/>
          <w:u w:val="none"/>
        </w:rPr>
        <w:t>altar</w:t>
      </w:r>
      <w:r w:rsidR="00F33942">
        <w:rPr>
          <w:rFonts w:asciiTheme="minorHAnsi" w:hAnsiTheme="minorHAnsi" w:cstheme="minorHAnsi"/>
          <w:sz w:val="24"/>
          <w:szCs w:val="24"/>
          <w:u w:val="none"/>
        </w:rPr>
        <w:t>»</w:t>
      </w:r>
      <w:r w:rsidRPr="00561841">
        <w:rPr>
          <w:rFonts w:asciiTheme="minorHAnsi" w:hAnsiTheme="minorHAnsi" w:cstheme="minorHAnsi"/>
          <w:sz w:val="24"/>
          <w:szCs w:val="24"/>
          <w:u w:val="none"/>
        </w:rPr>
        <w:t>. Com a construção de um monumento destas dimensões</w:t>
      </w:r>
      <w:r w:rsidR="00F33942">
        <w:rPr>
          <w:rFonts w:asciiTheme="minorHAnsi" w:hAnsiTheme="minorHAnsi" w:cstheme="minorHAnsi"/>
          <w:sz w:val="24"/>
          <w:szCs w:val="24"/>
          <w:u w:val="none"/>
        </w:rPr>
        <w:t>,</w:t>
      </w:r>
      <w:r w:rsidRPr="00561841">
        <w:rPr>
          <w:rFonts w:asciiTheme="minorHAnsi" w:hAnsiTheme="minorHAnsi" w:cstheme="minorHAnsi"/>
          <w:sz w:val="24"/>
          <w:szCs w:val="24"/>
          <w:u w:val="none"/>
        </w:rPr>
        <w:t xml:space="preserve"> a arte megalítica transforma-se em verdadeira arquitetura.</w:t>
      </w:r>
    </w:p>
    <w:p w14:paraId="124CC4C6" w14:textId="77777777" w:rsidR="00266436" w:rsidRPr="00266436" w:rsidRDefault="00266436" w:rsidP="00266436">
      <w:pPr>
        <w:spacing w:after="0" w:line="240" w:lineRule="auto"/>
        <w:jc w:val="both"/>
        <w:rPr>
          <w:rFonts w:ascii="Arial Narrow" w:hAnsi="Arial Narrow" w:cs="JoannaMT"/>
          <w:sz w:val="24"/>
          <w:szCs w:val="24"/>
          <w:u w:val="none"/>
        </w:rPr>
      </w:pPr>
      <w:r w:rsidRPr="00266436">
        <w:rPr>
          <w:rFonts w:ascii="Arial Narrow" w:hAnsi="Arial Narrow" w:cs="JoannaMT"/>
          <w:sz w:val="24"/>
          <w:szCs w:val="24"/>
          <w:u w:val="none"/>
        </w:rPr>
        <w:br w:type="page"/>
      </w:r>
    </w:p>
    <w:p w14:paraId="26258BB1" w14:textId="77777777" w:rsidR="00BE5DFE" w:rsidRDefault="00BE5DFE" w:rsidP="00266436">
      <w:pPr>
        <w:jc w:val="both"/>
        <w:rPr>
          <w:rFonts w:cs="Arial"/>
          <w:b/>
          <w:u w:val="none"/>
        </w:rPr>
      </w:pPr>
      <w:r>
        <w:rPr>
          <w:rFonts w:cs="Arial"/>
          <w:b/>
          <w:u w:val="none"/>
        </w:rPr>
        <w:lastRenderedPageBreak/>
        <w:t xml:space="preserve">Os alinhamentos de </w:t>
      </w:r>
      <w:proofErr w:type="spellStart"/>
      <w:r>
        <w:rPr>
          <w:rFonts w:cs="Arial"/>
          <w:b/>
          <w:u w:val="none"/>
        </w:rPr>
        <w:t>Carnac</w:t>
      </w:r>
      <w:proofErr w:type="spellEnd"/>
      <w:r w:rsidR="00C64626">
        <w:rPr>
          <w:rFonts w:cs="Arial"/>
          <w:b/>
          <w:u w:val="none"/>
        </w:rPr>
        <w:t xml:space="preserve"> (França)</w:t>
      </w:r>
    </w:p>
    <w:p w14:paraId="096CBBC7" w14:textId="77777777" w:rsidR="00932B0A" w:rsidRPr="00BE5DFE" w:rsidRDefault="00932B0A" w:rsidP="00081B03">
      <w:pPr>
        <w:jc w:val="both"/>
        <w:rPr>
          <w:rFonts w:cs="Arial"/>
          <w:b/>
          <w:u w:val="none"/>
        </w:rPr>
      </w:pPr>
      <w:r>
        <w:rPr>
          <w:rFonts w:cs="Arial"/>
          <w:b/>
          <w:noProof/>
          <w:u w:val="none"/>
          <w:lang w:val="en-US"/>
        </w:rPr>
        <w:drawing>
          <wp:inline distT="0" distB="0" distL="0" distR="0" wp14:anchorId="6C7A8049" wp14:editId="32985D77">
            <wp:extent cx="5494020" cy="3665808"/>
            <wp:effectExtent l="0" t="0" r="0" b="0"/>
            <wp:docPr id="4" name="Picture 4" descr="\\srv-files1.portoeditora.pt\users$\RE\Lisboa\cahenrique\Desktop\Carn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files1.portoeditora.pt\users$\RE\Lisboa\cahenrique\Desktop\Carnac.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94020" cy="3665808"/>
                    </a:xfrm>
                    <a:prstGeom prst="rect">
                      <a:avLst/>
                    </a:prstGeom>
                    <a:noFill/>
                    <a:ln>
                      <a:noFill/>
                    </a:ln>
                  </pic:spPr>
                </pic:pic>
              </a:graphicData>
            </a:graphic>
          </wp:inline>
        </w:drawing>
      </w:r>
    </w:p>
    <w:p w14:paraId="2B6C76CB" w14:textId="43877B74" w:rsidR="00BE5DFE" w:rsidRPr="00561841" w:rsidRDefault="00BE5DFE" w:rsidP="00717E06">
      <w:pPr>
        <w:autoSpaceDE w:val="0"/>
        <w:autoSpaceDN w:val="0"/>
        <w:adjustRightInd w:val="0"/>
        <w:spacing w:after="120"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Trata-se de um documento cuja introdução neste conjunto de materiais didáticos suplementares se justifica duplamente: pelo facto de, apesar da sua representatividade, não ter sido integrado no manual; e por tornar possível esclarecer algumas questões gerais importantes sobre o período neolítico </w:t>
      </w:r>
      <w:r w:rsidR="00B56FDC">
        <w:rPr>
          <w:rFonts w:asciiTheme="minorHAnsi" w:hAnsiTheme="minorHAnsi" w:cstheme="minorHAnsi"/>
          <w:sz w:val="24"/>
          <w:szCs w:val="24"/>
          <w:u w:val="none"/>
        </w:rPr>
        <w:t>–</w:t>
      </w:r>
      <w:r w:rsidRPr="00561841">
        <w:rPr>
          <w:rFonts w:asciiTheme="minorHAnsi" w:hAnsiTheme="minorHAnsi" w:cstheme="minorHAnsi"/>
          <w:sz w:val="24"/>
          <w:szCs w:val="24"/>
          <w:u w:val="none"/>
        </w:rPr>
        <w:t xml:space="preserve"> caso particular do neolítico europeu, sua cronologia e contexto </w:t>
      </w:r>
      <w:proofErr w:type="spellStart"/>
      <w:r w:rsidRPr="00561841">
        <w:rPr>
          <w:rFonts w:asciiTheme="minorHAnsi" w:hAnsiTheme="minorHAnsi" w:cstheme="minorHAnsi"/>
          <w:sz w:val="24"/>
          <w:szCs w:val="24"/>
          <w:u w:val="none"/>
        </w:rPr>
        <w:t>sociorreligioso</w:t>
      </w:r>
      <w:proofErr w:type="spellEnd"/>
      <w:r w:rsidRPr="00561841">
        <w:rPr>
          <w:rFonts w:asciiTheme="minorHAnsi" w:hAnsiTheme="minorHAnsi" w:cstheme="minorHAnsi"/>
          <w:sz w:val="24"/>
          <w:szCs w:val="24"/>
          <w:u w:val="none"/>
        </w:rPr>
        <w:t>.</w:t>
      </w:r>
    </w:p>
    <w:p w14:paraId="7B1617BE" w14:textId="7CE928AD" w:rsidR="00BE5DFE" w:rsidRPr="00561841" w:rsidRDefault="00BE5DFE" w:rsidP="00717E06">
      <w:pPr>
        <w:autoSpaceDE w:val="0"/>
        <w:autoSpaceDN w:val="0"/>
        <w:adjustRightInd w:val="0"/>
        <w:spacing w:after="120"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De todos os alinhamentos conhecidos, os de </w:t>
      </w:r>
      <w:proofErr w:type="spellStart"/>
      <w:r w:rsidRPr="00561841">
        <w:rPr>
          <w:rFonts w:asciiTheme="minorHAnsi" w:hAnsiTheme="minorHAnsi" w:cstheme="minorHAnsi"/>
          <w:sz w:val="24"/>
          <w:szCs w:val="24"/>
          <w:u w:val="none"/>
        </w:rPr>
        <w:t>Carnac</w:t>
      </w:r>
      <w:proofErr w:type="spellEnd"/>
      <w:r w:rsidRPr="00561841">
        <w:rPr>
          <w:rFonts w:asciiTheme="minorHAnsi" w:hAnsiTheme="minorHAnsi" w:cstheme="minorHAnsi"/>
          <w:sz w:val="24"/>
          <w:szCs w:val="24"/>
          <w:u w:val="none"/>
        </w:rPr>
        <w:t>, situados no extremo noroeste da França, província da Bretanha, são o exemplo mais grandioso e impressionante. Integram-</w:t>
      </w:r>
      <w:r w:rsidR="00B56FDC">
        <w:rPr>
          <w:rFonts w:asciiTheme="minorHAnsi" w:hAnsiTheme="minorHAnsi" w:cstheme="minorHAnsi"/>
          <w:sz w:val="24"/>
          <w:szCs w:val="24"/>
          <w:u w:val="none"/>
        </w:rPr>
        <w:t>-</w:t>
      </w:r>
      <w:r w:rsidRPr="00561841">
        <w:rPr>
          <w:rFonts w:asciiTheme="minorHAnsi" w:hAnsiTheme="minorHAnsi" w:cstheme="minorHAnsi"/>
          <w:sz w:val="24"/>
          <w:szCs w:val="24"/>
          <w:u w:val="none"/>
        </w:rPr>
        <w:t xml:space="preserve">se num complexo de construções megalíticas que incluem, além dos dois grandes alinhamentos de </w:t>
      </w:r>
      <w:proofErr w:type="spellStart"/>
      <w:r w:rsidRPr="00561841">
        <w:rPr>
          <w:rFonts w:asciiTheme="minorHAnsi" w:hAnsiTheme="minorHAnsi" w:cstheme="minorHAnsi"/>
          <w:sz w:val="24"/>
          <w:szCs w:val="24"/>
          <w:u w:val="none"/>
        </w:rPr>
        <w:t>Le</w:t>
      </w:r>
      <w:proofErr w:type="spellEnd"/>
      <w:r w:rsidRPr="00561841">
        <w:rPr>
          <w:rFonts w:asciiTheme="minorHAnsi" w:hAnsiTheme="minorHAnsi" w:cstheme="minorHAnsi"/>
          <w:sz w:val="24"/>
          <w:szCs w:val="24"/>
          <w:u w:val="none"/>
        </w:rPr>
        <w:t xml:space="preserve"> </w:t>
      </w:r>
      <w:proofErr w:type="spellStart"/>
      <w:r w:rsidRPr="00561841">
        <w:rPr>
          <w:rFonts w:asciiTheme="minorHAnsi" w:hAnsiTheme="minorHAnsi" w:cstheme="minorHAnsi"/>
          <w:sz w:val="24"/>
          <w:szCs w:val="24"/>
          <w:u w:val="none"/>
        </w:rPr>
        <w:t>Menec</w:t>
      </w:r>
      <w:proofErr w:type="spellEnd"/>
      <w:r w:rsidRPr="00561841">
        <w:rPr>
          <w:rFonts w:asciiTheme="minorHAnsi" w:hAnsiTheme="minorHAnsi" w:cstheme="minorHAnsi"/>
          <w:sz w:val="24"/>
          <w:szCs w:val="24"/>
          <w:u w:val="none"/>
        </w:rPr>
        <w:t xml:space="preserve"> e </w:t>
      </w:r>
      <w:proofErr w:type="spellStart"/>
      <w:r w:rsidRPr="00561841">
        <w:rPr>
          <w:rFonts w:asciiTheme="minorHAnsi" w:hAnsiTheme="minorHAnsi" w:cstheme="minorHAnsi"/>
          <w:sz w:val="24"/>
          <w:szCs w:val="24"/>
          <w:u w:val="none"/>
        </w:rPr>
        <w:t>Kermario</w:t>
      </w:r>
      <w:proofErr w:type="spellEnd"/>
      <w:r w:rsidRPr="00561841">
        <w:rPr>
          <w:rFonts w:asciiTheme="minorHAnsi" w:hAnsiTheme="minorHAnsi" w:cstheme="minorHAnsi"/>
          <w:sz w:val="24"/>
          <w:szCs w:val="24"/>
          <w:u w:val="none"/>
        </w:rPr>
        <w:t xml:space="preserve">, numerosos menires, um dos quais de enormes proporções, e alguns cromeleques. </w:t>
      </w:r>
      <w:proofErr w:type="spellStart"/>
      <w:r w:rsidRPr="00561841">
        <w:rPr>
          <w:rFonts w:asciiTheme="minorHAnsi" w:hAnsiTheme="minorHAnsi" w:cstheme="minorHAnsi"/>
          <w:sz w:val="24"/>
          <w:szCs w:val="24"/>
          <w:u w:val="none"/>
        </w:rPr>
        <w:t>Le</w:t>
      </w:r>
      <w:proofErr w:type="spellEnd"/>
      <w:r w:rsidRPr="00561841">
        <w:rPr>
          <w:rFonts w:asciiTheme="minorHAnsi" w:hAnsiTheme="minorHAnsi" w:cstheme="minorHAnsi"/>
          <w:sz w:val="24"/>
          <w:szCs w:val="24"/>
          <w:u w:val="none"/>
        </w:rPr>
        <w:t xml:space="preserve"> </w:t>
      </w:r>
      <w:proofErr w:type="spellStart"/>
      <w:r w:rsidRPr="00561841">
        <w:rPr>
          <w:rFonts w:asciiTheme="minorHAnsi" w:hAnsiTheme="minorHAnsi" w:cstheme="minorHAnsi"/>
          <w:sz w:val="24"/>
          <w:szCs w:val="24"/>
          <w:u w:val="none"/>
        </w:rPr>
        <w:t>Menec</w:t>
      </w:r>
      <w:proofErr w:type="spellEnd"/>
      <w:r w:rsidRPr="00561841">
        <w:rPr>
          <w:rFonts w:asciiTheme="minorHAnsi" w:hAnsiTheme="minorHAnsi" w:cstheme="minorHAnsi"/>
          <w:sz w:val="24"/>
          <w:szCs w:val="24"/>
          <w:u w:val="none"/>
        </w:rPr>
        <w:t xml:space="preserve">, por exemplo, é composto </w:t>
      </w:r>
      <w:r w:rsidR="00767BCB">
        <w:rPr>
          <w:rFonts w:asciiTheme="minorHAnsi" w:hAnsiTheme="minorHAnsi" w:cstheme="minorHAnsi"/>
          <w:sz w:val="24"/>
          <w:szCs w:val="24"/>
          <w:u w:val="none"/>
        </w:rPr>
        <w:t>por</w:t>
      </w:r>
      <w:r w:rsidRPr="00561841">
        <w:rPr>
          <w:rFonts w:asciiTheme="minorHAnsi" w:hAnsiTheme="minorHAnsi" w:cstheme="minorHAnsi"/>
          <w:sz w:val="24"/>
          <w:szCs w:val="24"/>
          <w:u w:val="none"/>
        </w:rPr>
        <w:t xml:space="preserve"> onze filas mais ou menos paralelas de pedras, que se estendem por um espaço de cerca de </w:t>
      </w:r>
      <w:smartTag w:uri="urn:schemas-microsoft-com:office:smarttags" w:element="metricconverter">
        <w:smartTagPr>
          <w:attr w:name="ProductID" w:val="1 km"/>
        </w:smartTagPr>
        <w:r w:rsidRPr="00561841">
          <w:rPr>
            <w:rFonts w:asciiTheme="minorHAnsi" w:hAnsiTheme="minorHAnsi" w:cstheme="minorHAnsi"/>
            <w:sz w:val="24"/>
            <w:szCs w:val="24"/>
            <w:u w:val="none"/>
          </w:rPr>
          <w:t>1 km</w:t>
        </w:r>
      </w:smartTag>
      <w:r w:rsidRPr="00561841">
        <w:rPr>
          <w:rFonts w:asciiTheme="minorHAnsi" w:hAnsiTheme="minorHAnsi" w:cstheme="minorHAnsi"/>
          <w:sz w:val="24"/>
          <w:szCs w:val="24"/>
          <w:u w:val="none"/>
        </w:rPr>
        <w:t xml:space="preserve"> de comprimento por </w:t>
      </w:r>
      <w:smartTag w:uri="urn:schemas-microsoft-com:office:smarttags" w:element="metricconverter">
        <w:smartTagPr>
          <w:attr w:name="ProductID" w:val="100 m"/>
        </w:smartTagPr>
        <w:r w:rsidRPr="00561841">
          <w:rPr>
            <w:rFonts w:asciiTheme="minorHAnsi" w:hAnsiTheme="minorHAnsi" w:cstheme="minorHAnsi"/>
            <w:sz w:val="24"/>
            <w:szCs w:val="24"/>
            <w:u w:val="none"/>
          </w:rPr>
          <w:t>100 m</w:t>
        </w:r>
      </w:smartTag>
      <w:r w:rsidRPr="00561841">
        <w:rPr>
          <w:rFonts w:asciiTheme="minorHAnsi" w:hAnsiTheme="minorHAnsi" w:cstheme="minorHAnsi"/>
          <w:sz w:val="24"/>
          <w:szCs w:val="24"/>
          <w:u w:val="none"/>
        </w:rPr>
        <w:t xml:space="preserve"> de largura, formando dez largos corredores ou </w:t>
      </w:r>
      <w:r w:rsidR="00767BCB">
        <w:rPr>
          <w:rFonts w:asciiTheme="minorHAnsi" w:hAnsiTheme="minorHAnsi" w:cstheme="minorHAnsi"/>
          <w:sz w:val="24"/>
          <w:szCs w:val="24"/>
          <w:u w:val="none"/>
        </w:rPr>
        <w:t>«</w:t>
      </w:r>
      <w:r w:rsidRPr="00561841">
        <w:rPr>
          <w:rFonts w:asciiTheme="minorHAnsi" w:hAnsiTheme="minorHAnsi" w:cstheme="minorHAnsi"/>
          <w:sz w:val="24"/>
          <w:szCs w:val="24"/>
          <w:u w:val="none"/>
        </w:rPr>
        <w:t>avenidas</w:t>
      </w:r>
      <w:r w:rsidR="00767BCB">
        <w:rPr>
          <w:rFonts w:asciiTheme="minorHAnsi" w:hAnsiTheme="minorHAnsi" w:cstheme="minorHAnsi"/>
          <w:sz w:val="24"/>
          <w:szCs w:val="24"/>
          <w:u w:val="none"/>
        </w:rPr>
        <w:t>»</w:t>
      </w:r>
      <w:r w:rsidRPr="00561841">
        <w:rPr>
          <w:rFonts w:asciiTheme="minorHAnsi" w:hAnsiTheme="minorHAnsi" w:cstheme="minorHAnsi"/>
          <w:sz w:val="24"/>
          <w:szCs w:val="24"/>
          <w:u w:val="none"/>
        </w:rPr>
        <w:t>. O corredor do centro conduz a um espaço semicircular delimitado por setenta menires.</w:t>
      </w:r>
    </w:p>
    <w:p w14:paraId="1999D79A" w14:textId="77777777" w:rsidR="00BE5DFE" w:rsidRPr="00561841" w:rsidRDefault="00BE5DFE" w:rsidP="00717E06">
      <w:pPr>
        <w:autoSpaceDE w:val="0"/>
        <w:autoSpaceDN w:val="0"/>
        <w:adjustRightInd w:val="0"/>
        <w:spacing w:after="120"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Os megálitos de </w:t>
      </w:r>
      <w:proofErr w:type="spellStart"/>
      <w:r w:rsidRPr="00561841">
        <w:rPr>
          <w:rFonts w:asciiTheme="minorHAnsi" w:hAnsiTheme="minorHAnsi" w:cstheme="minorHAnsi"/>
          <w:sz w:val="24"/>
          <w:szCs w:val="24"/>
          <w:u w:val="none"/>
        </w:rPr>
        <w:t>Carnac</w:t>
      </w:r>
      <w:proofErr w:type="spellEnd"/>
      <w:r w:rsidRPr="00561841">
        <w:rPr>
          <w:rFonts w:asciiTheme="minorHAnsi" w:hAnsiTheme="minorHAnsi" w:cstheme="minorHAnsi"/>
          <w:sz w:val="24"/>
          <w:szCs w:val="24"/>
          <w:u w:val="none"/>
        </w:rPr>
        <w:t xml:space="preserve"> terão sido erigidos a partir de c. </w:t>
      </w:r>
      <w:smartTag w:uri="urn:schemas-microsoft-com:office:smarttags" w:element="metricconverter">
        <w:smartTagPr>
          <w:attr w:name="ProductID" w:val="3200 a"/>
        </w:smartTagPr>
        <w:r w:rsidRPr="00561841">
          <w:rPr>
            <w:rFonts w:asciiTheme="minorHAnsi" w:hAnsiTheme="minorHAnsi" w:cstheme="minorHAnsi"/>
            <w:sz w:val="24"/>
            <w:szCs w:val="24"/>
            <w:u w:val="none"/>
          </w:rPr>
          <w:t>3200 a</w:t>
        </w:r>
      </w:smartTag>
      <w:r w:rsidRPr="00561841">
        <w:rPr>
          <w:rFonts w:asciiTheme="minorHAnsi" w:hAnsiTheme="minorHAnsi" w:cstheme="minorHAnsi"/>
          <w:sz w:val="24"/>
          <w:szCs w:val="24"/>
          <w:u w:val="none"/>
        </w:rPr>
        <w:t>. C., atingindo o seu máximo desenvolvimento nos finais do 3.º milénio. E foi sensivelmente pela mesma época que se ergueram na Grã-Bretanha outros grandes monumentos, como Stonehenge, e na Península Ibérica, nomeadamente no território português, numerosos dólmenes e menires.</w:t>
      </w:r>
    </w:p>
    <w:p w14:paraId="3DF0E0EC" w14:textId="77777777" w:rsidR="00BE5DFE" w:rsidRPr="00561841" w:rsidRDefault="00BE5DFE" w:rsidP="00717E06">
      <w:pPr>
        <w:autoSpaceDE w:val="0"/>
        <w:autoSpaceDN w:val="0"/>
        <w:adjustRightInd w:val="0"/>
        <w:spacing w:after="120"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As comunidades que erigiram estes monumentos praticavam a agricultura. Os alunos poderão concluir em primeiro lugar que, embora a difusão da revolução neolítica a partir do Médio Oriente tivesse levado vários milénios a atingir o extremo ocidental da Europa, no 3.º milénio a. C. já se encontravam na região comunidades de agricultores totalmente </w:t>
      </w:r>
      <w:r w:rsidRPr="00561841">
        <w:rPr>
          <w:rFonts w:asciiTheme="minorHAnsi" w:hAnsiTheme="minorHAnsi" w:cstheme="minorHAnsi"/>
          <w:sz w:val="24"/>
          <w:szCs w:val="24"/>
          <w:u w:val="none"/>
        </w:rPr>
        <w:lastRenderedPageBreak/>
        <w:t>sedentarizadas, visto que se empenharam em construir monumentos imponentes e duradouros.</w:t>
      </w:r>
    </w:p>
    <w:p w14:paraId="5CF19D7E" w14:textId="77777777" w:rsidR="00BE5DFE" w:rsidRPr="00561841" w:rsidRDefault="00BE5DFE" w:rsidP="00717E06">
      <w:pPr>
        <w:autoSpaceDE w:val="0"/>
        <w:autoSpaceDN w:val="0"/>
        <w:adjustRightInd w:val="0"/>
        <w:spacing w:after="120"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Depois, considerando as características do conjunto megalítico de </w:t>
      </w:r>
      <w:proofErr w:type="spellStart"/>
      <w:r w:rsidRPr="00561841">
        <w:rPr>
          <w:rFonts w:asciiTheme="minorHAnsi" w:hAnsiTheme="minorHAnsi" w:cstheme="minorHAnsi"/>
          <w:sz w:val="24"/>
          <w:szCs w:val="24"/>
          <w:u w:val="none"/>
        </w:rPr>
        <w:t>Carnac</w:t>
      </w:r>
      <w:proofErr w:type="spellEnd"/>
      <w:r w:rsidRPr="00561841">
        <w:rPr>
          <w:rFonts w:asciiTheme="minorHAnsi" w:hAnsiTheme="minorHAnsi" w:cstheme="minorHAnsi"/>
          <w:sz w:val="24"/>
          <w:szCs w:val="24"/>
          <w:u w:val="none"/>
        </w:rPr>
        <w:t>, podem ainda inferir o elevado grau de coesão social atingido por estas populações neolíticas. Só um enorme esforço coletivo, dirigido por uma autoridade centralizada e movido por um grande objetivo religioso ou político, poderia levar a cabo persistentemente, talvez durante séculos, um empreendimento desta natureza. Caberia o poder nestas sociedades a uma casta de sacerdotes ou a um rei divinizado?</w:t>
      </w:r>
    </w:p>
    <w:p w14:paraId="3C33C9DC" w14:textId="644AA6F7" w:rsidR="00BE5DFE" w:rsidRPr="00561841" w:rsidRDefault="00BE5DFE" w:rsidP="00717E06">
      <w:pPr>
        <w:autoSpaceDE w:val="0"/>
        <w:autoSpaceDN w:val="0"/>
        <w:adjustRightInd w:val="0"/>
        <w:spacing w:afterLines="60" w:after="144"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É certo que não se conseguiu ainda decifrar completamente com que intenção teriam sido alinhadas milhares de pedras numa vasta planície. Pela dimensão e traçado do conjunto, obviamente que se tratava de um gigantesco espaço ritual. Podemos mesmo imaginar multidões desfilando em procissão pelas </w:t>
      </w:r>
      <w:r w:rsidR="002E7E66">
        <w:rPr>
          <w:rFonts w:asciiTheme="minorHAnsi" w:hAnsiTheme="minorHAnsi" w:cstheme="minorHAnsi"/>
          <w:sz w:val="24"/>
          <w:szCs w:val="24"/>
          <w:u w:val="none"/>
        </w:rPr>
        <w:t>«</w:t>
      </w:r>
      <w:r w:rsidRPr="00561841">
        <w:rPr>
          <w:rFonts w:asciiTheme="minorHAnsi" w:hAnsiTheme="minorHAnsi" w:cstheme="minorHAnsi"/>
          <w:sz w:val="24"/>
          <w:szCs w:val="24"/>
          <w:u w:val="none"/>
        </w:rPr>
        <w:t>avenidas</w:t>
      </w:r>
      <w:r w:rsidR="002E7E66">
        <w:rPr>
          <w:rFonts w:asciiTheme="minorHAnsi" w:hAnsiTheme="minorHAnsi" w:cstheme="minorHAnsi"/>
          <w:sz w:val="24"/>
          <w:szCs w:val="24"/>
          <w:u w:val="none"/>
        </w:rPr>
        <w:t>»</w:t>
      </w:r>
      <w:r w:rsidRPr="00561841">
        <w:rPr>
          <w:rFonts w:asciiTheme="minorHAnsi" w:hAnsiTheme="minorHAnsi" w:cstheme="minorHAnsi"/>
          <w:sz w:val="24"/>
          <w:szCs w:val="24"/>
          <w:u w:val="none"/>
        </w:rPr>
        <w:t xml:space="preserve"> em direção ao recinto circular. Seria um santuário? Mas que tipo de culto ali se celebrava? E a que divindades? Tratar-se-ia do mesmo culto solar atestado em Stonehenge (que, ali tão próximo, do outro lado do canal da Mancha, fazia parte do mesmo complexo cultural)? Ou seria antes o lugar sagrado onde o povo se reunia para venerar os seus chefes ou honrar os seus antepassados?</w:t>
      </w:r>
    </w:p>
    <w:p w14:paraId="29D3C3A8" w14:textId="77777777" w:rsidR="00BE5DFE" w:rsidRPr="00561841" w:rsidRDefault="00BE5DFE" w:rsidP="00717E06">
      <w:pPr>
        <w:autoSpaceDE w:val="0"/>
        <w:autoSpaceDN w:val="0"/>
        <w:adjustRightInd w:val="0"/>
        <w:spacing w:afterLines="60" w:after="144"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Os vestígios até agora encontrados não permitem chegar a respostas definitivas. Apesar disso, não deixa de ser evidente o extraordinário significado social e cultural dos alinhamentos de </w:t>
      </w:r>
      <w:proofErr w:type="spellStart"/>
      <w:r w:rsidRPr="00561841">
        <w:rPr>
          <w:rFonts w:asciiTheme="minorHAnsi" w:hAnsiTheme="minorHAnsi" w:cstheme="minorHAnsi"/>
          <w:sz w:val="24"/>
          <w:szCs w:val="24"/>
          <w:u w:val="none"/>
        </w:rPr>
        <w:t>Carnac</w:t>
      </w:r>
      <w:proofErr w:type="spellEnd"/>
      <w:r w:rsidRPr="00561841">
        <w:rPr>
          <w:rFonts w:asciiTheme="minorHAnsi" w:hAnsiTheme="minorHAnsi" w:cstheme="minorHAnsi"/>
          <w:sz w:val="24"/>
          <w:szCs w:val="24"/>
          <w:u w:val="none"/>
        </w:rPr>
        <w:t>.</w:t>
      </w:r>
    </w:p>
    <w:p w14:paraId="3C05C97E" w14:textId="77777777" w:rsidR="00BE5DFE" w:rsidRDefault="00BE5DFE" w:rsidP="00081B03">
      <w:pPr>
        <w:spacing w:after="0" w:line="240" w:lineRule="auto"/>
        <w:rPr>
          <w:rFonts w:ascii="Arial Narrow" w:hAnsi="Arial Narrow"/>
          <w:sz w:val="24"/>
          <w:u w:val="none"/>
        </w:rPr>
      </w:pPr>
      <w:r>
        <w:rPr>
          <w:rFonts w:ascii="Arial Narrow" w:hAnsi="Arial Narrow"/>
          <w:sz w:val="24"/>
          <w:u w:val="none"/>
        </w:rPr>
        <w:br w:type="page"/>
      </w:r>
    </w:p>
    <w:p w14:paraId="450FA8DC" w14:textId="77777777" w:rsidR="00015E0F" w:rsidRPr="00015E0F" w:rsidRDefault="00015E0F" w:rsidP="00015E0F">
      <w:pPr>
        <w:autoSpaceDE w:val="0"/>
        <w:autoSpaceDN w:val="0"/>
        <w:adjustRightInd w:val="0"/>
        <w:spacing w:line="240" w:lineRule="auto"/>
        <w:jc w:val="both"/>
        <w:rPr>
          <w:rFonts w:cs="Arial"/>
          <w:b/>
          <w:bCs/>
          <w:u w:val="none"/>
        </w:rPr>
      </w:pPr>
      <w:r w:rsidRPr="00015E0F">
        <w:rPr>
          <w:rFonts w:cs="Arial"/>
          <w:b/>
          <w:bCs/>
          <w:u w:val="none"/>
        </w:rPr>
        <w:lastRenderedPageBreak/>
        <w:t xml:space="preserve">Vaso campaniforme proveniente de </w:t>
      </w:r>
      <w:proofErr w:type="spellStart"/>
      <w:r w:rsidRPr="00015E0F">
        <w:rPr>
          <w:rFonts w:cs="Arial"/>
          <w:b/>
          <w:bCs/>
          <w:u w:val="none"/>
        </w:rPr>
        <w:t>Ciempozuelos</w:t>
      </w:r>
      <w:proofErr w:type="spellEnd"/>
      <w:r>
        <w:rPr>
          <w:rFonts w:cs="Arial"/>
          <w:b/>
          <w:bCs/>
          <w:u w:val="none"/>
        </w:rPr>
        <w:t xml:space="preserve"> </w:t>
      </w:r>
      <w:r w:rsidR="004B6A52">
        <w:rPr>
          <w:rFonts w:cs="Arial"/>
          <w:b/>
          <w:bCs/>
          <w:u w:val="none"/>
        </w:rPr>
        <w:t>(Espanha)</w:t>
      </w:r>
    </w:p>
    <w:p w14:paraId="04CDE1B5" w14:textId="77777777" w:rsidR="00015E0F" w:rsidRDefault="00015E0F" w:rsidP="00015E0F">
      <w:pPr>
        <w:autoSpaceDE w:val="0"/>
        <w:autoSpaceDN w:val="0"/>
        <w:adjustRightInd w:val="0"/>
        <w:spacing w:after="0" w:line="240" w:lineRule="auto"/>
        <w:jc w:val="center"/>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1A467C45" wp14:editId="1D1A14F9">
            <wp:extent cx="4952688" cy="5241851"/>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jpg"/>
                    <pic:cNvPicPr/>
                  </pic:nvPicPr>
                  <pic:blipFill rotWithShape="1">
                    <a:blip r:embed="rId14">
                      <a:extLst>
                        <a:ext uri="{28A0092B-C50C-407E-A947-70E740481C1C}">
                          <a14:useLocalDpi xmlns:a14="http://schemas.microsoft.com/office/drawing/2010/main" val="0"/>
                        </a:ext>
                      </a:extLst>
                    </a:blip>
                    <a:srcRect b="2183"/>
                    <a:stretch/>
                  </pic:blipFill>
                  <pic:spPr bwMode="auto">
                    <a:xfrm>
                      <a:off x="0" y="0"/>
                      <a:ext cx="4951767" cy="5240876"/>
                    </a:xfrm>
                    <a:prstGeom prst="rect">
                      <a:avLst/>
                    </a:prstGeom>
                    <a:ln>
                      <a:noFill/>
                    </a:ln>
                    <a:extLst>
                      <a:ext uri="{53640926-AAD7-44D8-BBD7-CCE9431645EC}">
                        <a14:shadowObscured xmlns:a14="http://schemas.microsoft.com/office/drawing/2010/main"/>
                      </a:ext>
                    </a:extLst>
                  </pic:spPr>
                </pic:pic>
              </a:graphicData>
            </a:graphic>
          </wp:inline>
        </w:drawing>
      </w:r>
    </w:p>
    <w:p w14:paraId="695891CD" w14:textId="77777777" w:rsidR="00015E0F" w:rsidRDefault="00015E0F" w:rsidP="00015E0F">
      <w:pPr>
        <w:autoSpaceDE w:val="0"/>
        <w:autoSpaceDN w:val="0"/>
        <w:adjustRightInd w:val="0"/>
        <w:spacing w:after="0" w:line="240" w:lineRule="auto"/>
        <w:jc w:val="both"/>
        <w:rPr>
          <w:rFonts w:ascii="Arial Narrow" w:hAnsi="Arial Narrow" w:cs="JoannaMT"/>
          <w:sz w:val="24"/>
          <w:szCs w:val="24"/>
          <w:u w:val="none"/>
        </w:rPr>
      </w:pPr>
    </w:p>
    <w:p w14:paraId="05DE5665" w14:textId="77777777" w:rsidR="00015E0F" w:rsidRPr="001916E7" w:rsidRDefault="00015E0F" w:rsidP="001D2E9A">
      <w:pPr>
        <w:autoSpaceDE w:val="0"/>
        <w:autoSpaceDN w:val="0"/>
        <w:adjustRightInd w:val="0"/>
        <w:spacing w:line="240" w:lineRule="auto"/>
        <w:jc w:val="center"/>
        <w:rPr>
          <w:rFonts w:ascii="Arial Narrow" w:hAnsi="Arial Narrow" w:cs="JoannaMT"/>
          <w:u w:val="none"/>
        </w:rPr>
      </w:pPr>
      <w:r w:rsidRPr="001916E7">
        <w:rPr>
          <w:rFonts w:ascii="Arial Narrow" w:hAnsi="Arial Narrow" w:cs="JoannaMT"/>
          <w:u w:val="none"/>
        </w:rPr>
        <w:t>3.º milénio a. C.</w:t>
      </w:r>
    </w:p>
    <w:p w14:paraId="3DA509E7" w14:textId="77777777" w:rsidR="00015E0F" w:rsidRPr="00561841" w:rsidRDefault="00015E0F"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Depois dos primeiros vasos de cerâmica lisa, sem qualquer tipo de decoração, o homem do Neolítico aprendeu a decorá-los com incisões efetuadas sobre a pasta mole. Este tipo de cerâmica contribuiu para a difusão da temática decorativa abstrata entre os povos de agricultores sedentários.</w:t>
      </w:r>
    </w:p>
    <w:p w14:paraId="7F79B902" w14:textId="77777777" w:rsidR="00015E0F" w:rsidRDefault="00015E0F">
      <w:pPr>
        <w:spacing w:after="0" w:line="240" w:lineRule="auto"/>
        <w:rPr>
          <w:rFonts w:ascii="JoannaMT" w:hAnsi="JoannaMT" w:cs="JoannaMT"/>
          <w:color w:val="000000"/>
          <w:sz w:val="30"/>
          <w:szCs w:val="30"/>
          <w:u w:val="none"/>
        </w:rPr>
      </w:pPr>
      <w:r>
        <w:rPr>
          <w:rFonts w:ascii="JoannaMT" w:hAnsi="JoannaMT" w:cs="JoannaMT"/>
          <w:color w:val="000000"/>
          <w:sz w:val="30"/>
          <w:szCs w:val="30"/>
          <w:u w:val="none"/>
        </w:rPr>
        <w:br w:type="page"/>
      </w:r>
    </w:p>
    <w:p w14:paraId="7BBB769D" w14:textId="77777777" w:rsidR="00935A78" w:rsidRPr="001D2E9A" w:rsidRDefault="00561841" w:rsidP="001D2E9A">
      <w:pPr>
        <w:rPr>
          <w:rFonts w:ascii="Arial Black" w:hAnsi="Arial Black" w:cs="Arial"/>
          <w:color w:val="C00000"/>
          <w:sz w:val="32"/>
          <w:szCs w:val="32"/>
          <w:u w:val="none"/>
        </w:rPr>
      </w:pPr>
      <w:r w:rsidRPr="001D2E9A">
        <w:rPr>
          <w:rFonts w:ascii="Arial Black" w:hAnsi="Arial Black" w:cs="Arial"/>
          <w:color w:val="C00000"/>
          <w:sz w:val="32"/>
          <w:szCs w:val="32"/>
          <w:u w:val="none"/>
        </w:rPr>
        <w:lastRenderedPageBreak/>
        <w:t>I.B</w:t>
      </w:r>
    </w:p>
    <w:p w14:paraId="61C24CA9" w14:textId="77777777" w:rsidR="009A47EE" w:rsidRPr="009A47EE" w:rsidRDefault="009A47EE" w:rsidP="009A47EE">
      <w:pPr>
        <w:autoSpaceDE w:val="0"/>
        <w:autoSpaceDN w:val="0"/>
        <w:adjustRightInd w:val="0"/>
        <w:spacing w:line="240" w:lineRule="auto"/>
        <w:jc w:val="both"/>
        <w:rPr>
          <w:rFonts w:cs="Arial"/>
          <w:b/>
          <w:bCs/>
          <w:u w:val="none"/>
        </w:rPr>
      </w:pPr>
      <w:r>
        <w:rPr>
          <w:rFonts w:cs="Arial"/>
          <w:b/>
          <w:bCs/>
          <w:u w:val="none"/>
        </w:rPr>
        <w:t xml:space="preserve">Pirâmides de </w:t>
      </w:r>
      <w:proofErr w:type="spellStart"/>
      <w:r>
        <w:rPr>
          <w:rFonts w:cs="Arial"/>
          <w:b/>
          <w:bCs/>
          <w:u w:val="none"/>
        </w:rPr>
        <w:t>Guiza</w:t>
      </w:r>
      <w:proofErr w:type="spellEnd"/>
      <w:r>
        <w:rPr>
          <w:rFonts w:cs="Arial"/>
          <w:b/>
          <w:bCs/>
          <w:u w:val="none"/>
        </w:rPr>
        <w:t xml:space="preserve"> (Egito)</w:t>
      </w:r>
    </w:p>
    <w:p w14:paraId="7603D153" w14:textId="77777777" w:rsidR="009A47EE" w:rsidRDefault="00114245" w:rsidP="009A47EE">
      <w:pPr>
        <w:autoSpaceDE w:val="0"/>
        <w:autoSpaceDN w:val="0"/>
        <w:adjustRightInd w:val="0"/>
        <w:spacing w:after="0" w:line="240" w:lineRule="auto"/>
        <w:jc w:val="both"/>
        <w:rPr>
          <w:rFonts w:ascii="Arial Narrow" w:hAnsi="Arial Narrow" w:cs="Arial"/>
          <w:sz w:val="24"/>
          <w:szCs w:val="24"/>
          <w:u w:val="none"/>
        </w:rPr>
      </w:pPr>
      <w:r>
        <w:rPr>
          <w:rFonts w:ascii="Arial Narrow" w:hAnsi="Arial Narrow" w:cs="Arial"/>
          <w:noProof/>
          <w:sz w:val="24"/>
          <w:szCs w:val="24"/>
          <w:u w:val="none"/>
          <w:lang w:val="en-US"/>
        </w:rPr>
        <w:drawing>
          <wp:inline distT="0" distB="0" distL="0" distR="0" wp14:anchorId="0CA346E3" wp14:editId="6EE32F4E">
            <wp:extent cx="5494020" cy="412051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15">
                      <a:extLst>
                        <a:ext uri="{28A0092B-C50C-407E-A947-70E740481C1C}">
                          <a14:useLocalDpi xmlns:a14="http://schemas.microsoft.com/office/drawing/2010/main" val="0"/>
                        </a:ext>
                      </a:extLst>
                    </a:blip>
                    <a:stretch>
                      <a:fillRect/>
                    </a:stretch>
                  </pic:blipFill>
                  <pic:spPr>
                    <a:xfrm>
                      <a:off x="0" y="0"/>
                      <a:ext cx="5494020" cy="4120515"/>
                    </a:xfrm>
                    <a:prstGeom prst="rect">
                      <a:avLst/>
                    </a:prstGeom>
                  </pic:spPr>
                </pic:pic>
              </a:graphicData>
            </a:graphic>
          </wp:inline>
        </w:drawing>
      </w:r>
    </w:p>
    <w:p w14:paraId="0B824681" w14:textId="77777777" w:rsidR="00114245" w:rsidRDefault="00114245" w:rsidP="009A47EE">
      <w:pPr>
        <w:autoSpaceDE w:val="0"/>
        <w:autoSpaceDN w:val="0"/>
        <w:adjustRightInd w:val="0"/>
        <w:spacing w:after="0" w:line="240" w:lineRule="auto"/>
        <w:jc w:val="both"/>
        <w:rPr>
          <w:rFonts w:ascii="Arial Narrow" w:hAnsi="Arial Narrow" w:cs="Arial"/>
          <w:sz w:val="24"/>
          <w:szCs w:val="24"/>
          <w:u w:val="none"/>
        </w:rPr>
      </w:pPr>
    </w:p>
    <w:p w14:paraId="1FD78554" w14:textId="77777777" w:rsidR="00AF28E4" w:rsidRPr="001D2E9A" w:rsidRDefault="009A47EE" w:rsidP="00E0298A">
      <w:pPr>
        <w:autoSpaceDE w:val="0"/>
        <w:autoSpaceDN w:val="0"/>
        <w:adjustRightInd w:val="0"/>
        <w:spacing w:line="240" w:lineRule="auto"/>
        <w:jc w:val="center"/>
        <w:rPr>
          <w:rFonts w:ascii="Arial Narrow" w:hAnsi="Arial Narrow" w:cs="JoannaMT"/>
          <w:u w:val="none"/>
        </w:rPr>
      </w:pPr>
      <w:r w:rsidRPr="001D2E9A">
        <w:rPr>
          <w:rFonts w:ascii="Arial Narrow" w:hAnsi="Arial Narrow" w:cs="JoannaMT"/>
          <w:u w:val="none"/>
        </w:rPr>
        <w:t xml:space="preserve">Estes </w:t>
      </w:r>
      <w:r w:rsidR="00114245" w:rsidRPr="001D2E9A">
        <w:rPr>
          <w:rFonts w:ascii="Arial Narrow" w:hAnsi="Arial Narrow" w:cs="JoannaMT"/>
          <w:u w:val="none"/>
        </w:rPr>
        <w:t xml:space="preserve">colossais monumentos funerários </w:t>
      </w:r>
      <w:r w:rsidRPr="001D2E9A">
        <w:rPr>
          <w:rFonts w:ascii="Arial Narrow" w:hAnsi="Arial Narrow" w:cs="JoannaMT"/>
          <w:u w:val="none"/>
        </w:rPr>
        <w:t>datam do Império Antig</w:t>
      </w:r>
      <w:r w:rsidR="00AF28E4" w:rsidRPr="001D2E9A">
        <w:rPr>
          <w:rFonts w:ascii="Arial Narrow" w:hAnsi="Arial Narrow" w:cs="JoannaMT"/>
          <w:u w:val="none"/>
        </w:rPr>
        <w:t>o, IV dinastia, 2575-2465 a. C.</w:t>
      </w:r>
    </w:p>
    <w:p w14:paraId="2A229F6A" w14:textId="77777777" w:rsidR="009A47EE" w:rsidRPr="00561841" w:rsidRDefault="009A47EE"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Foram construídas pelos faraós </w:t>
      </w:r>
      <w:proofErr w:type="spellStart"/>
      <w:r w:rsidRPr="00561841">
        <w:rPr>
          <w:rFonts w:asciiTheme="minorHAnsi" w:hAnsiTheme="minorHAnsi" w:cstheme="minorHAnsi"/>
          <w:sz w:val="24"/>
          <w:szCs w:val="24"/>
          <w:u w:val="none"/>
        </w:rPr>
        <w:t>Khufu</w:t>
      </w:r>
      <w:proofErr w:type="spellEnd"/>
      <w:r w:rsidRPr="00561841">
        <w:rPr>
          <w:rFonts w:asciiTheme="minorHAnsi" w:hAnsiTheme="minorHAnsi" w:cstheme="minorHAnsi"/>
          <w:sz w:val="24"/>
          <w:szCs w:val="24"/>
          <w:u w:val="none"/>
        </w:rPr>
        <w:t xml:space="preserve"> (</w:t>
      </w:r>
      <w:proofErr w:type="spellStart"/>
      <w:r w:rsidRPr="00561841">
        <w:rPr>
          <w:rFonts w:asciiTheme="minorHAnsi" w:hAnsiTheme="minorHAnsi" w:cstheme="minorHAnsi"/>
          <w:sz w:val="24"/>
          <w:szCs w:val="24"/>
          <w:u w:val="none"/>
        </w:rPr>
        <w:t>Queóps</w:t>
      </w:r>
      <w:proofErr w:type="spellEnd"/>
      <w:r w:rsidRPr="00561841">
        <w:rPr>
          <w:rFonts w:asciiTheme="minorHAnsi" w:hAnsiTheme="minorHAnsi" w:cstheme="minorHAnsi"/>
          <w:sz w:val="24"/>
          <w:szCs w:val="24"/>
          <w:u w:val="none"/>
        </w:rPr>
        <w:t xml:space="preserve">), </w:t>
      </w:r>
      <w:proofErr w:type="spellStart"/>
      <w:r w:rsidRPr="00561841">
        <w:rPr>
          <w:rFonts w:asciiTheme="minorHAnsi" w:hAnsiTheme="minorHAnsi" w:cstheme="minorHAnsi"/>
          <w:sz w:val="24"/>
          <w:szCs w:val="24"/>
          <w:u w:val="none"/>
        </w:rPr>
        <w:t>Khafré</w:t>
      </w:r>
      <w:proofErr w:type="spellEnd"/>
      <w:r w:rsidRPr="00561841">
        <w:rPr>
          <w:rFonts w:asciiTheme="minorHAnsi" w:hAnsiTheme="minorHAnsi" w:cstheme="minorHAnsi"/>
          <w:sz w:val="24"/>
          <w:szCs w:val="24"/>
          <w:u w:val="none"/>
        </w:rPr>
        <w:t xml:space="preserve"> (Quéfren) e </w:t>
      </w:r>
      <w:proofErr w:type="spellStart"/>
      <w:r w:rsidRPr="00561841">
        <w:rPr>
          <w:rFonts w:asciiTheme="minorHAnsi" w:hAnsiTheme="minorHAnsi" w:cstheme="minorHAnsi"/>
          <w:sz w:val="24"/>
          <w:szCs w:val="24"/>
          <w:u w:val="none"/>
        </w:rPr>
        <w:t>Menkauré</w:t>
      </w:r>
      <w:proofErr w:type="spellEnd"/>
      <w:r w:rsidRPr="00561841">
        <w:rPr>
          <w:rFonts w:asciiTheme="minorHAnsi" w:hAnsiTheme="minorHAnsi" w:cstheme="minorHAnsi"/>
          <w:sz w:val="24"/>
          <w:szCs w:val="24"/>
          <w:u w:val="none"/>
        </w:rPr>
        <w:t xml:space="preserve"> (</w:t>
      </w:r>
      <w:proofErr w:type="spellStart"/>
      <w:r w:rsidRPr="00561841">
        <w:rPr>
          <w:rFonts w:asciiTheme="minorHAnsi" w:hAnsiTheme="minorHAnsi" w:cstheme="minorHAnsi"/>
          <w:sz w:val="24"/>
          <w:szCs w:val="24"/>
          <w:u w:val="none"/>
        </w:rPr>
        <w:t>Miquerinos</w:t>
      </w:r>
      <w:proofErr w:type="spellEnd"/>
      <w:r w:rsidRPr="00561841">
        <w:rPr>
          <w:rFonts w:asciiTheme="minorHAnsi" w:hAnsiTheme="minorHAnsi" w:cstheme="minorHAnsi"/>
          <w:sz w:val="24"/>
          <w:szCs w:val="24"/>
          <w:u w:val="none"/>
        </w:rPr>
        <w:t>). Estas pirâmides ficavam integradas numa grande necrópole, de que faziam parte templos e outras pirâmides menores, de nobres e sacerdotes, à qual se acedia através de caminhos lajeados, a partir do Nilo.</w:t>
      </w:r>
    </w:p>
    <w:p w14:paraId="0D4A6C52" w14:textId="0EFBF889" w:rsidR="009A47EE" w:rsidRPr="00561841" w:rsidRDefault="009A47EE"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A maior das pirâmides é a de </w:t>
      </w:r>
      <w:proofErr w:type="spellStart"/>
      <w:r w:rsidRPr="00561841">
        <w:rPr>
          <w:rFonts w:asciiTheme="minorHAnsi" w:hAnsiTheme="minorHAnsi" w:cstheme="minorHAnsi"/>
          <w:sz w:val="24"/>
          <w:szCs w:val="24"/>
          <w:u w:val="none"/>
        </w:rPr>
        <w:t>Khufu</w:t>
      </w:r>
      <w:proofErr w:type="spellEnd"/>
      <w:r w:rsidRPr="00561841">
        <w:rPr>
          <w:rFonts w:asciiTheme="minorHAnsi" w:hAnsiTheme="minorHAnsi" w:cstheme="minorHAnsi"/>
          <w:sz w:val="24"/>
          <w:szCs w:val="24"/>
          <w:u w:val="none"/>
        </w:rPr>
        <w:t>, a mais distante na imagem. Ocupa 48 000 m</w:t>
      </w:r>
      <w:r w:rsidRPr="00A85C8B">
        <w:rPr>
          <w:rFonts w:asciiTheme="minorHAnsi" w:hAnsiTheme="minorHAnsi" w:cstheme="minorHAnsi"/>
          <w:sz w:val="24"/>
          <w:szCs w:val="24"/>
          <w:u w:val="none"/>
          <w:vertAlign w:val="superscript"/>
        </w:rPr>
        <w:t>2</w:t>
      </w:r>
      <w:r w:rsidRPr="00561841">
        <w:rPr>
          <w:rFonts w:asciiTheme="minorHAnsi" w:hAnsiTheme="minorHAnsi" w:cstheme="minorHAnsi"/>
          <w:sz w:val="24"/>
          <w:szCs w:val="24"/>
          <w:u w:val="none"/>
        </w:rPr>
        <w:t xml:space="preserve"> e mede 146 m de altura; cada bloco de pedra, de forma cúbica, tem 1 m de lado; ao todo foram utilizados cerca de 2500 000 blocos; se dividirmos o perímetro da base pelo dobro da altura, obtemos 3,14 (p</w:t>
      </w:r>
      <w:r w:rsidR="00A85C8B">
        <w:rPr>
          <w:rFonts w:asciiTheme="minorHAnsi" w:hAnsiTheme="minorHAnsi" w:cstheme="minorHAnsi"/>
          <w:sz w:val="24"/>
          <w:szCs w:val="24"/>
          <w:u w:val="none"/>
        </w:rPr>
        <w:t>i</w:t>
      </w:r>
      <w:r w:rsidRPr="00561841">
        <w:rPr>
          <w:rFonts w:asciiTheme="minorHAnsi" w:hAnsiTheme="minorHAnsi" w:cstheme="minorHAnsi"/>
          <w:sz w:val="24"/>
          <w:szCs w:val="24"/>
          <w:u w:val="none"/>
        </w:rPr>
        <w:t>); existe uma única entrada, que conduz a uma falsa câmara, à câmara secundária (da rainha) e à câmara sepulcral do faraó; a câmara do faraó fica situada rigorosamente no centro da pirâmide. Apesar dos cuidados dos construtores para dificultar a profanação das pirâmides, todas foram violadas, geralmente em épocas de anarquia ou de domínio estrangeiro.</w:t>
      </w:r>
    </w:p>
    <w:p w14:paraId="7B2A2BD9" w14:textId="77777777" w:rsidR="009A47EE" w:rsidRDefault="009A47EE">
      <w:pPr>
        <w:spacing w:after="0" w:line="240" w:lineRule="auto"/>
        <w:rPr>
          <w:rFonts w:ascii="JoannaMT" w:hAnsi="JoannaMT" w:cs="JoannaMT"/>
          <w:color w:val="000000"/>
          <w:sz w:val="30"/>
          <w:szCs w:val="30"/>
          <w:u w:val="none"/>
        </w:rPr>
      </w:pPr>
      <w:r>
        <w:rPr>
          <w:rFonts w:ascii="JoannaMT" w:hAnsi="JoannaMT" w:cs="JoannaMT"/>
          <w:color w:val="000000"/>
          <w:sz w:val="30"/>
          <w:szCs w:val="30"/>
          <w:u w:val="none"/>
        </w:rPr>
        <w:br w:type="page"/>
      </w:r>
    </w:p>
    <w:p w14:paraId="1BE12E87" w14:textId="77777777" w:rsidR="00114245" w:rsidRPr="00114245" w:rsidRDefault="00114245" w:rsidP="00114245">
      <w:pPr>
        <w:autoSpaceDE w:val="0"/>
        <w:autoSpaceDN w:val="0"/>
        <w:adjustRightInd w:val="0"/>
        <w:spacing w:line="240" w:lineRule="auto"/>
        <w:jc w:val="both"/>
        <w:rPr>
          <w:rFonts w:cs="Arial"/>
          <w:b/>
          <w:bCs/>
          <w:u w:val="none"/>
        </w:rPr>
      </w:pPr>
      <w:r>
        <w:rPr>
          <w:rFonts w:cs="Arial"/>
          <w:b/>
          <w:bCs/>
          <w:u w:val="none"/>
        </w:rPr>
        <w:lastRenderedPageBreak/>
        <w:t xml:space="preserve">Templo de </w:t>
      </w:r>
      <w:proofErr w:type="spellStart"/>
      <w:r>
        <w:rPr>
          <w:rFonts w:cs="Arial"/>
          <w:b/>
          <w:bCs/>
          <w:u w:val="none"/>
        </w:rPr>
        <w:t>Hórus</w:t>
      </w:r>
      <w:proofErr w:type="spellEnd"/>
      <w:r>
        <w:rPr>
          <w:rFonts w:cs="Arial"/>
          <w:b/>
          <w:bCs/>
          <w:u w:val="none"/>
        </w:rPr>
        <w:t xml:space="preserve">, em </w:t>
      </w:r>
      <w:proofErr w:type="spellStart"/>
      <w:r>
        <w:rPr>
          <w:rFonts w:cs="Arial"/>
          <w:b/>
          <w:bCs/>
          <w:u w:val="none"/>
        </w:rPr>
        <w:t>Edfu</w:t>
      </w:r>
      <w:proofErr w:type="spellEnd"/>
    </w:p>
    <w:p w14:paraId="28C2ACEA" w14:textId="77777777" w:rsidR="00B7147A" w:rsidRDefault="00B7147A" w:rsidP="00114245">
      <w:pPr>
        <w:autoSpaceDE w:val="0"/>
        <w:autoSpaceDN w:val="0"/>
        <w:adjustRightInd w:val="0"/>
        <w:spacing w:after="0" w:line="240" w:lineRule="auto"/>
        <w:jc w:val="both"/>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1C9AB00F" wp14:editId="7560F880">
            <wp:extent cx="5434179" cy="653882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rotWithShape="1">
                    <a:blip r:embed="rId16" cstate="print">
                      <a:extLst>
                        <a:ext uri="{28A0092B-C50C-407E-A947-70E740481C1C}">
                          <a14:useLocalDpi xmlns:a14="http://schemas.microsoft.com/office/drawing/2010/main" val="0"/>
                        </a:ext>
                      </a:extLst>
                    </a:blip>
                    <a:srcRect l="969" b="17402"/>
                    <a:stretch/>
                  </pic:blipFill>
                  <pic:spPr bwMode="auto">
                    <a:xfrm>
                      <a:off x="0" y="0"/>
                      <a:ext cx="5433237" cy="6537689"/>
                    </a:xfrm>
                    <a:prstGeom prst="rect">
                      <a:avLst/>
                    </a:prstGeom>
                    <a:ln>
                      <a:noFill/>
                    </a:ln>
                    <a:extLst>
                      <a:ext uri="{53640926-AAD7-44D8-BBD7-CCE9431645EC}">
                        <a14:shadowObscured xmlns:a14="http://schemas.microsoft.com/office/drawing/2010/main"/>
                      </a:ext>
                    </a:extLst>
                  </pic:spPr>
                </pic:pic>
              </a:graphicData>
            </a:graphic>
          </wp:inline>
        </w:drawing>
      </w:r>
    </w:p>
    <w:p w14:paraId="4F704581" w14:textId="77777777" w:rsidR="00B7147A" w:rsidRDefault="00B7147A" w:rsidP="00114245">
      <w:pPr>
        <w:autoSpaceDE w:val="0"/>
        <w:autoSpaceDN w:val="0"/>
        <w:adjustRightInd w:val="0"/>
        <w:spacing w:after="0" w:line="240" w:lineRule="auto"/>
        <w:jc w:val="both"/>
        <w:rPr>
          <w:rFonts w:ascii="Arial Narrow" w:hAnsi="Arial Narrow" w:cs="JoannaMT"/>
          <w:sz w:val="24"/>
          <w:szCs w:val="24"/>
          <w:u w:val="none"/>
        </w:rPr>
      </w:pPr>
    </w:p>
    <w:p w14:paraId="21273E0E" w14:textId="77777777" w:rsidR="00114245" w:rsidRPr="00E0298A" w:rsidRDefault="00114245" w:rsidP="00E0298A">
      <w:pPr>
        <w:autoSpaceDE w:val="0"/>
        <w:autoSpaceDN w:val="0"/>
        <w:adjustRightInd w:val="0"/>
        <w:spacing w:line="240" w:lineRule="auto"/>
        <w:jc w:val="center"/>
        <w:rPr>
          <w:rFonts w:ascii="Arial Narrow" w:hAnsi="Arial Narrow" w:cs="JoannaMT"/>
          <w:u w:val="none"/>
        </w:rPr>
      </w:pPr>
      <w:r w:rsidRPr="00E0298A">
        <w:rPr>
          <w:rFonts w:ascii="Arial Narrow" w:hAnsi="Arial Narrow" w:cs="JoannaMT"/>
          <w:u w:val="none"/>
        </w:rPr>
        <w:t>Pórtico que antecede a sala hipostila.</w:t>
      </w:r>
    </w:p>
    <w:p w14:paraId="798470E8" w14:textId="77777777" w:rsidR="00114245" w:rsidRPr="00561841" w:rsidRDefault="00114245"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Edificado na época </w:t>
      </w:r>
      <w:proofErr w:type="spellStart"/>
      <w:r w:rsidRPr="00561841">
        <w:rPr>
          <w:rFonts w:asciiTheme="minorHAnsi" w:hAnsiTheme="minorHAnsi" w:cstheme="minorHAnsi"/>
          <w:sz w:val="24"/>
          <w:szCs w:val="24"/>
          <w:u w:val="none"/>
        </w:rPr>
        <w:t>ptolomaica</w:t>
      </w:r>
      <w:proofErr w:type="spellEnd"/>
      <w:r w:rsidRPr="00561841">
        <w:rPr>
          <w:rFonts w:asciiTheme="minorHAnsi" w:hAnsiTheme="minorHAnsi" w:cstheme="minorHAnsi"/>
          <w:sz w:val="24"/>
          <w:szCs w:val="24"/>
          <w:u w:val="none"/>
        </w:rPr>
        <w:t>, este templo constitui um retorno às formas arquitetónicas clássicas do Império Médio. É, por isso, e ainda pelo seu excelente estado de conservação, um modelo bastante didático para o estudo da arquitetura egípcia. Mantém as grandes divisões tradicionais: pátio, sala hipostila e santuário. Na imagem podem ver-se colunas de capitel compósito, cujos fustes são decorados com baixos-relevos representando o faraó com oferendas.</w:t>
      </w:r>
      <w:r w:rsidR="00B7147A" w:rsidRPr="00561841">
        <w:rPr>
          <w:rFonts w:asciiTheme="minorHAnsi" w:hAnsiTheme="minorHAnsi" w:cstheme="minorHAnsi"/>
          <w:sz w:val="24"/>
          <w:szCs w:val="24"/>
          <w:u w:val="none"/>
        </w:rPr>
        <w:t xml:space="preserve"> </w:t>
      </w:r>
      <w:r w:rsidRPr="00561841">
        <w:rPr>
          <w:rFonts w:asciiTheme="minorHAnsi" w:hAnsiTheme="minorHAnsi" w:cstheme="minorHAnsi"/>
          <w:sz w:val="24"/>
          <w:szCs w:val="24"/>
          <w:u w:val="none"/>
        </w:rPr>
        <w:br w:type="page"/>
      </w:r>
    </w:p>
    <w:p w14:paraId="68EC5B9B" w14:textId="77777777" w:rsidR="00B75DF9" w:rsidRPr="00B75DF9" w:rsidRDefault="00B75DF9" w:rsidP="00114245">
      <w:pPr>
        <w:jc w:val="both"/>
        <w:rPr>
          <w:rFonts w:cs="Arial"/>
          <w:b/>
          <w:u w:val="none"/>
        </w:rPr>
      </w:pPr>
      <w:r w:rsidRPr="00935A78">
        <w:rPr>
          <w:rFonts w:ascii="Arial Narrow" w:hAnsi="Arial Narrow"/>
          <w:noProof/>
          <w:sz w:val="24"/>
          <w:u w:val="none"/>
          <w:lang w:val="en-US"/>
        </w:rPr>
        <w:lastRenderedPageBreak/>
        <w:drawing>
          <wp:anchor distT="0" distB="0" distL="114300" distR="114300" simplePos="0" relativeHeight="251658240" behindDoc="0" locked="0" layoutInCell="1" allowOverlap="1" wp14:anchorId="242A4A87" wp14:editId="0579D29F">
            <wp:simplePos x="0" y="0"/>
            <wp:positionH relativeFrom="column">
              <wp:posOffset>-718185</wp:posOffset>
            </wp:positionH>
            <wp:positionV relativeFrom="paragraph">
              <wp:posOffset>330200</wp:posOffset>
            </wp:positionV>
            <wp:extent cx="6950075" cy="2095500"/>
            <wp:effectExtent l="0" t="0" r="0" b="0"/>
            <wp:wrapTopAndBottom/>
            <wp:docPr id="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gem do gado1.jpg"/>
                    <pic:cNvPicPr/>
                  </pic:nvPicPr>
                  <pic:blipFill>
                    <a:blip r:embed="rId17" cstate="print">
                      <a:extLst>
                        <a:ext uri="{BEBA8EAE-BF5A-486C-A8C5-ECC9F3942E4B}">
                          <a14:imgProps xmlns:a14="http://schemas.microsoft.com/office/drawing/2010/main">
                            <a14:imgLayer r:embed="rId18">
                              <a14:imgEffect>
                                <a14:backgroundRemoval t="0" b="99303" l="211" r="99579"/>
                              </a14:imgEffect>
                            </a14:imgLayer>
                          </a14:imgProps>
                        </a:ext>
                        <a:ext uri="{28A0092B-C50C-407E-A947-70E740481C1C}">
                          <a14:useLocalDpi xmlns:a14="http://schemas.microsoft.com/office/drawing/2010/main" val="0"/>
                        </a:ext>
                      </a:extLst>
                    </a:blip>
                    <a:stretch>
                      <a:fillRect/>
                    </a:stretch>
                  </pic:blipFill>
                  <pic:spPr>
                    <a:xfrm>
                      <a:off x="0" y="0"/>
                      <a:ext cx="6950075" cy="2095500"/>
                    </a:xfrm>
                    <a:prstGeom prst="rect">
                      <a:avLst/>
                    </a:prstGeom>
                  </pic:spPr>
                </pic:pic>
              </a:graphicData>
            </a:graphic>
            <wp14:sizeRelH relativeFrom="page">
              <wp14:pctWidth>0</wp14:pctWidth>
            </wp14:sizeRelH>
            <wp14:sizeRelV relativeFrom="page">
              <wp14:pctHeight>0</wp14:pctHeight>
            </wp14:sizeRelV>
          </wp:anchor>
        </w:drawing>
      </w:r>
      <w:r>
        <w:rPr>
          <w:rFonts w:cs="Arial"/>
          <w:b/>
          <w:u w:val="none"/>
        </w:rPr>
        <w:t>Contagem do gado</w:t>
      </w:r>
    </w:p>
    <w:p w14:paraId="1AB11A68" w14:textId="77777777" w:rsidR="00AF28E4" w:rsidRPr="00370401" w:rsidRDefault="00935A78" w:rsidP="00370401">
      <w:pPr>
        <w:autoSpaceDE w:val="0"/>
        <w:autoSpaceDN w:val="0"/>
        <w:adjustRightInd w:val="0"/>
        <w:spacing w:line="240" w:lineRule="auto"/>
        <w:jc w:val="center"/>
        <w:rPr>
          <w:rFonts w:ascii="Arial Narrow" w:hAnsi="Arial Narrow" w:cs="JoannaMT"/>
          <w:u w:val="none"/>
        </w:rPr>
      </w:pPr>
      <w:r w:rsidRPr="00370401">
        <w:rPr>
          <w:rFonts w:ascii="Arial Narrow" w:hAnsi="Arial Narrow" w:cs="JoannaMT"/>
          <w:u w:val="none"/>
        </w:rPr>
        <w:t>Maqueta encontrada no túmulo de um alto fun</w:t>
      </w:r>
      <w:r w:rsidR="00AF28E4" w:rsidRPr="00370401">
        <w:rPr>
          <w:rFonts w:ascii="Arial Narrow" w:hAnsi="Arial Narrow" w:cs="JoannaMT"/>
          <w:u w:val="none"/>
        </w:rPr>
        <w:t>cionário. Egito, c. 2000 a. C.</w:t>
      </w:r>
    </w:p>
    <w:p w14:paraId="174EC899" w14:textId="77777777" w:rsidR="00935A78" w:rsidRPr="00561841" w:rsidRDefault="00935A78"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Trata-se de uma peça muito realista, de madeira pintada, proveniente do túmulo de </w:t>
      </w:r>
      <w:proofErr w:type="spellStart"/>
      <w:r w:rsidRPr="00561841">
        <w:rPr>
          <w:rFonts w:asciiTheme="minorHAnsi" w:hAnsiTheme="minorHAnsi" w:cstheme="minorHAnsi"/>
          <w:sz w:val="24"/>
          <w:szCs w:val="24"/>
          <w:u w:val="none"/>
        </w:rPr>
        <w:t>Meketra</w:t>
      </w:r>
      <w:proofErr w:type="spellEnd"/>
      <w:r w:rsidRPr="00561841">
        <w:rPr>
          <w:rFonts w:asciiTheme="minorHAnsi" w:hAnsiTheme="minorHAnsi" w:cstheme="minorHAnsi"/>
          <w:sz w:val="24"/>
          <w:szCs w:val="24"/>
          <w:u w:val="none"/>
        </w:rPr>
        <w:t xml:space="preserve">, um alto funcionário faraónico, da </w:t>
      </w:r>
      <w:proofErr w:type="gramStart"/>
      <w:r w:rsidRPr="00561841">
        <w:rPr>
          <w:rFonts w:asciiTheme="minorHAnsi" w:hAnsiTheme="minorHAnsi" w:cstheme="minorHAnsi"/>
          <w:sz w:val="24"/>
          <w:szCs w:val="24"/>
          <w:u w:val="none"/>
        </w:rPr>
        <w:t>XI.ª</w:t>
      </w:r>
      <w:proofErr w:type="gramEnd"/>
      <w:r w:rsidRPr="00561841">
        <w:rPr>
          <w:rFonts w:asciiTheme="minorHAnsi" w:hAnsiTheme="minorHAnsi" w:cstheme="minorHAnsi"/>
          <w:sz w:val="24"/>
          <w:szCs w:val="24"/>
          <w:u w:val="none"/>
        </w:rPr>
        <w:t xml:space="preserve"> Dinastia (2135-1994 a. C.). Encontra-se atualmente no Museu Egípcio do Cairo. Mede 172 cm de comprimento, 72 cm de largura e 55 cm de altura. O senhor, o seu filho (sentado à sua esquerda) e quatro escribas (também sentados no chão, à sua direita) assistem à contagem do gado; o pavilhão tem um teto suportado por quatro colunas papiriformes; identificamos também o capataz, em frente do senhor, apresentando um dos camponeses, provavelmente um dos rendeiros; o realismo da cena é ainda acentuado pela utilização de tecido no vestuário de algumas das figuras.</w:t>
      </w:r>
    </w:p>
    <w:p w14:paraId="44724DA1" w14:textId="316D869D" w:rsidR="00935A78" w:rsidRPr="00561841" w:rsidRDefault="00935A78"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Na exploração desta imagem, procurar-se-á que o aluno identifique: alguns dos personagens (o senhor, os escribas, o capataz, camponeses…) e o tipo de gado; que fale de outro tipo de gado igualmente criado pelos egípcios e das condições favoráveis para a prática da atividade pecuária no Vale do Nilo; e, finalmente, da hierarquia social testemunhada por este documento.</w:t>
      </w:r>
    </w:p>
    <w:p w14:paraId="7018EE3B" w14:textId="77777777" w:rsidR="00935A78" w:rsidRDefault="00935A78" w:rsidP="00081B03">
      <w:pPr>
        <w:spacing w:after="0" w:line="240" w:lineRule="auto"/>
        <w:rPr>
          <w:rFonts w:ascii="Arial Narrow" w:hAnsi="Arial Narrow"/>
          <w:sz w:val="24"/>
          <w:szCs w:val="24"/>
          <w:u w:val="none"/>
        </w:rPr>
      </w:pPr>
      <w:r>
        <w:rPr>
          <w:rFonts w:ascii="Arial Narrow" w:hAnsi="Arial Narrow"/>
          <w:sz w:val="24"/>
          <w:szCs w:val="24"/>
          <w:u w:val="none"/>
        </w:rPr>
        <w:br w:type="page"/>
      </w:r>
    </w:p>
    <w:p w14:paraId="077837FC" w14:textId="77777777" w:rsidR="00B011EB" w:rsidRPr="00B011EB" w:rsidRDefault="00B011EB" w:rsidP="00B011EB">
      <w:pPr>
        <w:autoSpaceDE w:val="0"/>
        <w:autoSpaceDN w:val="0"/>
        <w:adjustRightInd w:val="0"/>
        <w:spacing w:line="240" w:lineRule="auto"/>
        <w:rPr>
          <w:rFonts w:cs="Arial"/>
          <w:b/>
          <w:bCs/>
          <w:u w:val="none"/>
        </w:rPr>
      </w:pPr>
      <w:r>
        <w:rPr>
          <w:rFonts w:cs="Arial"/>
          <w:b/>
          <w:bCs/>
          <w:u w:val="none"/>
        </w:rPr>
        <w:lastRenderedPageBreak/>
        <w:t>Cenas agrícolas</w:t>
      </w:r>
    </w:p>
    <w:p w14:paraId="2A087D6A" w14:textId="77777777" w:rsidR="00DA03E2" w:rsidRDefault="00DA03E2" w:rsidP="00B011EB">
      <w:pPr>
        <w:autoSpaceDE w:val="0"/>
        <w:autoSpaceDN w:val="0"/>
        <w:adjustRightInd w:val="0"/>
        <w:spacing w:after="0" w:line="240" w:lineRule="auto"/>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2D91CC5E" wp14:editId="4D5A0B3D">
            <wp:extent cx="5400675" cy="6562681"/>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a.jpg"/>
                    <pic:cNvPicPr/>
                  </pic:nvPicPr>
                  <pic:blipFill rotWithShape="1">
                    <a:blip r:embed="rId19">
                      <a:extLst>
                        <a:ext uri="{28A0092B-C50C-407E-A947-70E740481C1C}">
                          <a14:useLocalDpi xmlns:a14="http://schemas.microsoft.com/office/drawing/2010/main" val="0"/>
                        </a:ext>
                      </a:extLst>
                    </a:blip>
                    <a:srcRect l="1" t="792" r="1354" b="1094"/>
                    <a:stretch/>
                  </pic:blipFill>
                  <pic:spPr bwMode="auto">
                    <a:xfrm>
                      <a:off x="0" y="0"/>
                      <a:ext cx="5418927" cy="6584860"/>
                    </a:xfrm>
                    <a:prstGeom prst="rect">
                      <a:avLst/>
                    </a:prstGeom>
                    <a:ln>
                      <a:noFill/>
                    </a:ln>
                    <a:extLst>
                      <a:ext uri="{53640926-AAD7-44D8-BBD7-CCE9431645EC}">
                        <a14:shadowObscured xmlns:a14="http://schemas.microsoft.com/office/drawing/2010/main"/>
                      </a:ext>
                    </a:extLst>
                  </pic:spPr>
                </pic:pic>
              </a:graphicData>
            </a:graphic>
          </wp:inline>
        </w:drawing>
      </w:r>
    </w:p>
    <w:p w14:paraId="22C00E32" w14:textId="77777777" w:rsidR="00DA03E2" w:rsidRDefault="00DA03E2" w:rsidP="00B011EB">
      <w:pPr>
        <w:autoSpaceDE w:val="0"/>
        <w:autoSpaceDN w:val="0"/>
        <w:adjustRightInd w:val="0"/>
        <w:spacing w:after="0" w:line="240" w:lineRule="auto"/>
        <w:rPr>
          <w:rFonts w:ascii="Arial Narrow" w:hAnsi="Arial Narrow" w:cs="JoannaMT"/>
          <w:sz w:val="24"/>
          <w:szCs w:val="24"/>
          <w:u w:val="none"/>
        </w:rPr>
      </w:pPr>
    </w:p>
    <w:p w14:paraId="3CED60F7" w14:textId="77777777" w:rsidR="00AF28E4" w:rsidRPr="00567DE1" w:rsidRDefault="00B011EB" w:rsidP="00C94D0D">
      <w:pPr>
        <w:autoSpaceDE w:val="0"/>
        <w:autoSpaceDN w:val="0"/>
        <w:adjustRightInd w:val="0"/>
        <w:spacing w:line="240" w:lineRule="auto"/>
        <w:jc w:val="center"/>
        <w:rPr>
          <w:rFonts w:ascii="Arial Narrow" w:hAnsi="Arial Narrow" w:cs="JoannaMT"/>
          <w:u w:val="none"/>
        </w:rPr>
      </w:pPr>
      <w:r w:rsidRPr="00567DE1">
        <w:rPr>
          <w:rFonts w:ascii="Arial Narrow" w:hAnsi="Arial Narrow" w:cs="JoannaMT"/>
          <w:u w:val="none"/>
        </w:rPr>
        <w:t xml:space="preserve">Pinturas a fresco, provenientes do túmulo de </w:t>
      </w:r>
      <w:proofErr w:type="spellStart"/>
      <w:r w:rsidRPr="00567DE1">
        <w:rPr>
          <w:rFonts w:ascii="Arial Narrow" w:hAnsi="Arial Narrow" w:cs="JoannaMT"/>
          <w:u w:val="none"/>
        </w:rPr>
        <w:t>Menena</w:t>
      </w:r>
      <w:proofErr w:type="spellEnd"/>
      <w:r w:rsidRPr="00567DE1">
        <w:rPr>
          <w:rFonts w:ascii="Arial Narrow" w:hAnsi="Arial Narrow" w:cs="JoannaMT"/>
          <w:u w:val="none"/>
        </w:rPr>
        <w:t xml:space="preserve"> (Tebas). Datam de cerc</w:t>
      </w:r>
      <w:r w:rsidR="00AF28E4" w:rsidRPr="00567DE1">
        <w:rPr>
          <w:rFonts w:ascii="Arial Narrow" w:hAnsi="Arial Narrow" w:cs="JoannaMT"/>
          <w:u w:val="none"/>
        </w:rPr>
        <w:t>a de 1420 a. C.</w:t>
      </w:r>
    </w:p>
    <w:p w14:paraId="79ADC489" w14:textId="77777777" w:rsidR="00B011EB" w:rsidRPr="00561841" w:rsidRDefault="00B011EB" w:rsidP="00AF28E4">
      <w:pPr>
        <w:autoSpaceDE w:val="0"/>
        <w:autoSpaceDN w:val="0"/>
        <w:adjustRightInd w:val="0"/>
        <w:spacing w:line="240" w:lineRule="auto"/>
        <w:jc w:val="both"/>
        <w:rPr>
          <w:rFonts w:asciiTheme="minorHAnsi" w:hAnsiTheme="minorHAnsi" w:cstheme="minorHAnsi"/>
          <w:color w:val="000000"/>
          <w:sz w:val="30"/>
          <w:szCs w:val="30"/>
          <w:u w:val="none"/>
        </w:rPr>
      </w:pPr>
      <w:r w:rsidRPr="00561841">
        <w:rPr>
          <w:rFonts w:asciiTheme="minorHAnsi" w:hAnsiTheme="minorHAnsi" w:cstheme="minorHAnsi"/>
          <w:sz w:val="24"/>
          <w:szCs w:val="24"/>
          <w:u w:val="none"/>
        </w:rPr>
        <w:t>Trata-se de uma espécie de banda desenhada, cuja leitura se faz de baixo para cima e da direita para a esquerda: após a inundação, os camponeses preparam o solo, cavam e semeiam; na zona central, as espigas são transportadas para a eira; na parte superior, vemos os bois a pisar as espigas, para separar o grão da palha e, à esquerda, a limpeza do cereal. Vê-se um tratamento caracteristicamente convencional das figuras humanas (frontalidade e rigidez de movimentos).</w:t>
      </w:r>
      <w:r w:rsidR="00AF28E4" w:rsidRPr="00561841">
        <w:rPr>
          <w:rFonts w:asciiTheme="minorHAnsi" w:hAnsiTheme="minorHAnsi" w:cstheme="minorHAnsi"/>
          <w:color w:val="000000"/>
          <w:sz w:val="30"/>
          <w:szCs w:val="30"/>
          <w:u w:val="none"/>
        </w:rPr>
        <w:t xml:space="preserve"> </w:t>
      </w:r>
      <w:r w:rsidRPr="00561841">
        <w:rPr>
          <w:rFonts w:asciiTheme="minorHAnsi" w:hAnsiTheme="minorHAnsi" w:cstheme="minorHAnsi"/>
          <w:color w:val="000000"/>
          <w:sz w:val="30"/>
          <w:szCs w:val="30"/>
          <w:u w:val="none"/>
        </w:rPr>
        <w:br w:type="page"/>
      </w:r>
    </w:p>
    <w:p w14:paraId="1A59AFB0" w14:textId="77777777" w:rsidR="002D6970" w:rsidRPr="00935A78" w:rsidRDefault="00935A78" w:rsidP="00B011EB">
      <w:pPr>
        <w:jc w:val="both"/>
        <w:rPr>
          <w:rFonts w:cs="Arial"/>
          <w:b/>
          <w:u w:val="none"/>
        </w:rPr>
      </w:pPr>
      <w:r w:rsidRPr="00935A78">
        <w:rPr>
          <w:rFonts w:ascii="Arial Narrow" w:hAnsi="Arial Narrow"/>
          <w:noProof/>
          <w:sz w:val="24"/>
          <w:u w:val="none"/>
          <w:lang w:val="en-US"/>
        </w:rPr>
        <w:lastRenderedPageBreak/>
        <w:drawing>
          <wp:anchor distT="0" distB="0" distL="114300" distR="114300" simplePos="0" relativeHeight="251661312" behindDoc="0" locked="0" layoutInCell="1" allowOverlap="1" wp14:anchorId="126DFBE1" wp14:editId="20649C9D">
            <wp:simplePos x="0" y="0"/>
            <wp:positionH relativeFrom="column">
              <wp:posOffset>-200025</wp:posOffset>
            </wp:positionH>
            <wp:positionV relativeFrom="paragraph">
              <wp:posOffset>354965</wp:posOffset>
            </wp:positionV>
            <wp:extent cx="5890260" cy="3729990"/>
            <wp:effectExtent l="0" t="0" r="0" b="3810"/>
            <wp:wrapSquare wrapText="bothSides"/>
            <wp:docPr id="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bamun-ViewingTheProduceOfTheEstates-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90260" cy="3729990"/>
                    </a:xfrm>
                    <a:prstGeom prst="rect">
                      <a:avLst/>
                    </a:prstGeom>
                  </pic:spPr>
                </pic:pic>
              </a:graphicData>
            </a:graphic>
            <wp14:sizeRelH relativeFrom="page">
              <wp14:pctWidth>0</wp14:pctWidth>
            </wp14:sizeRelH>
            <wp14:sizeRelV relativeFrom="page">
              <wp14:pctHeight>0</wp14:pctHeight>
            </wp14:sizeRelV>
          </wp:anchor>
        </w:drawing>
      </w:r>
      <w:r w:rsidR="002D6970" w:rsidRPr="00935A78">
        <w:rPr>
          <w:rFonts w:cs="Arial"/>
          <w:b/>
          <w:u w:val="none"/>
        </w:rPr>
        <w:t>O jovem guardador de gado</w:t>
      </w:r>
    </w:p>
    <w:p w14:paraId="3CBE022E" w14:textId="77777777" w:rsidR="00935A78" w:rsidRPr="004D1A0B" w:rsidRDefault="00935A78" w:rsidP="004D1A0B">
      <w:pPr>
        <w:autoSpaceDE w:val="0"/>
        <w:autoSpaceDN w:val="0"/>
        <w:adjustRightInd w:val="0"/>
        <w:spacing w:line="240" w:lineRule="auto"/>
        <w:jc w:val="center"/>
        <w:rPr>
          <w:rFonts w:ascii="Arial Narrow" w:hAnsi="Arial Narrow" w:cs="JoannaMT"/>
          <w:u w:val="none"/>
        </w:rPr>
      </w:pPr>
      <w:r w:rsidRPr="004D1A0B">
        <w:rPr>
          <w:rFonts w:ascii="Arial Narrow" w:hAnsi="Arial Narrow" w:cs="JoannaMT"/>
          <w:u w:val="none"/>
        </w:rPr>
        <w:t>Trata-se de um fragmento de pintura a fresco, pertencente ao Museu Britânico e proveniente do túmulo de um alt</w:t>
      </w:r>
      <w:r w:rsidR="00AF28E4" w:rsidRPr="004D1A0B">
        <w:rPr>
          <w:rFonts w:ascii="Arial Narrow" w:hAnsi="Arial Narrow" w:cs="JoannaMT"/>
          <w:u w:val="none"/>
        </w:rPr>
        <w:t xml:space="preserve">o funcionário egípcio, </w:t>
      </w:r>
      <w:proofErr w:type="spellStart"/>
      <w:r w:rsidR="00AF28E4" w:rsidRPr="004D1A0B">
        <w:rPr>
          <w:rFonts w:ascii="Arial Narrow" w:hAnsi="Arial Narrow" w:cs="JoannaMT"/>
          <w:u w:val="none"/>
        </w:rPr>
        <w:t>Nebamon</w:t>
      </w:r>
      <w:proofErr w:type="spellEnd"/>
      <w:r w:rsidR="00AF28E4" w:rsidRPr="004D1A0B">
        <w:rPr>
          <w:rFonts w:ascii="Arial Narrow" w:hAnsi="Arial Narrow" w:cs="JoannaMT"/>
          <w:u w:val="none"/>
        </w:rPr>
        <w:t xml:space="preserve">, </w:t>
      </w:r>
      <w:r w:rsidRPr="004D1A0B">
        <w:rPr>
          <w:rFonts w:ascii="Arial Narrow" w:hAnsi="Arial Narrow" w:cs="JoannaMT"/>
          <w:u w:val="none"/>
        </w:rPr>
        <w:t xml:space="preserve">c. de 1400 a. C. </w:t>
      </w:r>
      <w:r w:rsidR="00AF28E4" w:rsidRPr="004D1A0B">
        <w:rPr>
          <w:rFonts w:ascii="Arial Narrow" w:hAnsi="Arial Narrow" w:cs="JoannaMT"/>
          <w:u w:val="none"/>
        </w:rPr>
        <w:t>(</w:t>
      </w:r>
      <w:r w:rsidRPr="004D1A0B">
        <w:rPr>
          <w:rFonts w:ascii="Arial Narrow" w:hAnsi="Arial Narrow" w:cs="JoannaMT"/>
          <w:u w:val="none"/>
        </w:rPr>
        <w:t>dimensões: 106 x 58,5 cm).</w:t>
      </w:r>
    </w:p>
    <w:p w14:paraId="60667840" w14:textId="77777777" w:rsidR="00935A78" w:rsidRPr="00561841" w:rsidRDefault="00935A78" w:rsidP="00567DE1">
      <w:pPr>
        <w:autoSpaceDE w:val="0"/>
        <w:autoSpaceDN w:val="0"/>
        <w:adjustRightInd w:val="0"/>
        <w:spacing w:after="120"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No registo superior, um rebanho de gado bovino é trazido junto dos escribas do senhor, para ser contado e registado. O pastor está prostrado junto de um escriba que, de pé, segura nas mãos uma paleta e um pincel. No registo inferior, um jovem guardador de gado conduz a sua manada, segurando uma corda enrolada na mão. Mais à frente, outro pastor encontra-se igualmente prostrado. Note-se a reverência com que os pastores se apresentam perante o senhor e os escribas.</w:t>
      </w:r>
    </w:p>
    <w:p w14:paraId="56200B69" w14:textId="397AF0EE" w:rsidR="00935A78" w:rsidRPr="00561841" w:rsidRDefault="00935A78"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Na verdade, além dos templos apenas os ricos tinham o seu próprio gado, cuja alimentação era dispendiosa; por outro lado, o gado era pesadamente tributado. Os guardadores tratavam o gado com muito cuidado, atribuindo aos bois e às vacas nomes curiosos, como ainda hoje acontece: Bela, Brilhante, Aurora… O gado bovino era usado sobretudo como força de trabalho, na produção de leite ou para sacrifícios aos deuses e muito raramente para a alimentação.</w:t>
      </w:r>
    </w:p>
    <w:p w14:paraId="2662A505" w14:textId="77777777" w:rsidR="00935A78" w:rsidRPr="00935A78" w:rsidRDefault="00935A78" w:rsidP="00081B03">
      <w:pPr>
        <w:jc w:val="both"/>
        <w:rPr>
          <w:rFonts w:ascii="Arial Narrow" w:hAnsi="Arial Narrow"/>
          <w:sz w:val="24"/>
          <w:szCs w:val="24"/>
          <w:u w:val="none"/>
        </w:rPr>
      </w:pPr>
    </w:p>
    <w:p w14:paraId="31617D8B" w14:textId="77777777" w:rsidR="00935A78" w:rsidRPr="00935A78" w:rsidRDefault="00935A78" w:rsidP="00081B03">
      <w:pPr>
        <w:jc w:val="both"/>
        <w:rPr>
          <w:rFonts w:ascii="Arial Narrow" w:hAnsi="Arial Narrow"/>
          <w:sz w:val="24"/>
          <w:szCs w:val="24"/>
          <w:u w:val="none"/>
        </w:rPr>
      </w:pPr>
    </w:p>
    <w:p w14:paraId="041A1757" w14:textId="77777777" w:rsidR="002D6970" w:rsidRDefault="002D6970">
      <w:pPr>
        <w:spacing w:after="0" w:line="240" w:lineRule="auto"/>
        <w:rPr>
          <w:rFonts w:cs="Arial"/>
          <w:b/>
          <w:u w:val="none"/>
        </w:rPr>
      </w:pPr>
      <w:r>
        <w:rPr>
          <w:rFonts w:cs="Arial"/>
          <w:b/>
          <w:u w:val="none"/>
        </w:rPr>
        <w:br w:type="page"/>
      </w:r>
    </w:p>
    <w:p w14:paraId="77FE0FE9" w14:textId="77777777" w:rsidR="00DA03E2" w:rsidRPr="00DA03E2" w:rsidRDefault="00AF28E4" w:rsidP="00DA03E2">
      <w:pPr>
        <w:autoSpaceDE w:val="0"/>
        <w:autoSpaceDN w:val="0"/>
        <w:adjustRightInd w:val="0"/>
        <w:spacing w:line="240" w:lineRule="auto"/>
        <w:jc w:val="both"/>
        <w:rPr>
          <w:rFonts w:cs="Arial"/>
          <w:b/>
          <w:bCs/>
          <w:u w:val="none"/>
        </w:rPr>
      </w:pPr>
      <w:r>
        <w:rPr>
          <w:rFonts w:cs="Arial"/>
          <w:b/>
          <w:bCs/>
          <w:u w:val="none"/>
        </w:rPr>
        <w:lastRenderedPageBreak/>
        <w:t>Cena de caça</w:t>
      </w:r>
    </w:p>
    <w:p w14:paraId="68B55D65" w14:textId="77777777" w:rsidR="00DA03E2" w:rsidRDefault="00DA03E2" w:rsidP="00DA03E2">
      <w:pPr>
        <w:autoSpaceDE w:val="0"/>
        <w:autoSpaceDN w:val="0"/>
        <w:adjustRightInd w:val="0"/>
        <w:spacing w:after="0" w:line="240" w:lineRule="auto"/>
        <w:jc w:val="both"/>
        <w:rPr>
          <w:rFonts w:ascii="Arial Narrow" w:hAnsi="Arial Narrow" w:cs="Arial"/>
          <w:sz w:val="24"/>
          <w:szCs w:val="24"/>
          <w:u w:val="none"/>
        </w:rPr>
      </w:pPr>
      <w:r>
        <w:rPr>
          <w:rFonts w:ascii="Arial Narrow" w:hAnsi="Arial Narrow" w:cs="Arial"/>
          <w:noProof/>
          <w:sz w:val="24"/>
          <w:szCs w:val="24"/>
          <w:u w:val="none"/>
          <w:lang w:val="en-US"/>
        </w:rPr>
        <w:drawing>
          <wp:inline distT="0" distB="0" distL="0" distR="0" wp14:anchorId="4ED8FD83" wp14:editId="7582798E">
            <wp:extent cx="5494020" cy="5176520"/>
            <wp:effectExtent l="0" t="0" r="0" b="508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94020" cy="5176520"/>
                    </a:xfrm>
                    <a:prstGeom prst="rect">
                      <a:avLst/>
                    </a:prstGeom>
                  </pic:spPr>
                </pic:pic>
              </a:graphicData>
            </a:graphic>
          </wp:inline>
        </w:drawing>
      </w:r>
    </w:p>
    <w:p w14:paraId="10CCE05C" w14:textId="77777777" w:rsidR="00DA03E2" w:rsidRDefault="00DA03E2" w:rsidP="00DA03E2">
      <w:pPr>
        <w:autoSpaceDE w:val="0"/>
        <w:autoSpaceDN w:val="0"/>
        <w:adjustRightInd w:val="0"/>
        <w:spacing w:after="0" w:line="240" w:lineRule="auto"/>
        <w:jc w:val="both"/>
        <w:rPr>
          <w:rFonts w:ascii="Arial Narrow" w:hAnsi="Arial Narrow" w:cs="Arial"/>
          <w:sz w:val="24"/>
          <w:szCs w:val="24"/>
          <w:u w:val="none"/>
        </w:rPr>
      </w:pPr>
    </w:p>
    <w:p w14:paraId="245A1BE5" w14:textId="77777777" w:rsidR="00B15E1D" w:rsidRDefault="00DA03E2" w:rsidP="00B15E1D">
      <w:pPr>
        <w:autoSpaceDE w:val="0"/>
        <w:autoSpaceDN w:val="0"/>
        <w:adjustRightInd w:val="0"/>
        <w:spacing w:after="0" w:line="240" w:lineRule="auto"/>
        <w:jc w:val="center"/>
        <w:rPr>
          <w:rFonts w:ascii="Arial Narrow" w:hAnsi="Arial Narrow" w:cs="JoannaMT"/>
          <w:u w:val="none"/>
        </w:rPr>
      </w:pPr>
      <w:r w:rsidRPr="00B15E1D">
        <w:rPr>
          <w:rFonts w:ascii="Arial Narrow" w:hAnsi="Arial Narrow" w:cs="JoannaMT"/>
          <w:u w:val="none"/>
        </w:rPr>
        <w:t xml:space="preserve">Império Novo, XVIII dinastia, c. 1400 a. C. Fragmento de pintura a fresco, </w:t>
      </w:r>
    </w:p>
    <w:p w14:paraId="1EC7D5C8" w14:textId="3C79B679" w:rsidR="00AF28E4" w:rsidRPr="00B15E1D" w:rsidRDefault="00DA03E2" w:rsidP="00B15E1D">
      <w:pPr>
        <w:autoSpaceDE w:val="0"/>
        <w:autoSpaceDN w:val="0"/>
        <w:adjustRightInd w:val="0"/>
        <w:spacing w:line="240" w:lineRule="auto"/>
        <w:jc w:val="center"/>
        <w:rPr>
          <w:rFonts w:ascii="Arial Narrow" w:hAnsi="Arial Narrow" w:cs="JoannaMT"/>
          <w:u w:val="none"/>
        </w:rPr>
      </w:pPr>
      <w:r w:rsidRPr="00B15E1D">
        <w:rPr>
          <w:rFonts w:ascii="Arial Narrow" w:hAnsi="Arial Narrow" w:cs="JoannaMT"/>
          <w:u w:val="none"/>
        </w:rPr>
        <w:t xml:space="preserve">hoje no Museu Britânico, em </w:t>
      </w:r>
      <w:r w:rsidR="00AF28E4" w:rsidRPr="00B15E1D">
        <w:rPr>
          <w:rFonts w:ascii="Arial Narrow" w:hAnsi="Arial Narrow" w:cs="JoannaMT"/>
          <w:u w:val="none"/>
        </w:rPr>
        <w:t>Londres.</w:t>
      </w:r>
    </w:p>
    <w:p w14:paraId="73612182" w14:textId="7CC217E1" w:rsidR="00DA03E2" w:rsidRPr="00561841" w:rsidRDefault="00DA03E2" w:rsidP="00B15E1D">
      <w:pPr>
        <w:autoSpaceDE w:val="0"/>
        <w:autoSpaceDN w:val="0"/>
        <w:adjustRightInd w:val="0"/>
        <w:spacing w:after="120"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 xml:space="preserve">Esta pintura, proveniente de um túmulo tebano, representa provavelmente o príncipe </w:t>
      </w:r>
      <w:proofErr w:type="spellStart"/>
      <w:r w:rsidRPr="00561841">
        <w:rPr>
          <w:rFonts w:asciiTheme="minorHAnsi" w:hAnsiTheme="minorHAnsi" w:cstheme="minorHAnsi"/>
          <w:sz w:val="24"/>
          <w:szCs w:val="24"/>
          <w:u w:val="none"/>
        </w:rPr>
        <w:t>Nebamon</w:t>
      </w:r>
      <w:proofErr w:type="spellEnd"/>
      <w:r w:rsidRPr="00561841">
        <w:rPr>
          <w:rFonts w:asciiTheme="minorHAnsi" w:hAnsiTheme="minorHAnsi" w:cstheme="minorHAnsi"/>
          <w:sz w:val="24"/>
          <w:szCs w:val="24"/>
          <w:u w:val="none"/>
        </w:rPr>
        <w:t xml:space="preserve"> caçando garças-reais nas margens do Nilo, acompanhado pela esposa e uma filha. Estão os três vestidos a rigor, ostentando belos colares, pulseiras e toucados. A legenda inscrita entre os esposos (</w:t>
      </w:r>
      <w:r w:rsidR="00D84F86">
        <w:rPr>
          <w:rFonts w:asciiTheme="minorHAnsi" w:hAnsiTheme="minorHAnsi" w:cstheme="minorHAnsi"/>
          <w:sz w:val="24"/>
          <w:szCs w:val="24"/>
          <w:u w:val="none"/>
        </w:rPr>
        <w:t>«</w:t>
      </w:r>
      <w:r w:rsidRPr="00561841">
        <w:rPr>
          <w:rFonts w:asciiTheme="minorHAnsi" w:hAnsiTheme="minorHAnsi" w:cstheme="minorHAnsi"/>
          <w:sz w:val="24"/>
          <w:szCs w:val="24"/>
          <w:u w:val="none"/>
        </w:rPr>
        <w:t>divertir-se a contemplar as belezas… no lugar em que a duração da vida se prolonga eternamente</w:t>
      </w:r>
      <w:r w:rsidR="00D84F86">
        <w:rPr>
          <w:rFonts w:asciiTheme="minorHAnsi" w:hAnsiTheme="minorHAnsi" w:cstheme="minorHAnsi"/>
          <w:sz w:val="24"/>
          <w:szCs w:val="24"/>
          <w:u w:val="none"/>
        </w:rPr>
        <w:t>»</w:t>
      </w:r>
      <w:r w:rsidRPr="00561841">
        <w:rPr>
          <w:rFonts w:asciiTheme="minorHAnsi" w:hAnsiTheme="minorHAnsi" w:cstheme="minorHAnsi"/>
          <w:sz w:val="24"/>
          <w:szCs w:val="24"/>
          <w:u w:val="none"/>
        </w:rPr>
        <w:t>) indica que a cena se passa no Além.</w:t>
      </w:r>
    </w:p>
    <w:p w14:paraId="704F7FD8" w14:textId="77777777" w:rsidR="00DA03E2" w:rsidRPr="00561841" w:rsidRDefault="00DA03E2"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O pintor dá-nos uma prodigiosa representação da variadíssima flora e fauna do Nilo, onde não falta o característico papiro. Este naturalismo contrasta com o convencionalismo das figuras humanas, que continuam a obedecer à lei da frontalidade. Perderam, porém, a tradicional rigidez e ganharam, como é próprio da pintura da XVIII dinastia, uma elegância e uma delicadeza de formas quase maneiristas.</w:t>
      </w:r>
    </w:p>
    <w:p w14:paraId="34E878FB" w14:textId="77777777" w:rsidR="00DA03E2" w:rsidRDefault="00DA03E2">
      <w:pPr>
        <w:spacing w:after="0" w:line="240" w:lineRule="auto"/>
        <w:rPr>
          <w:rFonts w:ascii="JoannaMT" w:hAnsi="JoannaMT" w:cs="JoannaMT"/>
          <w:color w:val="000000"/>
          <w:sz w:val="30"/>
          <w:szCs w:val="30"/>
          <w:u w:val="none"/>
        </w:rPr>
      </w:pPr>
      <w:r>
        <w:rPr>
          <w:rFonts w:ascii="JoannaMT" w:hAnsi="JoannaMT" w:cs="JoannaMT"/>
          <w:color w:val="000000"/>
          <w:sz w:val="30"/>
          <w:szCs w:val="30"/>
          <w:u w:val="none"/>
        </w:rPr>
        <w:br w:type="page"/>
      </w:r>
    </w:p>
    <w:p w14:paraId="5576043B" w14:textId="77777777" w:rsidR="00935A78" w:rsidRPr="002D6970" w:rsidRDefault="002D6970" w:rsidP="00DA03E2">
      <w:pPr>
        <w:jc w:val="both"/>
        <w:rPr>
          <w:rFonts w:cs="Arial"/>
          <w:b/>
          <w:u w:val="none"/>
        </w:rPr>
      </w:pPr>
      <w:r w:rsidRPr="00935A78">
        <w:rPr>
          <w:rFonts w:ascii="Arial Narrow" w:hAnsi="Arial Narrow"/>
          <w:noProof/>
          <w:sz w:val="24"/>
          <w:u w:val="none"/>
          <w:lang w:val="en-US"/>
        </w:rPr>
        <w:lastRenderedPageBreak/>
        <w:drawing>
          <wp:anchor distT="0" distB="0" distL="114300" distR="114300" simplePos="0" relativeHeight="251662336" behindDoc="0" locked="0" layoutInCell="1" allowOverlap="1" wp14:anchorId="297E3D2A" wp14:editId="6AFD4268">
            <wp:simplePos x="0" y="0"/>
            <wp:positionH relativeFrom="column">
              <wp:posOffset>-66675</wp:posOffset>
            </wp:positionH>
            <wp:positionV relativeFrom="paragraph">
              <wp:posOffset>342265</wp:posOffset>
            </wp:positionV>
            <wp:extent cx="5564505" cy="6964045"/>
            <wp:effectExtent l="0" t="0" r="0" b="8255"/>
            <wp:wrapSquare wrapText="bothSides"/>
            <wp:docPr id="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quete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64505" cy="6964045"/>
                    </a:xfrm>
                    <a:prstGeom prst="rect">
                      <a:avLst/>
                    </a:prstGeom>
                  </pic:spPr>
                </pic:pic>
              </a:graphicData>
            </a:graphic>
            <wp14:sizeRelH relativeFrom="page">
              <wp14:pctWidth>0</wp14:pctWidth>
            </wp14:sizeRelH>
            <wp14:sizeRelV relativeFrom="page">
              <wp14:pctHeight>0</wp14:pctHeight>
            </wp14:sizeRelV>
          </wp:anchor>
        </w:drawing>
      </w:r>
      <w:r>
        <w:rPr>
          <w:rFonts w:cs="Arial"/>
          <w:b/>
          <w:u w:val="none"/>
        </w:rPr>
        <w:t>Um banquete egípcio</w:t>
      </w:r>
    </w:p>
    <w:p w14:paraId="2B8D3D7A" w14:textId="77777777" w:rsidR="00935A78" w:rsidRPr="009F7908" w:rsidRDefault="00935A78" w:rsidP="009F7908">
      <w:pPr>
        <w:autoSpaceDE w:val="0"/>
        <w:autoSpaceDN w:val="0"/>
        <w:adjustRightInd w:val="0"/>
        <w:spacing w:line="240" w:lineRule="auto"/>
        <w:jc w:val="center"/>
        <w:rPr>
          <w:rFonts w:ascii="Arial Narrow" w:hAnsi="Arial Narrow" w:cs="JoannaMT"/>
          <w:u w:val="none"/>
        </w:rPr>
      </w:pPr>
      <w:r w:rsidRPr="009F7908">
        <w:rPr>
          <w:rFonts w:ascii="Arial Narrow" w:hAnsi="Arial Narrow" w:cs="JoannaMT"/>
          <w:u w:val="none"/>
        </w:rPr>
        <w:t xml:space="preserve">Este fragmento de fresco é igualmente proveniente do túmulo do alto funcionário </w:t>
      </w:r>
      <w:proofErr w:type="spellStart"/>
      <w:r w:rsidRPr="009F7908">
        <w:rPr>
          <w:rFonts w:ascii="Arial Narrow" w:hAnsi="Arial Narrow" w:cs="JoannaMT"/>
          <w:u w:val="none"/>
        </w:rPr>
        <w:t>Nebamon</w:t>
      </w:r>
      <w:proofErr w:type="spellEnd"/>
      <w:r w:rsidRPr="009F7908">
        <w:rPr>
          <w:rFonts w:ascii="Arial Narrow" w:hAnsi="Arial Narrow" w:cs="JoannaMT"/>
          <w:u w:val="none"/>
        </w:rPr>
        <w:t xml:space="preserve"> (c. 1400 a. C.), verdadeiro manancial de iconografia para o conhecimento do quotidiano do Antigo Egito. Pertence também à coleção do Museu Britânico e as suas dimensões são de 119 x 88 cm (esta reprodução não mostra a pintura completa, faltando cerca de um terço, do lado esquerdo).</w:t>
      </w:r>
    </w:p>
    <w:p w14:paraId="647C3654" w14:textId="77777777" w:rsidR="00935A78" w:rsidRPr="00561841" w:rsidRDefault="00935A78" w:rsidP="009F7908">
      <w:pPr>
        <w:autoSpaceDE w:val="0"/>
        <w:autoSpaceDN w:val="0"/>
        <w:adjustRightInd w:val="0"/>
        <w:spacing w:after="120"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lastRenderedPageBreak/>
        <w:t xml:space="preserve">A cena mostra um banquete, em dois registos: na parte superior, casais são servidos por servos e servas-bailarinas, ao mesmo tempo que se refrescam com uma espécie de leques de folhas de papiro. </w:t>
      </w:r>
    </w:p>
    <w:p w14:paraId="0C3D1986" w14:textId="58636C3E" w:rsidR="00935A78" w:rsidRPr="00561841" w:rsidRDefault="00935A78" w:rsidP="009F7908">
      <w:pPr>
        <w:autoSpaceDE w:val="0"/>
        <w:autoSpaceDN w:val="0"/>
        <w:adjustRightInd w:val="0"/>
        <w:spacing w:after="120"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No registo inferior, vemos apenas jovens mulheres, igualmente servidas, segurando nas mãos flores de lótus e papiros. Todos os convivas se apresentam requintadamente vestidos, ostentando cabeleiras postiças e uma enorme profusão de joias (colares, pulseiras, anéis, brincos, diademas…). Os vestidos plissados das senhoras, até aos pés, são provavelmente de linho, uma planta frequentemente utilizada no Antigo Egito. Repare-</w:t>
      </w:r>
      <w:r w:rsidR="00B920F5">
        <w:rPr>
          <w:rFonts w:asciiTheme="minorHAnsi" w:hAnsiTheme="minorHAnsi" w:cstheme="minorHAnsi"/>
          <w:sz w:val="24"/>
          <w:szCs w:val="24"/>
          <w:u w:val="none"/>
        </w:rPr>
        <w:t xml:space="preserve">   -</w:t>
      </w:r>
      <w:r w:rsidRPr="00561841">
        <w:rPr>
          <w:rFonts w:asciiTheme="minorHAnsi" w:hAnsiTheme="minorHAnsi" w:cstheme="minorHAnsi"/>
          <w:sz w:val="24"/>
          <w:szCs w:val="24"/>
          <w:u w:val="none"/>
        </w:rPr>
        <w:t>se igualmente no belíssimo mobiliário e, por outro lado, na abundância dos alimentos sobre as duas mesas situadas do lado esquerdo, onde não faltam as peças de caça, os figos, as uvas e vasos com vinho e cerveja.</w:t>
      </w:r>
    </w:p>
    <w:p w14:paraId="1F08D777" w14:textId="77777777" w:rsidR="00935A78" w:rsidRPr="00561841" w:rsidRDefault="00935A78" w:rsidP="00AF28E4">
      <w:pPr>
        <w:autoSpaceDE w:val="0"/>
        <w:autoSpaceDN w:val="0"/>
        <w:adjustRightInd w:val="0"/>
        <w:spacing w:line="240" w:lineRule="auto"/>
        <w:jc w:val="both"/>
        <w:rPr>
          <w:rFonts w:asciiTheme="minorHAnsi" w:hAnsiTheme="minorHAnsi" w:cstheme="minorHAnsi"/>
          <w:sz w:val="24"/>
          <w:szCs w:val="24"/>
          <w:u w:val="none"/>
        </w:rPr>
      </w:pPr>
      <w:r w:rsidRPr="00561841">
        <w:rPr>
          <w:rFonts w:asciiTheme="minorHAnsi" w:hAnsiTheme="minorHAnsi" w:cstheme="minorHAnsi"/>
          <w:sz w:val="24"/>
          <w:szCs w:val="24"/>
          <w:u w:val="none"/>
        </w:rPr>
        <w:t>Num outro fragmento da mesma pintura, reproduzido em baixo, uma instrumentista toca flauta dupla, enquanto as suas companheiras batem palmas e duas dançarinas, junto de jarras de vinho, ondulam os corpos esbeltos.</w:t>
      </w:r>
    </w:p>
    <w:p w14:paraId="313EA308" w14:textId="77777777" w:rsidR="00935A78" w:rsidRPr="00935A78" w:rsidRDefault="00935A78" w:rsidP="00081B03">
      <w:pPr>
        <w:jc w:val="both"/>
        <w:rPr>
          <w:rFonts w:ascii="Arial Narrow" w:hAnsi="Arial Narrow"/>
          <w:sz w:val="24"/>
          <w:u w:val="none"/>
        </w:rPr>
      </w:pPr>
      <w:r w:rsidRPr="00935A78">
        <w:rPr>
          <w:rFonts w:ascii="Arial Narrow" w:hAnsi="Arial Narrow"/>
          <w:sz w:val="24"/>
          <w:u w:val="none"/>
        </w:rPr>
        <w:br w:type="page"/>
      </w:r>
    </w:p>
    <w:p w14:paraId="4B014997" w14:textId="1E6B22B6" w:rsidR="00B83405" w:rsidRPr="00B83405" w:rsidRDefault="00B83405" w:rsidP="00B83405">
      <w:pPr>
        <w:autoSpaceDE w:val="0"/>
        <w:autoSpaceDN w:val="0"/>
        <w:adjustRightInd w:val="0"/>
        <w:spacing w:line="240" w:lineRule="auto"/>
        <w:rPr>
          <w:rFonts w:cs="Arial"/>
          <w:b/>
          <w:bCs/>
          <w:u w:val="none"/>
        </w:rPr>
      </w:pPr>
      <w:r w:rsidRPr="00B83405">
        <w:rPr>
          <w:rFonts w:cs="Arial"/>
          <w:b/>
          <w:bCs/>
          <w:u w:val="none"/>
        </w:rPr>
        <w:lastRenderedPageBreak/>
        <w:t>Dama egípc</w:t>
      </w:r>
      <w:r>
        <w:rPr>
          <w:rFonts w:cs="Arial"/>
          <w:b/>
          <w:bCs/>
          <w:u w:val="none"/>
        </w:rPr>
        <w:t xml:space="preserve">ia, conhecida como </w:t>
      </w:r>
      <w:r w:rsidR="000C0688">
        <w:rPr>
          <w:rFonts w:cs="Arial"/>
          <w:b/>
          <w:bCs/>
          <w:u w:val="none"/>
        </w:rPr>
        <w:t>«</w:t>
      </w:r>
      <w:proofErr w:type="spellStart"/>
      <w:r>
        <w:rPr>
          <w:rFonts w:cs="Arial"/>
          <w:b/>
          <w:bCs/>
          <w:u w:val="none"/>
        </w:rPr>
        <w:t>Lady</w:t>
      </w:r>
      <w:proofErr w:type="spellEnd"/>
      <w:r>
        <w:rPr>
          <w:rFonts w:cs="Arial"/>
          <w:b/>
          <w:bCs/>
          <w:u w:val="none"/>
        </w:rPr>
        <w:t xml:space="preserve"> </w:t>
      </w:r>
      <w:proofErr w:type="spellStart"/>
      <w:r>
        <w:rPr>
          <w:rFonts w:cs="Arial"/>
          <w:b/>
          <w:bCs/>
          <w:u w:val="none"/>
        </w:rPr>
        <w:t>Thepu</w:t>
      </w:r>
      <w:proofErr w:type="spellEnd"/>
      <w:r w:rsidR="000C0688">
        <w:rPr>
          <w:rFonts w:cs="Arial"/>
          <w:b/>
          <w:bCs/>
          <w:u w:val="none"/>
        </w:rPr>
        <w:t>»</w:t>
      </w:r>
    </w:p>
    <w:p w14:paraId="0B70FDFA" w14:textId="77777777" w:rsidR="00B533E7" w:rsidRDefault="00B533E7" w:rsidP="00B533E7">
      <w:pPr>
        <w:autoSpaceDE w:val="0"/>
        <w:autoSpaceDN w:val="0"/>
        <w:adjustRightInd w:val="0"/>
        <w:spacing w:after="0" w:line="240" w:lineRule="auto"/>
        <w:jc w:val="center"/>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10E97AEF" wp14:editId="451A0C63">
            <wp:extent cx="4285397" cy="6837667"/>
            <wp:effectExtent l="0" t="0" r="1270" b="1905"/>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rotWithShape="1">
                    <a:blip r:embed="rId23">
                      <a:extLst>
                        <a:ext uri="{28A0092B-C50C-407E-A947-70E740481C1C}">
                          <a14:useLocalDpi xmlns:a14="http://schemas.microsoft.com/office/drawing/2010/main" val="0"/>
                        </a:ext>
                      </a:extLst>
                    </a:blip>
                    <a:srcRect l="1" t="1949" r="2691" b="1462"/>
                    <a:stretch/>
                  </pic:blipFill>
                  <pic:spPr bwMode="auto">
                    <a:xfrm>
                      <a:off x="0" y="0"/>
                      <a:ext cx="4316440" cy="6887198"/>
                    </a:xfrm>
                    <a:prstGeom prst="rect">
                      <a:avLst/>
                    </a:prstGeom>
                    <a:ln>
                      <a:noFill/>
                    </a:ln>
                    <a:extLst>
                      <a:ext uri="{53640926-AAD7-44D8-BBD7-CCE9431645EC}">
                        <a14:shadowObscured xmlns:a14="http://schemas.microsoft.com/office/drawing/2010/main"/>
                      </a:ext>
                    </a:extLst>
                  </pic:spPr>
                </pic:pic>
              </a:graphicData>
            </a:graphic>
          </wp:inline>
        </w:drawing>
      </w:r>
    </w:p>
    <w:p w14:paraId="08CC0450" w14:textId="77777777" w:rsidR="00B533E7" w:rsidRDefault="00B533E7" w:rsidP="00B533E7">
      <w:pPr>
        <w:autoSpaceDE w:val="0"/>
        <w:autoSpaceDN w:val="0"/>
        <w:adjustRightInd w:val="0"/>
        <w:spacing w:after="0" w:line="240" w:lineRule="auto"/>
        <w:jc w:val="both"/>
        <w:rPr>
          <w:rFonts w:ascii="Arial Narrow" w:hAnsi="Arial Narrow" w:cs="JoannaMT"/>
          <w:sz w:val="24"/>
          <w:szCs w:val="24"/>
          <w:u w:val="none"/>
        </w:rPr>
      </w:pPr>
    </w:p>
    <w:p w14:paraId="15CE3626" w14:textId="0F1F6DE5" w:rsidR="00561841" w:rsidRPr="000C0688" w:rsidRDefault="00B83405" w:rsidP="000C0688">
      <w:pPr>
        <w:autoSpaceDE w:val="0"/>
        <w:autoSpaceDN w:val="0"/>
        <w:adjustRightInd w:val="0"/>
        <w:spacing w:line="240" w:lineRule="auto"/>
        <w:jc w:val="center"/>
        <w:rPr>
          <w:rFonts w:ascii="Arial Narrow" w:hAnsi="Arial Narrow" w:cs="JoannaMT"/>
          <w:u w:val="none"/>
        </w:rPr>
      </w:pPr>
      <w:r w:rsidRPr="000C0688">
        <w:rPr>
          <w:rFonts w:ascii="Arial Narrow" w:hAnsi="Arial Narrow" w:cs="JoannaMT"/>
          <w:u w:val="none"/>
        </w:rPr>
        <w:t>Império Novo, XVIII dinastia, c. 1400 a. C. Fragmento de pintura a fresco.</w:t>
      </w:r>
    </w:p>
    <w:p w14:paraId="2300156A" w14:textId="6C1270BB" w:rsidR="00B83405" w:rsidRPr="00561841" w:rsidRDefault="00B83405" w:rsidP="00AF28E4">
      <w:pPr>
        <w:autoSpaceDE w:val="0"/>
        <w:autoSpaceDN w:val="0"/>
        <w:adjustRightInd w:val="0"/>
        <w:spacing w:line="240" w:lineRule="auto"/>
        <w:jc w:val="both"/>
        <w:rPr>
          <w:rFonts w:asciiTheme="minorHAnsi" w:hAnsiTheme="minorHAnsi" w:cstheme="minorHAnsi"/>
          <w:color w:val="000000"/>
          <w:sz w:val="30"/>
          <w:szCs w:val="30"/>
          <w:u w:val="none"/>
        </w:rPr>
      </w:pPr>
      <w:r w:rsidRPr="00561841">
        <w:rPr>
          <w:rFonts w:asciiTheme="minorHAnsi" w:hAnsiTheme="minorHAnsi" w:cstheme="minorHAnsi"/>
          <w:sz w:val="24"/>
          <w:szCs w:val="24"/>
          <w:u w:val="none"/>
        </w:rPr>
        <w:t xml:space="preserve">É proveniente do túmulo do príncipe </w:t>
      </w:r>
      <w:proofErr w:type="spellStart"/>
      <w:r w:rsidRPr="00561841">
        <w:rPr>
          <w:rFonts w:asciiTheme="minorHAnsi" w:hAnsiTheme="minorHAnsi" w:cstheme="minorHAnsi"/>
          <w:sz w:val="24"/>
          <w:szCs w:val="24"/>
          <w:u w:val="none"/>
        </w:rPr>
        <w:t>Nebamon</w:t>
      </w:r>
      <w:proofErr w:type="spellEnd"/>
      <w:r w:rsidRPr="00561841">
        <w:rPr>
          <w:rFonts w:asciiTheme="minorHAnsi" w:hAnsiTheme="minorHAnsi" w:cstheme="minorHAnsi"/>
          <w:sz w:val="24"/>
          <w:szCs w:val="24"/>
          <w:u w:val="none"/>
        </w:rPr>
        <w:t>, referido no texto anteriormente.</w:t>
      </w:r>
      <w:r w:rsidR="00B533E7" w:rsidRPr="00561841">
        <w:rPr>
          <w:rFonts w:asciiTheme="minorHAnsi" w:hAnsiTheme="minorHAnsi" w:cstheme="minorHAnsi"/>
          <w:sz w:val="24"/>
          <w:szCs w:val="24"/>
          <w:u w:val="none"/>
        </w:rPr>
        <w:t xml:space="preserve"> </w:t>
      </w:r>
      <w:r w:rsidRPr="00561841">
        <w:rPr>
          <w:rFonts w:asciiTheme="minorHAnsi" w:hAnsiTheme="minorHAnsi" w:cstheme="minorHAnsi"/>
          <w:sz w:val="24"/>
          <w:szCs w:val="24"/>
          <w:u w:val="none"/>
        </w:rPr>
        <w:t xml:space="preserve">Esta jovem mulher, vestida de forma requintada, com uma finíssima túnica, tem um diadema de flores na cabeça, um colar ao pescoço e leva na mão uma oferta para a deusa da fertilidade, </w:t>
      </w:r>
      <w:proofErr w:type="spellStart"/>
      <w:r w:rsidRPr="00561841">
        <w:rPr>
          <w:rFonts w:asciiTheme="minorHAnsi" w:hAnsiTheme="minorHAnsi" w:cstheme="minorHAnsi"/>
          <w:sz w:val="24"/>
          <w:szCs w:val="24"/>
          <w:u w:val="none"/>
        </w:rPr>
        <w:t>Hathor</w:t>
      </w:r>
      <w:proofErr w:type="spellEnd"/>
      <w:r w:rsidRPr="00561841">
        <w:rPr>
          <w:rFonts w:asciiTheme="minorHAnsi" w:hAnsiTheme="minorHAnsi" w:cstheme="minorHAnsi"/>
          <w:sz w:val="24"/>
          <w:szCs w:val="24"/>
          <w:u w:val="none"/>
        </w:rPr>
        <w:t xml:space="preserve">. Aqui sobressai, de forma ainda mais acentuada </w:t>
      </w:r>
      <w:r w:rsidR="00C52E6F">
        <w:rPr>
          <w:rFonts w:asciiTheme="minorHAnsi" w:hAnsiTheme="minorHAnsi" w:cstheme="minorHAnsi"/>
          <w:sz w:val="24"/>
          <w:szCs w:val="24"/>
          <w:u w:val="none"/>
        </w:rPr>
        <w:t xml:space="preserve">do </w:t>
      </w:r>
      <w:r w:rsidRPr="00561841">
        <w:rPr>
          <w:rFonts w:asciiTheme="minorHAnsi" w:hAnsiTheme="minorHAnsi" w:cstheme="minorHAnsi"/>
          <w:sz w:val="24"/>
          <w:szCs w:val="24"/>
          <w:u w:val="none"/>
        </w:rPr>
        <w:t>que noutras imagens, o refinamento característico da pintura deste período.</w:t>
      </w:r>
      <w:r w:rsidR="00B533E7" w:rsidRPr="00561841">
        <w:rPr>
          <w:rFonts w:asciiTheme="minorHAnsi" w:hAnsiTheme="minorHAnsi" w:cstheme="minorHAnsi"/>
          <w:color w:val="000000"/>
          <w:sz w:val="30"/>
          <w:szCs w:val="30"/>
          <w:u w:val="none"/>
        </w:rPr>
        <w:t xml:space="preserve"> </w:t>
      </w:r>
      <w:r w:rsidRPr="00561841">
        <w:rPr>
          <w:rFonts w:asciiTheme="minorHAnsi" w:hAnsiTheme="minorHAnsi" w:cstheme="minorHAnsi"/>
          <w:color w:val="000000"/>
          <w:sz w:val="30"/>
          <w:szCs w:val="30"/>
          <w:u w:val="none"/>
        </w:rPr>
        <w:br w:type="page"/>
      </w:r>
    </w:p>
    <w:p w14:paraId="55425388" w14:textId="77777777" w:rsidR="005C5A7B" w:rsidRPr="005C5A7B" w:rsidRDefault="005C5A7B" w:rsidP="005C5A7B">
      <w:pPr>
        <w:autoSpaceDE w:val="0"/>
        <w:autoSpaceDN w:val="0"/>
        <w:adjustRightInd w:val="0"/>
        <w:spacing w:line="240" w:lineRule="auto"/>
        <w:jc w:val="both"/>
        <w:rPr>
          <w:rFonts w:cs="Arial"/>
          <w:b/>
          <w:bCs/>
          <w:u w:val="none"/>
        </w:rPr>
      </w:pPr>
      <w:r w:rsidRPr="005C5A7B">
        <w:rPr>
          <w:rFonts w:cs="Arial"/>
          <w:b/>
          <w:bCs/>
          <w:u w:val="none"/>
        </w:rPr>
        <w:lastRenderedPageBreak/>
        <w:t xml:space="preserve">O faraó </w:t>
      </w:r>
      <w:proofErr w:type="spellStart"/>
      <w:r w:rsidRPr="005C5A7B">
        <w:rPr>
          <w:rFonts w:cs="Arial"/>
          <w:b/>
          <w:bCs/>
          <w:u w:val="none"/>
        </w:rPr>
        <w:t>Amenófis</w:t>
      </w:r>
      <w:proofErr w:type="spellEnd"/>
      <w:r w:rsidRPr="005C5A7B">
        <w:rPr>
          <w:rFonts w:cs="Arial"/>
          <w:b/>
          <w:bCs/>
          <w:u w:val="none"/>
        </w:rPr>
        <w:t xml:space="preserve"> IV, ou </w:t>
      </w:r>
      <w:proofErr w:type="spellStart"/>
      <w:r w:rsidRPr="005C5A7B">
        <w:rPr>
          <w:rFonts w:cs="Arial"/>
          <w:b/>
          <w:bCs/>
          <w:u w:val="none"/>
        </w:rPr>
        <w:t>Akhenaton</w:t>
      </w:r>
      <w:proofErr w:type="spellEnd"/>
    </w:p>
    <w:p w14:paraId="6C8B61F1" w14:textId="77777777" w:rsidR="00BC7E14" w:rsidRDefault="00BC7E14" w:rsidP="00BC7E14">
      <w:pPr>
        <w:autoSpaceDE w:val="0"/>
        <w:autoSpaceDN w:val="0"/>
        <w:adjustRightInd w:val="0"/>
        <w:spacing w:after="0" w:line="240" w:lineRule="auto"/>
        <w:jc w:val="center"/>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5A432A32" wp14:editId="5DB6B653">
            <wp:extent cx="5149244" cy="6334125"/>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rotWithShape="1">
                    <a:blip r:embed="rId24">
                      <a:extLst>
                        <a:ext uri="{28A0092B-C50C-407E-A947-70E740481C1C}">
                          <a14:useLocalDpi xmlns:a14="http://schemas.microsoft.com/office/drawing/2010/main" val="0"/>
                        </a:ext>
                      </a:extLst>
                    </a:blip>
                    <a:srcRect t="2175" b="5615"/>
                    <a:stretch/>
                  </pic:blipFill>
                  <pic:spPr bwMode="auto">
                    <a:xfrm>
                      <a:off x="0" y="0"/>
                      <a:ext cx="5154806" cy="6340967"/>
                    </a:xfrm>
                    <a:prstGeom prst="rect">
                      <a:avLst/>
                    </a:prstGeom>
                    <a:ln>
                      <a:noFill/>
                    </a:ln>
                    <a:extLst>
                      <a:ext uri="{53640926-AAD7-44D8-BBD7-CCE9431645EC}">
                        <a14:shadowObscured xmlns:a14="http://schemas.microsoft.com/office/drawing/2010/main"/>
                      </a:ext>
                    </a:extLst>
                  </pic:spPr>
                </pic:pic>
              </a:graphicData>
            </a:graphic>
          </wp:inline>
        </w:drawing>
      </w:r>
    </w:p>
    <w:p w14:paraId="3A395D14" w14:textId="77777777" w:rsidR="00BC7E14" w:rsidRDefault="00BC7E14" w:rsidP="005C5A7B">
      <w:pPr>
        <w:autoSpaceDE w:val="0"/>
        <w:autoSpaceDN w:val="0"/>
        <w:adjustRightInd w:val="0"/>
        <w:spacing w:after="0" w:line="240" w:lineRule="auto"/>
        <w:jc w:val="both"/>
        <w:rPr>
          <w:rFonts w:ascii="Arial Narrow" w:hAnsi="Arial Narrow" w:cs="JoannaMT"/>
          <w:sz w:val="24"/>
          <w:szCs w:val="24"/>
          <w:u w:val="none"/>
        </w:rPr>
      </w:pPr>
    </w:p>
    <w:p w14:paraId="45B48BED" w14:textId="77777777" w:rsidR="005C5A7B" w:rsidRPr="00C52E6F" w:rsidRDefault="005C5A7B" w:rsidP="00C52E6F">
      <w:pPr>
        <w:autoSpaceDE w:val="0"/>
        <w:autoSpaceDN w:val="0"/>
        <w:adjustRightInd w:val="0"/>
        <w:spacing w:line="240" w:lineRule="auto"/>
        <w:jc w:val="center"/>
        <w:rPr>
          <w:rFonts w:ascii="Arial Narrow" w:hAnsi="Arial Narrow" w:cs="JoannaMT"/>
          <w:u w:val="none"/>
        </w:rPr>
      </w:pPr>
      <w:r w:rsidRPr="00C52E6F">
        <w:rPr>
          <w:rFonts w:ascii="Arial Narrow" w:hAnsi="Arial Narrow" w:cs="JoannaMT"/>
          <w:u w:val="none"/>
        </w:rPr>
        <w:t>Estátua de calcário policromo (Museu do Cairo).</w:t>
      </w:r>
      <w:r w:rsidR="00AF28E4" w:rsidRPr="00C52E6F">
        <w:rPr>
          <w:rFonts w:ascii="Arial Narrow" w:hAnsi="Arial Narrow" w:cs="JoannaMT"/>
          <w:u w:val="none"/>
        </w:rPr>
        <w:t xml:space="preserve"> </w:t>
      </w:r>
      <w:r w:rsidR="00AF28E4" w:rsidRPr="00C52E6F">
        <w:rPr>
          <w:rFonts w:ascii="Arial Narrow" w:hAnsi="Arial Narrow" w:cs="Arial"/>
          <w:bCs/>
          <w:u w:val="none"/>
        </w:rPr>
        <w:t>C. de 1360 a. C.</w:t>
      </w:r>
    </w:p>
    <w:p w14:paraId="3A68DDC3" w14:textId="73853086" w:rsidR="005C5A7B" w:rsidRPr="0017537E" w:rsidRDefault="005C5A7B" w:rsidP="00AF28E4">
      <w:pPr>
        <w:autoSpaceDE w:val="0"/>
        <w:autoSpaceDN w:val="0"/>
        <w:adjustRightInd w:val="0"/>
        <w:spacing w:line="240" w:lineRule="auto"/>
        <w:jc w:val="both"/>
        <w:rPr>
          <w:rFonts w:asciiTheme="minorHAnsi" w:hAnsiTheme="minorHAnsi" w:cstheme="minorHAnsi"/>
          <w:sz w:val="24"/>
          <w:szCs w:val="24"/>
          <w:u w:val="none"/>
        </w:rPr>
      </w:pPr>
      <w:r w:rsidRPr="0017537E">
        <w:rPr>
          <w:rFonts w:asciiTheme="minorHAnsi" w:hAnsiTheme="minorHAnsi" w:cstheme="minorHAnsi"/>
          <w:sz w:val="24"/>
          <w:szCs w:val="24"/>
          <w:u w:val="none"/>
        </w:rPr>
        <w:t>Ostenta a coroa azul (o</w:t>
      </w:r>
      <w:r w:rsidR="00935329" w:rsidRPr="0017537E">
        <w:rPr>
          <w:rFonts w:asciiTheme="minorHAnsi" w:hAnsiTheme="minorHAnsi" w:cstheme="minorHAnsi"/>
          <w:sz w:val="24"/>
          <w:szCs w:val="24"/>
          <w:u w:val="none"/>
        </w:rPr>
        <w:t xml:space="preserve">u coroa de guerra), da qual foi </w:t>
      </w:r>
      <w:r w:rsidRPr="0017537E">
        <w:rPr>
          <w:rFonts w:asciiTheme="minorHAnsi" w:hAnsiTheme="minorHAnsi" w:cstheme="minorHAnsi"/>
          <w:sz w:val="24"/>
          <w:szCs w:val="24"/>
          <w:u w:val="none"/>
        </w:rPr>
        <w:t>retirada a cobra-cap</w:t>
      </w:r>
      <w:r w:rsidR="00935329" w:rsidRPr="0017537E">
        <w:rPr>
          <w:rFonts w:asciiTheme="minorHAnsi" w:hAnsiTheme="minorHAnsi" w:cstheme="minorHAnsi"/>
          <w:sz w:val="24"/>
          <w:szCs w:val="24"/>
          <w:u w:val="none"/>
        </w:rPr>
        <w:t xml:space="preserve">elo, por ser, provavelmente, de </w:t>
      </w:r>
      <w:r w:rsidRPr="0017537E">
        <w:rPr>
          <w:rFonts w:asciiTheme="minorHAnsi" w:hAnsiTheme="minorHAnsi" w:cstheme="minorHAnsi"/>
          <w:sz w:val="24"/>
          <w:szCs w:val="24"/>
          <w:u w:val="none"/>
        </w:rPr>
        <w:t>ouro.</w:t>
      </w:r>
      <w:r w:rsidR="00AF28E4" w:rsidRPr="0017537E">
        <w:rPr>
          <w:rFonts w:asciiTheme="minorHAnsi" w:hAnsiTheme="minorHAnsi" w:cstheme="minorHAnsi"/>
          <w:sz w:val="24"/>
          <w:szCs w:val="24"/>
          <w:u w:val="none"/>
        </w:rPr>
        <w:t xml:space="preserve"> </w:t>
      </w:r>
      <w:proofErr w:type="spellStart"/>
      <w:r w:rsidRPr="0017537E">
        <w:rPr>
          <w:rFonts w:asciiTheme="minorHAnsi" w:hAnsiTheme="minorHAnsi" w:cstheme="minorHAnsi"/>
          <w:sz w:val="24"/>
          <w:szCs w:val="24"/>
          <w:u w:val="none"/>
        </w:rPr>
        <w:t>Akhenaton</w:t>
      </w:r>
      <w:proofErr w:type="spellEnd"/>
      <w:r w:rsidRPr="0017537E">
        <w:rPr>
          <w:rFonts w:asciiTheme="minorHAnsi" w:hAnsiTheme="minorHAnsi" w:cstheme="minorHAnsi"/>
          <w:sz w:val="24"/>
          <w:szCs w:val="24"/>
          <w:u w:val="none"/>
        </w:rPr>
        <w:t xml:space="preserve"> proclamou</w:t>
      </w:r>
      <w:r w:rsidR="00935329" w:rsidRPr="0017537E">
        <w:rPr>
          <w:rFonts w:asciiTheme="minorHAnsi" w:hAnsiTheme="minorHAnsi" w:cstheme="minorHAnsi"/>
          <w:sz w:val="24"/>
          <w:szCs w:val="24"/>
          <w:u w:val="none"/>
        </w:rPr>
        <w:t xml:space="preserve"> a existência de um único deus, </w:t>
      </w:r>
      <w:proofErr w:type="spellStart"/>
      <w:r w:rsidRPr="0017537E">
        <w:rPr>
          <w:rFonts w:asciiTheme="minorHAnsi" w:hAnsiTheme="minorHAnsi" w:cstheme="minorHAnsi"/>
          <w:sz w:val="24"/>
          <w:szCs w:val="24"/>
          <w:u w:val="none"/>
        </w:rPr>
        <w:t>Aton</w:t>
      </w:r>
      <w:proofErr w:type="spellEnd"/>
      <w:r w:rsidRPr="0017537E">
        <w:rPr>
          <w:rFonts w:asciiTheme="minorHAnsi" w:hAnsiTheme="minorHAnsi" w:cstheme="minorHAnsi"/>
          <w:sz w:val="24"/>
          <w:szCs w:val="24"/>
          <w:u w:val="none"/>
        </w:rPr>
        <w:t>, o Sol, e fundo</w:t>
      </w:r>
      <w:r w:rsidR="00935329" w:rsidRPr="0017537E">
        <w:rPr>
          <w:rFonts w:asciiTheme="minorHAnsi" w:hAnsiTheme="minorHAnsi" w:cstheme="minorHAnsi"/>
          <w:sz w:val="24"/>
          <w:szCs w:val="24"/>
          <w:u w:val="none"/>
        </w:rPr>
        <w:t xml:space="preserve">u uma nova capital, em </w:t>
      </w:r>
      <w:proofErr w:type="spellStart"/>
      <w:r w:rsidR="00935329" w:rsidRPr="0017537E">
        <w:rPr>
          <w:rFonts w:asciiTheme="minorHAnsi" w:hAnsiTheme="minorHAnsi" w:cstheme="minorHAnsi"/>
          <w:sz w:val="24"/>
          <w:szCs w:val="24"/>
          <w:u w:val="none"/>
        </w:rPr>
        <w:t>Tell</w:t>
      </w:r>
      <w:proofErr w:type="spellEnd"/>
      <w:r w:rsidR="00935329" w:rsidRPr="0017537E">
        <w:rPr>
          <w:rFonts w:asciiTheme="minorHAnsi" w:hAnsiTheme="minorHAnsi" w:cstheme="minorHAnsi"/>
          <w:sz w:val="24"/>
          <w:szCs w:val="24"/>
          <w:u w:val="none"/>
        </w:rPr>
        <w:t>-al</w:t>
      </w:r>
      <w:r w:rsidRPr="0017537E">
        <w:rPr>
          <w:rFonts w:asciiTheme="minorHAnsi" w:hAnsiTheme="minorHAnsi" w:cstheme="minorHAnsi"/>
          <w:sz w:val="24"/>
          <w:szCs w:val="24"/>
          <w:u w:val="none"/>
        </w:rPr>
        <w:t>-</w:t>
      </w:r>
      <w:proofErr w:type="spellStart"/>
      <w:r w:rsidRPr="0017537E">
        <w:rPr>
          <w:rFonts w:asciiTheme="minorHAnsi" w:hAnsiTheme="minorHAnsi" w:cstheme="minorHAnsi"/>
          <w:sz w:val="24"/>
          <w:szCs w:val="24"/>
          <w:u w:val="none"/>
        </w:rPr>
        <w:t>Amarna</w:t>
      </w:r>
      <w:proofErr w:type="spellEnd"/>
      <w:r w:rsidRPr="0017537E">
        <w:rPr>
          <w:rFonts w:asciiTheme="minorHAnsi" w:hAnsiTheme="minorHAnsi" w:cstheme="minorHAnsi"/>
          <w:sz w:val="24"/>
          <w:szCs w:val="24"/>
          <w:u w:val="none"/>
        </w:rPr>
        <w:t>, para onde transferiu a c</w:t>
      </w:r>
      <w:r w:rsidR="00935329" w:rsidRPr="0017537E">
        <w:rPr>
          <w:rFonts w:asciiTheme="minorHAnsi" w:hAnsiTheme="minorHAnsi" w:cstheme="minorHAnsi"/>
          <w:sz w:val="24"/>
          <w:szCs w:val="24"/>
          <w:u w:val="none"/>
        </w:rPr>
        <w:t xml:space="preserve">orte. Aí, apoiado pela </w:t>
      </w:r>
      <w:r w:rsidRPr="0017537E">
        <w:rPr>
          <w:rFonts w:asciiTheme="minorHAnsi" w:hAnsiTheme="minorHAnsi" w:cstheme="minorHAnsi"/>
          <w:sz w:val="24"/>
          <w:szCs w:val="24"/>
          <w:u w:val="none"/>
        </w:rPr>
        <w:t xml:space="preserve">esposa, </w:t>
      </w:r>
      <w:proofErr w:type="spellStart"/>
      <w:r w:rsidRPr="0017537E">
        <w:rPr>
          <w:rFonts w:asciiTheme="minorHAnsi" w:hAnsiTheme="minorHAnsi" w:cstheme="minorHAnsi"/>
          <w:sz w:val="24"/>
          <w:szCs w:val="24"/>
          <w:u w:val="none"/>
        </w:rPr>
        <w:t>Nefertiti</w:t>
      </w:r>
      <w:proofErr w:type="spellEnd"/>
      <w:r w:rsidRPr="0017537E">
        <w:rPr>
          <w:rFonts w:asciiTheme="minorHAnsi" w:hAnsiTheme="minorHAnsi" w:cstheme="minorHAnsi"/>
          <w:sz w:val="24"/>
          <w:szCs w:val="24"/>
          <w:u w:val="none"/>
        </w:rPr>
        <w:t xml:space="preserve"> (</w:t>
      </w:r>
      <w:r w:rsidR="00081BEE">
        <w:rPr>
          <w:rFonts w:asciiTheme="minorHAnsi" w:hAnsiTheme="minorHAnsi" w:cstheme="minorHAnsi"/>
          <w:sz w:val="24"/>
          <w:szCs w:val="24"/>
          <w:u w:val="none"/>
        </w:rPr>
        <w:t>«</w:t>
      </w:r>
      <w:r w:rsidRPr="0017537E">
        <w:rPr>
          <w:rFonts w:asciiTheme="minorHAnsi" w:hAnsiTheme="minorHAnsi" w:cstheme="minorHAnsi"/>
          <w:sz w:val="24"/>
          <w:szCs w:val="24"/>
          <w:u w:val="none"/>
        </w:rPr>
        <w:t xml:space="preserve">a </w:t>
      </w:r>
      <w:r w:rsidR="00935329" w:rsidRPr="0017537E">
        <w:rPr>
          <w:rFonts w:asciiTheme="minorHAnsi" w:hAnsiTheme="minorHAnsi" w:cstheme="minorHAnsi"/>
          <w:sz w:val="24"/>
          <w:szCs w:val="24"/>
          <w:u w:val="none"/>
        </w:rPr>
        <w:t>Belíssima</w:t>
      </w:r>
      <w:r w:rsidR="00081BEE">
        <w:rPr>
          <w:rFonts w:asciiTheme="minorHAnsi" w:hAnsiTheme="minorHAnsi" w:cstheme="minorHAnsi"/>
          <w:sz w:val="24"/>
          <w:szCs w:val="24"/>
          <w:u w:val="none"/>
        </w:rPr>
        <w:t>»</w:t>
      </w:r>
      <w:r w:rsidR="00935329" w:rsidRPr="0017537E">
        <w:rPr>
          <w:rFonts w:asciiTheme="minorHAnsi" w:hAnsiTheme="minorHAnsi" w:cstheme="minorHAnsi"/>
          <w:sz w:val="24"/>
          <w:szCs w:val="24"/>
          <w:u w:val="none"/>
        </w:rPr>
        <w:t xml:space="preserve">), </w:t>
      </w:r>
      <w:proofErr w:type="spellStart"/>
      <w:r w:rsidR="00935329" w:rsidRPr="0017537E">
        <w:rPr>
          <w:rFonts w:asciiTheme="minorHAnsi" w:hAnsiTheme="minorHAnsi" w:cstheme="minorHAnsi"/>
          <w:sz w:val="24"/>
          <w:szCs w:val="24"/>
          <w:u w:val="none"/>
        </w:rPr>
        <w:t>Akhenaton</w:t>
      </w:r>
      <w:proofErr w:type="spellEnd"/>
      <w:r w:rsidR="00935329" w:rsidRPr="0017537E">
        <w:rPr>
          <w:rFonts w:asciiTheme="minorHAnsi" w:hAnsiTheme="minorHAnsi" w:cstheme="minorHAnsi"/>
          <w:sz w:val="24"/>
          <w:szCs w:val="24"/>
          <w:u w:val="none"/>
        </w:rPr>
        <w:t xml:space="preserve"> procurou </w:t>
      </w:r>
      <w:r w:rsidRPr="0017537E">
        <w:rPr>
          <w:rFonts w:asciiTheme="minorHAnsi" w:hAnsiTheme="minorHAnsi" w:cstheme="minorHAnsi"/>
          <w:sz w:val="24"/>
          <w:szCs w:val="24"/>
          <w:u w:val="none"/>
        </w:rPr>
        <w:t>consolidar a sua profunda reforma religiosa.</w:t>
      </w:r>
      <w:r w:rsidR="00AF28E4" w:rsidRPr="0017537E">
        <w:rPr>
          <w:rFonts w:asciiTheme="minorHAnsi" w:hAnsiTheme="minorHAnsi" w:cstheme="minorHAnsi"/>
          <w:sz w:val="24"/>
          <w:szCs w:val="24"/>
          <w:u w:val="none"/>
        </w:rPr>
        <w:t xml:space="preserve"> </w:t>
      </w:r>
      <w:r w:rsidRPr="0017537E">
        <w:rPr>
          <w:rFonts w:asciiTheme="minorHAnsi" w:hAnsiTheme="minorHAnsi" w:cstheme="minorHAnsi"/>
          <w:sz w:val="24"/>
          <w:szCs w:val="24"/>
          <w:u w:val="none"/>
        </w:rPr>
        <w:t>Nesta estátua, a atitude meditati</w:t>
      </w:r>
      <w:r w:rsidR="00935329" w:rsidRPr="0017537E">
        <w:rPr>
          <w:rFonts w:asciiTheme="minorHAnsi" w:hAnsiTheme="minorHAnsi" w:cstheme="minorHAnsi"/>
          <w:sz w:val="24"/>
          <w:szCs w:val="24"/>
          <w:u w:val="none"/>
        </w:rPr>
        <w:t xml:space="preserve">va de </w:t>
      </w:r>
      <w:proofErr w:type="spellStart"/>
      <w:r w:rsidR="00935329" w:rsidRPr="0017537E">
        <w:rPr>
          <w:rFonts w:asciiTheme="minorHAnsi" w:hAnsiTheme="minorHAnsi" w:cstheme="minorHAnsi"/>
          <w:sz w:val="24"/>
          <w:szCs w:val="24"/>
          <w:u w:val="none"/>
        </w:rPr>
        <w:t>Akhenaton</w:t>
      </w:r>
      <w:proofErr w:type="spellEnd"/>
      <w:r w:rsidR="00935329" w:rsidRPr="0017537E">
        <w:rPr>
          <w:rFonts w:asciiTheme="minorHAnsi" w:hAnsiTheme="minorHAnsi" w:cstheme="minorHAnsi"/>
          <w:sz w:val="24"/>
          <w:szCs w:val="24"/>
          <w:u w:val="none"/>
        </w:rPr>
        <w:t xml:space="preserve"> é significativa </w:t>
      </w:r>
      <w:r w:rsidRPr="0017537E">
        <w:rPr>
          <w:rFonts w:asciiTheme="minorHAnsi" w:hAnsiTheme="minorHAnsi" w:cstheme="minorHAnsi"/>
          <w:sz w:val="24"/>
          <w:szCs w:val="24"/>
          <w:u w:val="none"/>
        </w:rPr>
        <w:t xml:space="preserve">da arte </w:t>
      </w:r>
      <w:proofErr w:type="spellStart"/>
      <w:r w:rsidR="00935329" w:rsidRPr="0017537E">
        <w:rPr>
          <w:rFonts w:asciiTheme="minorHAnsi" w:hAnsiTheme="minorHAnsi" w:cstheme="minorHAnsi"/>
          <w:sz w:val="24"/>
          <w:szCs w:val="24"/>
          <w:u w:val="none"/>
        </w:rPr>
        <w:t>amarniana</w:t>
      </w:r>
      <w:proofErr w:type="spellEnd"/>
      <w:r w:rsidR="00935329" w:rsidRPr="0017537E">
        <w:rPr>
          <w:rFonts w:asciiTheme="minorHAnsi" w:hAnsiTheme="minorHAnsi" w:cstheme="minorHAnsi"/>
          <w:sz w:val="24"/>
          <w:szCs w:val="24"/>
          <w:u w:val="none"/>
        </w:rPr>
        <w:t xml:space="preserve">, menos convencional e </w:t>
      </w:r>
      <w:r w:rsidRPr="0017537E">
        <w:rPr>
          <w:rFonts w:asciiTheme="minorHAnsi" w:hAnsiTheme="minorHAnsi" w:cstheme="minorHAnsi"/>
          <w:sz w:val="24"/>
          <w:szCs w:val="24"/>
          <w:u w:val="none"/>
        </w:rPr>
        <w:t>mesmo caracterizada por uma t</w:t>
      </w:r>
      <w:r w:rsidR="00935329" w:rsidRPr="0017537E">
        <w:rPr>
          <w:rFonts w:asciiTheme="minorHAnsi" w:hAnsiTheme="minorHAnsi" w:cstheme="minorHAnsi"/>
          <w:sz w:val="24"/>
          <w:szCs w:val="24"/>
          <w:u w:val="none"/>
        </w:rPr>
        <w:t xml:space="preserve">entativa de introduzir </w:t>
      </w:r>
      <w:r w:rsidRPr="0017537E">
        <w:rPr>
          <w:rFonts w:asciiTheme="minorHAnsi" w:hAnsiTheme="minorHAnsi" w:cstheme="minorHAnsi"/>
          <w:sz w:val="24"/>
          <w:szCs w:val="24"/>
          <w:u w:val="none"/>
        </w:rPr>
        <w:t>algum realismo na pintura e na escultura.</w:t>
      </w:r>
      <w:r w:rsidR="00BC7E14" w:rsidRPr="0017537E">
        <w:rPr>
          <w:rFonts w:asciiTheme="minorHAnsi" w:hAnsiTheme="minorHAnsi" w:cstheme="minorHAnsi"/>
          <w:color w:val="000000"/>
          <w:sz w:val="30"/>
          <w:szCs w:val="30"/>
          <w:u w:val="none"/>
        </w:rPr>
        <w:t xml:space="preserve"> </w:t>
      </w:r>
      <w:r w:rsidRPr="0017537E">
        <w:rPr>
          <w:rFonts w:asciiTheme="minorHAnsi" w:hAnsiTheme="minorHAnsi" w:cstheme="minorHAnsi"/>
          <w:color w:val="000000"/>
          <w:sz w:val="30"/>
          <w:szCs w:val="30"/>
          <w:u w:val="none"/>
        </w:rPr>
        <w:br w:type="page"/>
      </w:r>
    </w:p>
    <w:p w14:paraId="6410536F" w14:textId="77777777" w:rsidR="006B3BFC" w:rsidRPr="006B3BFC" w:rsidRDefault="006B3BFC" w:rsidP="006B3BFC">
      <w:pPr>
        <w:autoSpaceDE w:val="0"/>
        <w:autoSpaceDN w:val="0"/>
        <w:adjustRightInd w:val="0"/>
        <w:spacing w:line="240" w:lineRule="auto"/>
        <w:jc w:val="both"/>
        <w:rPr>
          <w:rFonts w:cs="Arial"/>
          <w:b/>
          <w:bCs/>
          <w:u w:val="none"/>
        </w:rPr>
      </w:pPr>
      <w:r>
        <w:rPr>
          <w:rFonts w:ascii="Arial Narrow" w:hAnsi="Arial Narrow" w:cs="Arial"/>
          <w:noProof/>
          <w:sz w:val="24"/>
          <w:szCs w:val="24"/>
          <w:u w:val="none"/>
          <w:lang w:val="en-US"/>
        </w:rPr>
        <w:lastRenderedPageBreak/>
        <w:drawing>
          <wp:anchor distT="0" distB="0" distL="114300" distR="114300" simplePos="0" relativeHeight="251669504" behindDoc="0" locked="0" layoutInCell="1" allowOverlap="1" wp14:anchorId="457D7926" wp14:editId="799D8F54">
            <wp:simplePos x="0" y="0"/>
            <wp:positionH relativeFrom="column">
              <wp:posOffset>-839470</wp:posOffset>
            </wp:positionH>
            <wp:positionV relativeFrom="paragraph">
              <wp:posOffset>355600</wp:posOffset>
            </wp:positionV>
            <wp:extent cx="7263765" cy="2593975"/>
            <wp:effectExtent l="0" t="0" r="0" b="0"/>
            <wp:wrapSquare wrapText="bothSides"/>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263765" cy="2593975"/>
                    </a:xfrm>
                    <a:prstGeom prst="rect">
                      <a:avLst/>
                    </a:prstGeom>
                  </pic:spPr>
                </pic:pic>
              </a:graphicData>
            </a:graphic>
            <wp14:sizeRelH relativeFrom="page">
              <wp14:pctWidth>0</wp14:pctWidth>
            </wp14:sizeRelH>
            <wp14:sizeRelV relativeFrom="page">
              <wp14:pctHeight>0</wp14:pctHeight>
            </wp14:sizeRelV>
          </wp:anchor>
        </w:drawing>
      </w:r>
      <w:r>
        <w:rPr>
          <w:rFonts w:cs="Arial"/>
          <w:b/>
          <w:bCs/>
          <w:u w:val="none"/>
        </w:rPr>
        <w:t xml:space="preserve">Sarcófago de </w:t>
      </w:r>
      <w:proofErr w:type="spellStart"/>
      <w:r>
        <w:rPr>
          <w:rFonts w:cs="Arial"/>
          <w:b/>
          <w:bCs/>
          <w:u w:val="none"/>
        </w:rPr>
        <w:t>Tutankhamon</w:t>
      </w:r>
      <w:proofErr w:type="spellEnd"/>
    </w:p>
    <w:p w14:paraId="64EC7E84" w14:textId="77777777" w:rsidR="006B3BFC" w:rsidRPr="00081BEE" w:rsidRDefault="006B3BFC" w:rsidP="00081BEE">
      <w:pPr>
        <w:autoSpaceDE w:val="0"/>
        <w:autoSpaceDN w:val="0"/>
        <w:adjustRightInd w:val="0"/>
        <w:spacing w:after="0" w:line="240" w:lineRule="auto"/>
        <w:jc w:val="center"/>
        <w:rPr>
          <w:rFonts w:ascii="Arial Narrow" w:hAnsi="Arial Narrow" w:cs="Arial"/>
          <w:u w:val="none"/>
        </w:rPr>
      </w:pPr>
    </w:p>
    <w:p w14:paraId="36F572AE" w14:textId="77777777" w:rsidR="00081BEE" w:rsidRDefault="006B3BFC" w:rsidP="00081BEE">
      <w:pPr>
        <w:autoSpaceDE w:val="0"/>
        <w:autoSpaceDN w:val="0"/>
        <w:adjustRightInd w:val="0"/>
        <w:spacing w:after="0" w:line="240" w:lineRule="auto"/>
        <w:jc w:val="center"/>
        <w:rPr>
          <w:rFonts w:ascii="Arial Narrow" w:hAnsi="Arial Narrow" w:cs="JoannaMT"/>
          <w:u w:val="none"/>
        </w:rPr>
      </w:pPr>
      <w:r w:rsidRPr="00081BEE">
        <w:rPr>
          <w:rFonts w:ascii="Arial Narrow" w:hAnsi="Arial Narrow" w:cs="JoannaMT"/>
          <w:u w:val="none"/>
        </w:rPr>
        <w:t>Ouro maciço, c. de 110 k</w:t>
      </w:r>
      <w:r w:rsidR="00AF28E4" w:rsidRPr="00081BEE">
        <w:rPr>
          <w:rFonts w:ascii="Arial Narrow" w:hAnsi="Arial Narrow" w:cs="JoannaMT"/>
          <w:u w:val="none"/>
        </w:rPr>
        <w:t xml:space="preserve">g (Museu do Cairo). </w:t>
      </w:r>
      <w:r w:rsidRPr="00081BEE">
        <w:rPr>
          <w:rFonts w:ascii="Arial Narrow" w:hAnsi="Arial Narrow" w:cs="JoannaMT"/>
          <w:u w:val="none"/>
        </w:rPr>
        <w:t>A decoração é feita com esmaltes e lápis-</w:t>
      </w:r>
      <w:proofErr w:type="spellStart"/>
      <w:r w:rsidRPr="00081BEE">
        <w:rPr>
          <w:rFonts w:ascii="Arial Narrow" w:hAnsi="Arial Narrow" w:cs="JoannaMT"/>
          <w:u w:val="none"/>
        </w:rPr>
        <w:t>lazuli.</w:t>
      </w:r>
      <w:proofErr w:type="spellEnd"/>
    </w:p>
    <w:p w14:paraId="1DED8255" w14:textId="77777777" w:rsidR="00081BEE" w:rsidRDefault="006B3BFC" w:rsidP="00081BEE">
      <w:pPr>
        <w:autoSpaceDE w:val="0"/>
        <w:autoSpaceDN w:val="0"/>
        <w:adjustRightInd w:val="0"/>
        <w:spacing w:after="0" w:line="240" w:lineRule="auto"/>
        <w:jc w:val="center"/>
        <w:rPr>
          <w:rFonts w:ascii="Arial Narrow" w:hAnsi="Arial Narrow" w:cs="JoannaMT"/>
          <w:u w:val="none"/>
        </w:rPr>
      </w:pPr>
      <w:r w:rsidRPr="00081BEE">
        <w:rPr>
          <w:rFonts w:ascii="Arial Narrow" w:hAnsi="Arial Narrow" w:cs="JoannaMT"/>
          <w:u w:val="none"/>
        </w:rPr>
        <w:t>Esta peça, tal como outras cerca de 4 mil, é proveniente do túmulo deste jovem faraó,</w:t>
      </w:r>
    </w:p>
    <w:p w14:paraId="5FBE7FB1" w14:textId="74EC07A0" w:rsidR="00AF28E4" w:rsidRPr="00081BEE" w:rsidRDefault="006B3BFC" w:rsidP="00081BEE">
      <w:pPr>
        <w:autoSpaceDE w:val="0"/>
        <w:autoSpaceDN w:val="0"/>
        <w:adjustRightInd w:val="0"/>
        <w:spacing w:line="240" w:lineRule="auto"/>
        <w:jc w:val="center"/>
        <w:rPr>
          <w:rFonts w:ascii="Arial Narrow" w:hAnsi="Arial Narrow" w:cs="JoannaMT"/>
          <w:u w:val="none"/>
        </w:rPr>
      </w:pPr>
      <w:bookmarkStart w:id="0" w:name="_GoBack"/>
      <w:bookmarkEnd w:id="0"/>
      <w:r w:rsidRPr="00081BEE">
        <w:rPr>
          <w:rFonts w:ascii="Arial Narrow" w:hAnsi="Arial Narrow" w:cs="JoannaMT"/>
          <w:u w:val="none"/>
        </w:rPr>
        <w:t>encontrado por Howard Carter, em 1922.</w:t>
      </w:r>
    </w:p>
    <w:p w14:paraId="2A359F2A" w14:textId="77777777" w:rsidR="00F942AF" w:rsidRPr="0017537E" w:rsidRDefault="006B3BFC" w:rsidP="00AF28E4">
      <w:pPr>
        <w:autoSpaceDE w:val="0"/>
        <w:autoSpaceDN w:val="0"/>
        <w:adjustRightInd w:val="0"/>
        <w:spacing w:line="240" w:lineRule="auto"/>
        <w:jc w:val="both"/>
        <w:rPr>
          <w:rFonts w:asciiTheme="minorHAnsi" w:hAnsiTheme="minorHAnsi" w:cstheme="minorHAnsi"/>
          <w:sz w:val="24"/>
          <w:szCs w:val="24"/>
          <w:u w:val="none"/>
        </w:rPr>
      </w:pPr>
      <w:proofErr w:type="spellStart"/>
      <w:r w:rsidRPr="0017537E">
        <w:rPr>
          <w:rFonts w:asciiTheme="minorHAnsi" w:hAnsiTheme="minorHAnsi" w:cstheme="minorHAnsi"/>
          <w:sz w:val="24"/>
          <w:szCs w:val="24"/>
          <w:u w:val="none"/>
        </w:rPr>
        <w:t>Tutankhamon</w:t>
      </w:r>
      <w:proofErr w:type="spellEnd"/>
      <w:r w:rsidRPr="0017537E">
        <w:rPr>
          <w:rFonts w:asciiTheme="minorHAnsi" w:hAnsiTheme="minorHAnsi" w:cstheme="minorHAnsi"/>
          <w:sz w:val="24"/>
          <w:szCs w:val="24"/>
          <w:u w:val="none"/>
        </w:rPr>
        <w:t xml:space="preserve"> era um dos genros de </w:t>
      </w:r>
      <w:proofErr w:type="spellStart"/>
      <w:r w:rsidRPr="0017537E">
        <w:rPr>
          <w:rFonts w:asciiTheme="minorHAnsi" w:hAnsiTheme="minorHAnsi" w:cstheme="minorHAnsi"/>
          <w:sz w:val="24"/>
          <w:szCs w:val="24"/>
          <w:u w:val="none"/>
        </w:rPr>
        <w:t>Amenófis</w:t>
      </w:r>
      <w:proofErr w:type="spellEnd"/>
      <w:r w:rsidRPr="0017537E">
        <w:rPr>
          <w:rFonts w:asciiTheme="minorHAnsi" w:hAnsiTheme="minorHAnsi" w:cstheme="minorHAnsi"/>
          <w:sz w:val="24"/>
          <w:szCs w:val="24"/>
          <w:u w:val="none"/>
        </w:rPr>
        <w:t xml:space="preserve"> IV, tendo-lhe sucedido ainda criança. Morreu com cerca de 18 anos, em circunstâncias ainda não esclarecidas, provavelmente no rescaldo da reforma religiosa promovida pelo sogro. O seu túmulo foi construído numa zona esquecida do Vale dos Reis, o que permitiu que passasse despercebido e chegasse praticamente intacto aos nossos dias.</w:t>
      </w:r>
    </w:p>
    <w:sectPr w:rsidR="00F942AF" w:rsidRPr="0017537E" w:rsidSect="00395607">
      <w:headerReference w:type="default" r:id="rId26"/>
      <w:footerReference w:type="default" r:id="rId27"/>
      <w:pgSz w:w="11906" w:h="16838"/>
      <w:pgMar w:top="1411" w:right="1699" w:bottom="1411" w:left="155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C6F38" w14:textId="77777777" w:rsidR="002D3101" w:rsidRDefault="002D3101">
      <w:pPr>
        <w:spacing w:after="0" w:line="240" w:lineRule="auto"/>
      </w:pPr>
      <w:r>
        <w:separator/>
      </w:r>
    </w:p>
  </w:endnote>
  <w:endnote w:type="continuationSeparator" w:id="0">
    <w:p w14:paraId="3E1A5B22" w14:textId="77777777" w:rsidR="002D3101" w:rsidRDefault="002D3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JoannaM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0FA8F" w14:textId="77777777" w:rsidR="003E7F44" w:rsidRDefault="003E7F44">
    <w:pPr>
      <w:pStyle w:val="Rodap"/>
      <w:jc w:val="right"/>
    </w:pPr>
  </w:p>
  <w:p w14:paraId="53C916CA" w14:textId="77777777" w:rsidR="003E7F44" w:rsidRDefault="003E7F44">
    <w:pPr>
      <w:pStyle w:val="Rodap"/>
      <w:jc w:val="right"/>
      <w:rPr>
        <w:rFonts w:cs="Arial"/>
        <w:b/>
      </w:rPr>
    </w:pPr>
  </w:p>
  <w:p w14:paraId="647C313A" w14:textId="77777777" w:rsidR="003E7F44" w:rsidRDefault="003E7F44">
    <w:pPr>
      <w:pStyle w:val="Rodap"/>
      <w:jc w:val="right"/>
      <w:rPr>
        <w:rFonts w:cs="Arial"/>
        <w:b/>
      </w:rPr>
    </w:pPr>
  </w:p>
  <w:p w14:paraId="0B7962DA" w14:textId="77777777" w:rsidR="003E7F44" w:rsidRPr="00561841" w:rsidRDefault="00561841">
    <w:pPr>
      <w:pStyle w:val="Rodap"/>
      <w:jc w:val="right"/>
      <w:rPr>
        <w:rFonts w:cs="Arial"/>
        <w:b/>
        <w:u w:val="none"/>
      </w:rPr>
    </w:pPr>
    <w:r w:rsidRPr="00561841">
      <w:rPr>
        <w:noProof/>
        <w:u w:val="none"/>
        <w:lang w:val="en-US"/>
      </w:rPr>
      <mc:AlternateContent>
        <mc:Choice Requires="wps">
          <w:drawing>
            <wp:anchor distT="0" distB="0" distL="114300" distR="114300" simplePos="0" relativeHeight="251661312" behindDoc="0" locked="0" layoutInCell="1" allowOverlap="1" wp14:anchorId="40C5632E" wp14:editId="6F7ABCAA">
              <wp:simplePos x="0" y="0"/>
              <wp:positionH relativeFrom="column">
                <wp:posOffset>-644525</wp:posOffset>
              </wp:positionH>
              <wp:positionV relativeFrom="paragraph">
                <wp:posOffset>193040</wp:posOffset>
              </wp:positionV>
              <wp:extent cx="4086225" cy="3619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4927C" w14:textId="77777777" w:rsidR="00561841" w:rsidRPr="00AA3422" w:rsidRDefault="00561841" w:rsidP="00561841">
                          <w:pPr>
                            <w:pStyle w:val="Rodap"/>
                            <w:rPr>
                              <w:sz w:val="20"/>
                              <w:szCs w:val="20"/>
                              <w:u w:val="none"/>
                            </w:rPr>
                          </w:pPr>
                          <w:r w:rsidRPr="00AA3422">
                            <w:rPr>
                              <w:sz w:val="20"/>
                              <w:szCs w:val="20"/>
                              <w:u w:val="none"/>
                            </w:rPr>
                            <w:t xml:space="preserve">História sete | </w:t>
                          </w:r>
                          <w:r>
                            <w:rPr>
                              <w:sz w:val="20"/>
                              <w:szCs w:val="20"/>
                              <w:u w:val="none"/>
                            </w:rPr>
                            <w:t>Documentos iconográficos</w:t>
                          </w:r>
                          <w:r w:rsidRPr="00AA3422">
                            <w:rPr>
                              <w:sz w:val="20"/>
                              <w:szCs w:val="20"/>
                              <w:u w:val="none"/>
                            </w:rPr>
                            <w:t xml:space="preserve"> </w:t>
                          </w:r>
                          <w:r>
                            <w:rPr>
                              <w:sz w:val="20"/>
                              <w:szCs w:val="20"/>
                              <w:u w:val="none"/>
                            </w:rPr>
                            <w:t xml:space="preserve">comentados </w:t>
                          </w:r>
                          <w:r w:rsidRPr="00AA3422">
                            <w:rPr>
                              <w:sz w:val="20"/>
                              <w:szCs w:val="20"/>
                              <w:u w:val="none"/>
                            </w:rPr>
                            <w:t>© Raiz Editora</w:t>
                          </w:r>
                        </w:p>
                        <w:p w14:paraId="16A497C2" w14:textId="77777777" w:rsidR="003E7F44" w:rsidRPr="00561841" w:rsidRDefault="003E7F44">
                          <w:pPr>
                            <w:rPr>
                              <w:rFonts w:cs="Arial"/>
                              <w:b/>
                              <w:color w:val="555555"/>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C5632E" id="_x0000_t202" coordsize="21600,21600" o:spt="202" path="m,l,21600r21600,l21600,xe">
              <v:stroke joinstyle="miter"/>
              <v:path gradientshapeok="t" o:connecttype="rect"/>
            </v:shapetype>
            <v:shape id="Text Box 2" o:spid="_x0000_s1027" type="#_x0000_t202" style="position:absolute;left:0;text-align:left;margin-left:-50.75pt;margin-top:15.2pt;width:321.7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ctrtwIAALk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cYSRoD206JHtDbqTexTZ6oyDzsDpYQA3s4dj6LJjqod7WX3TSMhlS8WG3Solx5bRGrIL7U3/4uqE&#10;oy3IevwoawhDt0Y6oH2jels6KAYCdOjS06kzNpUKDkmQxFE0w6gC27s4TGeudT7NjrcHpc17Jntk&#10;FzlW0HmHTnf32thsaHZ0scGELHnXue534tkBOE4nEBuuWpvNwjXzZxqkq2SVEI9E8cojQVF4t+WS&#10;eHEZzmfFu2K5LMJfNm5IspbXNRM2zFFYIfmzxh0kPkniJC0tO15bOJuSVpv1slNoR0HYpftczcFy&#10;dvOfp+GKAFxeUAojEtxFqVfGydwjJZl56TxIvCBM79I4ICkpyueU7rlg/04JjTlOZ9BTR+ec9Atu&#10;gftec6NZzw2Mjo73OU5OTjSzElyJ2rXWUN5N64tS2PTPpYB2HxvtBGs1OqnV7Nd7QLEqXsv6CaSr&#10;JCgL9AnzDhatVD8wGmF25Fh/31LFMOo+CJB/GhJih43bkNk8go26tKwvLVRUAJVjg9G0XJppQG0H&#10;xTctRJoenJC38GQa7tR8zurw0GA+OFKHWWYH0OXeeZ0n7uI3AAAA//8DAFBLAwQUAAYACAAAACEA&#10;lyPqzt8AAAAKAQAADwAAAGRycy9kb3ducmV2LnhtbEyPy07DMBBF90j8gzVI7Fo7JYESMqkQiC2o&#10;5SGxc5NpEhGPo9htwt8zrGA5mqN7zy02s+vVicbQeUZIlgYUceXrjhuEt9enxRpUiJZr23smhG8K&#10;sCnPzwqb137iLZ12sVESwiG3CG2MQ651qFpyNiz9QCy/gx+djXKOja5HO0m46/XKmGvtbMfS0NqB&#10;HlqqvnZHh/D+fPj8SM1L8+iyYfKz0exuNeLlxXx/ByrSHP9g+NUXdSjFae+PXAfVIywSk2TCIlyZ&#10;FJQQWbqSdXuE9U0Kuiz0/wnlDwAAAP//AwBQSwECLQAUAAYACAAAACEAtoM4kv4AAADhAQAAEwAA&#10;AAAAAAAAAAAAAAAAAAAAW0NvbnRlbnRfVHlwZXNdLnhtbFBLAQItABQABgAIAAAAIQA4/SH/1gAA&#10;AJQBAAALAAAAAAAAAAAAAAAAAC8BAABfcmVscy8ucmVsc1BLAQItABQABgAIAAAAIQBlRctrtwIA&#10;ALkFAAAOAAAAAAAAAAAAAAAAAC4CAABkcnMvZTJvRG9jLnhtbFBLAQItABQABgAIAAAAIQCXI+rO&#10;3wAAAAoBAAAPAAAAAAAAAAAAAAAAABEFAABkcnMvZG93bnJldi54bWxQSwUGAAAAAAQABADzAAAA&#10;HQYAAAAA&#10;" filled="f" stroked="f">
              <v:textbox>
                <w:txbxContent>
                  <w:p w14:paraId="59F4927C" w14:textId="77777777" w:rsidR="00561841" w:rsidRPr="00AA3422" w:rsidRDefault="00561841" w:rsidP="00561841">
                    <w:pPr>
                      <w:pStyle w:val="Rodap"/>
                      <w:rPr>
                        <w:sz w:val="20"/>
                        <w:szCs w:val="20"/>
                        <w:u w:val="none"/>
                      </w:rPr>
                    </w:pPr>
                    <w:r w:rsidRPr="00AA3422">
                      <w:rPr>
                        <w:sz w:val="20"/>
                        <w:szCs w:val="20"/>
                        <w:u w:val="none"/>
                      </w:rPr>
                      <w:t xml:space="preserve">História sete | </w:t>
                    </w:r>
                    <w:r>
                      <w:rPr>
                        <w:sz w:val="20"/>
                        <w:szCs w:val="20"/>
                        <w:u w:val="none"/>
                      </w:rPr>
                      <w:t>Documentos iconográficos</w:t>
                    </w:r>
                    <w:r w:rsidRPr="00AA3422">
                      <w:rPr>
                        <w:sz w:val="20"/>
                        <w:szCs w:val="20"/>
                        <w:u w:val="none"/>
                      </w:rPr>
                      <w:t xml:space="preserve"> </w:t>
                    </w:r>
                    <w:r>
                      <w:rPr>
                        <w:sz w:val="20"/>
                        <w:szCs w:val="20"/>
                        <w:u w:val="none"/>
                      </w:rPr>
                      <w:t xml:space="preserve">comentados </w:t>
                    </w:r>
                    <w:r w:rsidRPr="00AA3422">
                      <w:rPr>
                        <w:sz w:val="20"/>
                        <w:szCs w:val="20"/>
                        <w:u w:val="none"/>
                      </w:rPr>
                      <w:t>© Raiz Editora</w:t>
                    </w:r>
                  </w:p>
                  <w:p w14:paraId="16A497C2" w14:textId="77777777" w:rsidR="003E7F44" w:rsidRPr="00561841" w:rsidRDefault="003E7F44">
                    <w:pPr>
                      <w:rPr>
                        <w:rFonts w:cs="Arial"/>
                        <w:b/>
                        <w:color w:val="555555"/>
                        <w:sz w:val="20"/>
                        <w:szCs w:val="20"/>
                      </w:rPr>
                    </w:pPr>
                  </w:p>
                </w:txbxContent>
              </v:textbox>
            </v:shape>
          </w:pict>
        </mc:Fallback>
      </mc:AlternateContent>
    </w:r>
    <w:r w:rsidR="003E7F44" w:rsidRPr="00561841">
      <w:rPr>
        <w:rFonts w:cs="Arial"/>
        <w:b/>
        <w:u w:val="none"/>
      </w:rPr>
      <w:fldChar w:fldCharType="begin"/>
    </w:r>
    <w:r w:rsidR="003E7F44" w:rsidRPr="00561841">
      <w:rPr>
        <w:rFonts w:cs="Arial"/>
        <w:b/>
        <w:u w:val="none"/>
      </w:rPr>
      <w:instrText>PAGE   \* MERGEFORMAT</w:instrText>
    </w:r>
    <w:r w:rsidR="003E7F44" w:rsidRPr="00561841">
      <w:rPr>
        <w:rFonts w:cs="Arial"/>
        <w:b/>
        <w:u w:val="none"/>
      </w:rPr>
      <w:fldChar w:fldCharType="separate"/>
    </w:r>
    <w:r w:rsidR="00C64626" w:rsidRPr="00561841">
      <w:rPr>
        <w:rFonts w:cs="Arial"/>
        <w:b/>
        <w:noProof/>
        <w:u w:val="none"/>
      </w:rPr>
      <w:t>1</w:t>
    </w:r>
    <w:r w:rsidR="003E7F44" w:rsidRPr="00561841">
      <w:rPr>
        <w:rFonts w:cs="Arial"/>
        <w:b/>
        <w:u w:val="none"/>
      </w:rPr>
      <w:fldChar w:fldCharType="end"/>
    </w:r>
  </w:p>
  <w:p w14:paraId="4AD2046F" w14:textId="77777777" w:rsidR="003E7F44" w:rsidRDefault="003E7F44" w:rsidP="00395607">
    <w:pPr>
      <w:pStyle w:val="Rodap"/>
      <w:jc w:val="right"/>
    </w:pPr>
    <w:r>
      <w:rPr>
        <w:noProof/>
        <w:lang w:val="en-US"/>
      </w:rPr>
      <mc:AlternateContent>
        <mc:Choice Requires="wps">
          <w:drawing>
            <wp:anchor distT="0" distB="0" distL="114300" distR="114300" simplePos="0" relativeHeight="251660288" behindDoc="0" locked="0" layoutInCell="1" allowOverlap="1" wp14:anchorId="52A4C79C" wp14:editId="168A7D46">
              <wp:simplePos x="0" y="0"/>
              <wp:positionH relativeFrom="column">
                <wp:posOffset>-556260</wp:posOffset>
              </wp:positionH>
              <wp:positionV relativeFrom="paragraph">
                <wp:posOffset>31115</wp:posOffset>
              </wp:positionV>
              <wp:extent cx="6511290" cy="0"/>
              <wp:effectExtent l="15240" t="12065" r="17145" b="1651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0"/>
                      </a:xfrm>
                      <a:prstGeom prst="line">
                        <a:avLst/>
                      </a:prstGeom>
                      <a:noFill/>
                      <a:ln w="19050">
                        <a:solidFill>
                          <a:srgbClr val="96C832"/>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B1297AA"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pt,2.45pt" to="468.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zeHgIAADcEAAAOAAAAZHJzL2Uyb0RvYy54bWysU02P2jAQvVfqf7ByhyQsUIgIqyqBXrYt&#10;EtsfYGyHWHU8lm0IqOp/79h8aGkvVdWLM7ZnXt68eV48nzpFjsI6CbpM8mGWEKEZcKn3ZfLtdT2Y&#10;JcR5qjlVoEWZnIVLnpfv3y16U4gRtKC4sARBtCt6Uyat96ZIU8da0VE3BCM0XjZgO+pxa/cpt7RH&#10;9E6loyybpj1Ybiww4Rye1pfLZBnxm0Yw/7VpnPBElQly83G1cd2FNV0uaLG31LSSXWnQf2DRUanx&#10;p3eomnpKDlb+AdVJZsFB44cMuhSaRjIRe8Bu8uy3brYtNSL2guI4c5fJ/T9Y9uW4sURynF1CNO1w&#10;RFtvqdy3nlSgNQoIloyCTr1xBaZXemNDp+ykt+YF2HdHNFQt1XsR+b6eDYLkoSJ9KAkbZ/Bvu/4z&#10;cMyhBw9RtFNjuwCJcpBTnM35Phtx8oTh4XSS56M5jpDd7lJa3AqNdf6TgI6EoEyU1EE2WtDji/OB&#10;CC1uKeFYw1oqFUevNOmR7TybZLHCgZI83IY8Z/e7SllypOie+bSaPUUhEO0hzcJB84jWCspX19hT&#10;qS4x5isd8LAX5HONLvb4Mc/mq9lqNh6MR9PVYJzV9eDjuhoPpuv8w6R+qquqzn8Gavm4aCXnQgd2&#10;N6vm47+zwvXRXEx2N+tdh/QRPQqGZG/fSDoOM8zv4oQd8PPG3oaM7ozJ15cU7P92j/Hb9778BQAA&#10;//8DAFBLAwQUAAYACAAAACEAMbTLXN0AAAAHAQAADwAAAGRycy9kb3ducmV2LnhtbEyPwU7DMBBE&#10;70j8g7VI3FoHqNImxKlQpIoeECopl97ceEki7HUUu234exYucBzNaOZNsZ6cFWccQ+9Jwd08AYHU&#10;eNNTq+B9v5mtQISoyWjrCRV8YYB1eX1V6Nz4C73huY6t4BIKuVbQxTjkUoamQ6fD3A9I7H340enI&#10;cmylGfWFy52V90mSSqd74oVOD1h12HzWJ6eg3W393lXZInmp7fY13Rx09XxQ6vZmenoEEXGKf2H4&#10;wWd0KJnp6E9kgrAKZqtlylEFiwwE+9nDkq8cf7UsC/mfv/wGAAD//wMAUEsBAi0AFAAGAAgAAAAh&#10;ALaDOJL+AAAA4QEAABMAAAAAAAAAAAAAAAAAAAAAAFtDb250ZW50X1R5cGVzXS54bWxQSwECLQAU&#10;AAYACAAAACEAOP0h/9YAAACUAQAACwAAAAAAAAAAAAAAAAAvAQAAX3JlbHMvLnJlbHNQSwECLQAU&#10;AAYACAAAACEAAQ5s3h4CAAA3BAAADgAAAAAAAAAAAAAAAAAuAgAAZHJzL2Uyb0RvYy54bWxQSwEC&#10;LQAUAAYACAAAACEAMbTLXN0AAAAHAQAADwAAAAAAAAAAAAAAAAB4BAAAZHJzL2Rvd25yZXYueG1s&#10;UEsFBgAAAAAEAAQA8wAAAIIFAAAAAA==&#10;" strokecolor="#96c832" strokeweight="1.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CE3CB7" w14:textId="77777777" w:rsidR="002D3101" w:rsidRDefault="002D3101">
      <w:pPr>
        <w:spacing w:after="0" w:line="240" w:lineRule="auto"/>
      </w:pPr>
      <w:r>
        <w:separator/>
      </w:r>
    </w:p>
  </w:footnote>
  <w:footnote w:type="continuationSeparator" w:id="0">
    <w:p w14:paraId="375B335F" w14:textId="77777777" w:rsidR="002D3101" w:rsidRDefault="002D3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56031" w14:textId="77777777" w:rsidR="003E7F44" w:rsidRPr="009726ED" w:rsidRDefault="003E7F44" w:rsidP="00395607">
    <w:pPr>
      <w:pStyle w:val="Cabealho"/>
      <w:tabs>
        <w:tab w:val="clear" w:pos="8504"/>
      </w:tabs>
      <w:ind w:left="708" w:firstLine="3522"/>
      <w:jc w:val="right"/>
      <w:rPr>
        <w:rFonts w:cs="Arial"/>
        <w:sz w:val="20"/>
        <w:szCs w:val="20"/>
      </w:rPr>
    </w:pPr>
    <w:r>
      <w:rPr>
        <w:noProof/>
        <w:lang w:val="en-US"/>
      </w:rPr>
      <w:drawing>
        <wp:anchor distT="0" distB="0" distL="114300" distR="114300" simplePos="0" relativeHeight="251658240" behindDoc="0" locked="0" layoutInCell="1" allowOverlap="1" wp14:anchorId="621EA6F1" wp14:editId="0F8C733D">
          <wp:simplePos x="0" y="0"/>
          <wp:positionH relativeFrom="column">
            <wp:posOffset>-762246</wp:posOffset>
          </wp:positionH>
          <wp:positionV relativeFrom="paragraph">
            <wp:posOffset>-305074</wp:posOffset>
          </wp:positionV>
          <wp:extent cx="1153160" cy="414655"/>
          <wp:effectExtent l="0" t="0" r="8890" b="4445"/>
          <wp:wrapSquare wrapText="bothSides"/>
          <wp:docPr id="1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160" cy="414655"/>
                  </a:xfrm>
                  <a:prstGeom prst="rect">
                    <a:avLst/>
                  </a:prstGeom>
                  <a:noFill/>
                </pic:spPr>
              </pic:pic>
            </a:graphicData>
          </a:graphic>
          <wp14:sizeRelH relativeFrom="page">
            <wp14:pctWidth>0</wp14:pctWidth>
          </wp14:sizeRelH>
          <wp14:sizeRelV relativeFrom="page">
            <wp14:pctHeight>0</wp14:pctHeight>
          </wp14:sizeRelV>
        </wp:anchor>
      </w:drawing>
    </w:r>
  </w:p>
  <w:p w14:paraId="0AA82A5F" w14:textId="1A2D951F" w:rsidR="003E7F44" w:rsidRDefault="003E7F4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72540"/>
    <w:multiLevelType w:val="hybridMultilevel"/>
    <w:tmpl w:val="FFDAEAF4"/>
    <w:lvl w:ilvl="0" w:tplc="33B4DD18">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87CCE"/>
    <w:multiLevelType w:val="hybridMultilevel"/>
    <w:tmpl w:val="583EBA28"/>
    <w:lvl w:ilvl="0" w:tplc="42400EF2">
      <w:start w:val="1"/>
      <w:numFmt w:val="bullet"/>
      <w:lvlText w:val=""/>
      <w:lvlJc w:val="left"/>
      <w:pPr>
        <w:ind w:left="1080" w:hanging="360"/>
      </w:pPr>
      <w:rPr>
        <w:rFonts w:ascii="Symbol" w:hAnsi="Symbol" w:hint="default"/>
        <w:color w:val="9BBB59" w:themeColor="accent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3F1783"/>
    <w:multiLevelType w:val="hybridMultilevel"/>
    <w:tmpl w:val="71680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70296"/>
    <w:multiLevelType w:val="hybridMultilevel"/>
    <w:tmpl w:val="A6B06064"/>
    <w:lvl w:ilvl="0" w:tplc="33B4DD18">
      <w:start w:val="1"/>
      <w:numFmt w:val="bullet"/>
      <w:lvlText w:val=""/>
      <w:lvlJc w:val="left"/>
      <w:pPr>
        <w:ind w:left="1080" w:hanging="360"/>
      </w:pPr>
      <w:rPr>
        <w:rFonts w:ascii="Symbol" w:hAnsi="Symbol" w:hint="default"/>
        <w:color w:val="9BBB59" w:themeColor="accent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307F7A"/>
    <w:multiLevelType w:val="hybridMultilevel"/>
    <w:tmpl w:val="7D7EE228"/>
    <w:lvl w:ilvl="0" w:tplc="33B4DD18">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EB3344"/>
    <w:multiLevelType w:val="hybridMultilevel"/>
    <w:tmpl w:val="EF3C96CA"/>
    <w:lvl w:ilvl="0" w:tplc="38C091DA">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C16495"/>
    <w:multiLevelType w:val="hybridMultilevel"/>
    <w:tmpl w:val="CE3661BE"/>
    <w:lvl w:ilvl="0" w:tplc="38C091DA">
      <w:start w:val="1"/>
      <w:numFmt w:val="bullet"/>
      <w:lvlText w:val=""/>
      <w:lvlJc w:val="left"/>
      <w:pPr>
        <w:ind w:left="720" w:hanging="360"/>
      </w:pPr>
      <w:rPr>
        <w:rFonts w:ascii="Symbol" w:hAnsi="Symbol" w:hint="default"/>
        <w:color w:val="9BBB59"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D365DC"/>
    <w:multiLevelType w:val="hybridMultilevel"/>
    <w:tmpl w:val="9EEEA776"/>
    <w:lvl w:ilvl="0" w:tplc="81341FE4">
      <w:start w:val="1"/>
      <w:numFmt w:val="decimal"/>
      <w:lvlText w:val="%1."/>
      <w:lvlJc w:val="left"/>
      <w:pPr>
        <w:ind w:left="720" w:hanging="360"/>
      </w:pPr>
      <w:rPr>
        <w:rFonts w:hint="default"/>
      </w:rPr>
    </w:lvl>
    <w:lvl w:ilvl="1" w:tplc="B5BEE84C" w:tentative="1">
      <w:start w:val="1"/>
      <w:numFmt w:val="lowerLetter"/>
      <w:lvlText w:val="%2."/>
      <w:lvlJc w:val="left"/>
      <w:pPr>
        <w:ind w:left="1440" w:hanging="360"/>
      </w:pPr>
    </w:lvl>
    <w:lvl w:ilvl="2" w:tplc="72B63054" w:tentative="1">
      <w:start w:val="1"/>
      <w:numFmt w:val="lowerRoman"/>
      <w:lvlText w:val="%3."/>
      <w:lvlJc w:val="right"/>
      <w:pPr>
        <w:ind w:left="2160" w:hanging="180"/>
      </w:pPr>
    </w:lvl>
    <w:lvl w:ilvl="3" w:tplc="60E6B466" w:tentative="1">
      <w:start w:val="1"/>
      <w:numFmt w:val="decimal"/>
      <w:lvlText w:val="%4."/>
      <w:lvlJc w:val="left"/>
      <w:pPr>
        <w:ind w:left="2880" w:hanging="360"/>
      </w:pPr>
    </w:lvl>
    <w:lvl w:ilvl="4" w:tplc="4A446250" w:tentative="1">
      <w:start w:val="1"/>
      <w:numFmt w:val="lowerLetter"/>
      <w:lvlText w:val="%5."/>
      <w:lvlJc w:val="left"/>
      <w:pPr>
        <w:ind w:left="3600" w:hanging="360"/>
      </w:pPr>
    </w:lvl>
    <w:lvl w:ilvl="5" w:tplc="2B5AA7AA" w:tentative="1">
      <w:start w:val="1"/>
      <w:numFmt w:val="lowerRoman"/>
      <w:lvlText w:val="%6."/>
      <w:lvlJc w:val="right"/>
      <w:pPr>
        <w:ind w:left="4320" w:hanging="180"/>
      </w:pPr>
    </w:lvl>
    <w:lvl w:ilvl="6" w:tplc="9112CD8C" w:tentative="1">
      <w:start w:val="1"/>
      <w:numFmt w:val="decimal"/>
      <w:lvlText w:val="%7."/>
      <w:lvlJc w:val="left"/>
      <w:pPr>
        <w:ind w:left="5040" w:hanging="360"/>
      </w:pPr>
    </w:lvl>
    <w:lvl w:ilvl="7" w:tplc="FA68F0C8" w:tentative="1">
      <w:start w:val="1"/>
      <w:numFmt w:val="lowerLetter"/>
      <w:lvlText w:val="%8."/>
      <w:lvlJc w:val="left"/>
      <w:pPr>
        <w:ind w:left="5760" w:hanging="360"/>
      </w:pPr>
    </w:lvl>
    <w:lvl w:ilvl="8" w:tplc="C26C328E"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5"/>
  </w:num>
  <w:num w:numId="5">
    <w:abstractNumId w:val="1"/>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1"/>
    <w:rsid w:val="00000DEB"/>
    <w:rsid w:val="00005881"/>
    <w:rsid w:val="00010756"/>
    <w:rsid w:val="00015E0F"/>
    <w:rsid w:val="000167A3"/>
    <w:rsid w:val="00020474"/>
    <w:rsid w:val="00036983"/>
    <w:rsid w:val="000614EF"/>
    <w:rsid w:val="000620AF"/>
    <w:rsid w:val="00081B03"/>
    <w:rsid w:val="00081BEE"/>
    <w:rsid w:val="000B2823"/>
    <w:rsid w:val="000C0688"/>
    <w:rsid w:val="00100C61"/>
    <w:rsid w:val="00114245"/>
    <w:rsid w:val="00142C1B"/>
    <w:rsid w:val="00161211"/>
    <w:rsid w:val="00174B91"/>
    <w:rsid w:val="0017537E"/>
    <w:rsid w:val="00187D08"/>
    <w:rsid w:val="001916E7"/>
    <w:rsid w:val="001C5A3D"/>
    <w:rsid w:val="001D2E9A"/>
    <w:rsid w:val="00254FBA"/>
    <w:rsid w:val="00266436"/>
    <w:rsid w:val="00290EBE"/>
    <w:rsid w:val="00293AF0"/>
    <w:rsid w:val="002A2410"/>
    <w:rsid w:val="002C2083"/>
    <w:rsid w:val="002C7D11"/>
    <w:rsid w:val="002D3101"/>
    <w:rsid w:val="002D6970"/>
    <w:rsid w:val="002E3F9F"/>
    <w:rsid w:val="002E7E66"/>
    <w:rsid w:val="002F15B8"/>
    <w:rsid w:val="00300521"/>
    <w:rsid w:val="003036EB"/>
    <w:rsid w:val="003219C3"/>
    <w:rsid w:val="0032605C"/>
    <w:rsid w:val="00355D28"/>
    <w:rsid w:val="00364466"/>
    <w:rsid w:val="00370401"/>
    <w:rsid w:val="003848E4"/>
    <w:rsid w:val="00392B62"/>
    <w:rsid w:val="00395607"/>
    <w:rsid w:val="003E7F44"/>
    <w:rsid w:val="003F4049"/>
    <w:rsid w:val="004154EA"/>
    <w:rsid w:val="0042776C"/>
    <w:rsid w:val="00434B54"/>
    <w:rsid w:val="0045434E"/>
    <w:rsid w:val="00461B4C"/>
    <w:rsid w:val="00463EE2"/>
    <w:rsid w:val="004729F1"/>
    <w:rsid w:val="004B6A52"/>
    <w:rsid w:val="004D1A0B"/>
    <w:rsid w:val="004D30F4"/>
    <w:rsid w:val="00503885"/>
    <w:rsid w:val="00553BB4"/>
    <w:rsid w:val="00561841"/>
    <w:rsid w:val="00567DE1"/>
    <w:rsid w:val="005A5452"/>
    <w:rsid w:val="005A71B6"/>
    <w:rsid w:val="005B094C"/>
    <w:rsid w:val="005B6387"/>
    <w:rsid w:val="005C5A7B"/>
    <w:rsid w:val="005D2000"/>
    <w:rsid w:val="005E2798"/>
    <w:rsid w:val="005F63A6"/>
    <w:rsid w:val="00644860"/>
    <w:rsid w:val="00646069"/>
    <w:rsid w:val="00657428"/>
    <w:rsid w:val="00661D49"/>
    <w:rsid w:val="006858CB"/>
    <w:rsid w:val="006B3BFC"/>
    <w:rsid w:val="006B47FA"/>
    <w:rsid w:val="00717E06"/>
    <w:rsid w:val="00722558"/>
    <w:rsid w:val="00746B45"/>
    <w:rsid w:val="00767BCB"/>
    <w:rsid w:val="00780CD9"/>
    <w:rsid w:val="00782A25"/>
    <w:rsid w:val="007A631F"/>
    <w:rsid w:val="007B33FD"/>
    <w:rsid w:val="007B5DB6"/>
    <w:rsid w:val="007D2937"/>
    <w:rsid w:val="007E3FD4"/>
    <w:rsid w:val="007E4497"/>
    <w:rsid w:val="00814A13"/>
    <w:rsid w:val="00840428"/>
    <w:rsid w:val="00862A8D"/>
    <w:rsid w:val="00895C62"/>
    <w:rsid w:val="008974E5"/>
    <w:rsid w:val="008D7B92"/>
    <w:rsid w:val="008F3CCF"/>
    <w:rsid w:val="00907BC6"/>
    <w:rsid w:val="00932B0A"/>
    <w:rsid w:val="00935329"/>
    <w:rsid w:val="00935A78"/>
    <w:rsid w:val="00942AF8"/>
    <w:rsid w:val="00955D06"/>
    <w:rsid w:val="00980A2C"/>
    <w:rsid w:val="00983AA0"/>
    <w:rsid w:val="009A4215"/>
    <w:rsid w:val="009A47EE"/>
    <w:rsid w:val="009D31C6"/>
    <w:rsid w:val="009F7908"/>
    <w:rsid w:val="00A42482"/>
    <w:rsid w:val="00A64C5B"/>
    <w:rsid w:val="00A85C8B"/>
    <w:rsid w:val="00A86E26"/>
    <w:rsid w:val="00AF28E4"/>
    <w:rsid w:val="00B01074"/>
    <w:rsid w:val="00B011EB"/>
    <w:rsid w:val="00B15E1D"/>
    <w:rsid w:val="00B25FF6"/>
    <w:rsid w:val="00B33214"/>
    <w:rsid w:val="00B4725A"/>
    <w:rsid w:val="00B533E7"/>
    <w:rsid w:val="00B53E4C"/>
    <w:rsid w:val="00B56FDC"/>
    <w:rsid w:val="00B7147A"/>
    <w:rsid w:val="00B75DF9"/>
    <w:rsid w:val="00B83405"/>
    <w:rsid w:val="00B920F5"/>
    <w:rsid w:val="00BB0231"/>
    <w:rsid w:val="00BB3D78"/>
    <w:rsid w:val="00BB6139"/>
    <w:rsid w:val="00BC7E14"/>
    <w:rsid w:val="00BE1776"/>
    <w:rsid w:val="00BE5DFE"/>
    <w:rsid w:val="00C343E9"/>
    <w:rsid w:val="00C52E6F"/>
    <w:rsid w:val="00C64626"/>
    <w:rsid w:val="00C668CD"/>
    <w:rsid w:val="00C70B76"/>
    <w:rsid w:val="00C94D0D"/>
    <w:rsid w:val="00CA2EEC"/>
    <w:rsid w:val="00CA729C"/>
    <w:rsid w:val="00CE109D"/>
    <w:rsid w:val="00D047FA"/>
    <w:rsid w:val="00D05252"/>
    <w:rsid w:val="00D26CAD"/>
    <w:rsid w:val="00D40148"/>
    <w:rsid w:val="00D43507"/>
    <w:rsid w:val="00D45FFB"/>
    <w:rsid w:val="00D615F3"/>
    <w:rsid w:val="00D84F86"/>
    <w:rsid w:val="00D91B6F"/>
    <w:rsid w:val="00DA03E2"/>
    <w:rsid w:val="00DD6DB6"/>
    <w:rsid w:val="00DE0E62"/>
    <w:rsid w:val="00E0298A"/>
    <w:rsid w:val="00E14FE9"/>
    <w:rsid w:val="00E70D1E"/>
    <w:rsid w:val="00E73016"/>
    <w:rsid w:val="00E7301E"/>
    <w:rsid w:val="00E76832"/>
    <w:rsid w:val="00E93C38"/>
    <w:rsid w:val="00EB3113"/>
    <w:rsid w:val="00F130F5"/>
    <w:rsid w:val="00F136B8"/>
    <w:rsid w:val="00F22441"/>
    <w:rsid w:val="00F27286"/>
    <w:rsid w:val="00F33942"/>
    <w:rsid w:val="00F342A3"/>
    <w:rsid w:val="00F942AF"/>
    <w:rsid w:val="00FA3D8C"/>
    <w:rsid w:val="00FD7D8B"/>
    <w:rsid w:val="00FE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AEA07C4"/>
  <w15:docId w15:val="{7F6A0CEE-13D7-4946-AFA8-3E406298F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u w:val="double"/>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62410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24107"/>
  </w:style>
  <w:style w:type="paragraph" w:styleId="Rodap">
    <w:name w:val="footer"/>
    <w:basedOn w:val="Normal"/>
    <w:link w:val="RodapCarter"/>
    <w:uiPriority w:val="99"/>
    <w:unhideWhenUsed/>
    <w:rsid w:val="0062410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24107"/>
  </w:style>
  <w:style w:type="paragraph" w:styleId="Textodebalo">
    <w:name w:val="Balloon Text"/>
    <w:basedOn w:val="Normal"/>
    <w:link w:val="TextodebaloCarter"/>
    <w:uiPriority w:val="99"/>
    <w:semiHidden/>
    <w:unhideWhenUsed/>
    <w:rsid w:val="00624107"/>
    <w:pPr>
      <w:spacing w:after="0" w:line="240" w:lineRule="auto"/>
    </w:pPr>
    <w:rPr>
      <w:rFonts w:ascii="Tahoma" w:hAnsi="Tahoma" w:cs="Tahoma"/>
      <w:sz w:val="16"/>
      <w:szCs w:val="16"/>
    </w:rPr>
  </w:style>
  <w:style w:type="character" w:customStyle="1" w:styleId="TextodebaloCarter">
    <w:name w:val="Texto de balão Caráter"/>
    <w:link w:val="Textodebalo"/>
    <w:uiPriority w:val="99"/>
    <w:semiHidden/>
    <w:rsid w:val="00624107"/>
    <w:rPr>
      <w:rFonts w:ascii="Tahoma" w:hAnsi="Tahoma" w:cs="Tahoma"/>
      <w:sz w:val="16"/>
      <w:szCs w:val="16"/>
    </w:rPr>
  </w:style>
  <w:style w:type="character" w:styleId="Refdecomentrio">
    <w:name w:val="annotation reference"/>
    <w:basedOn w:val="Tipodeletrapredefinidodopargrafo"/>
    <w:rsid w:val="00805BCE"/>
    <w:rPr>
      <w:sz w:val="16"/>
      <w:szCs w:val="16"/>
    </w:r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Pr>
      <w:u w:val="double"/>
      <w:lang w:val="pt-PT"/>
    </w:rPr>
  </w:style>
  <w:style w:type="paragraph" w:styleId="PargrafodaLista">
    <w:name w:val="List Paragraph"/>
    <w:basedOn w:val="Normal"/>
    <w:uiPriority w:val="34"/>
    <w:qFormat/>
    <w:rsid w:val="005F63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microsoft.com/office/2007/relationships/hdphoto" Target="media/hdphoto1.wdp"/><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5.jpg"/><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4.jpe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30065-F706-43C5-8CF9-156C3CAD8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19</Pages>
  <Words>2349</Words>
  <Characters>12687</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
    </vt:vector>
  </TitlesOfParts>
  <Company>Bloco Gráfico, Lda</Company>
  <LinksUpToDate>false</LinksUpToDate>
  <CharactersWithSpaces>15006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csmartins</dc:creator>
  <cp:lastModifiedBy>Rita Moura de Oliveira</cp:lastModifiedBy>
  <cp:revision>28</cp:revision>
  <cp:lastPrinted>2012-07-02T08:46:00Z</cp:lastPrinted>
  <dcterms:created xsi:type="dcterms:W3CDTF">2018-07-27T15:27:00Z</dcterms:created>
  <dcterms:modified xsi:type="dcterms:W3CDTF">2018-08-03T16:16:00Z</dcterms:modified>
</cp:coreProperties>
</file>