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0123B" w14:textId="5F1BFBF0" w:rsidR="00BF52A8" w:rsidRDefault="006E239E" w:rsidP="00BF52A8">
      <w:pPr>
        <w:rPr>
          <w:rFonts w:ascii="Arial Black" w:hAnsi="Arial Black" w:cs="Arial"/>
          <w:color w:val="C00000"/>
          <w:sz w:val="32"/>
          <w:szCs w:val="32"/>
          <w:u w:val="none"/>
        </w:rPr>
      </w:pPr>
      <w:r>
        <w:rPr>
          <w:rFonts w:ascii="Arial Black" w:hAnsi="Arial Black" w:cs="Arial"/>
          <w:i/>
          <w:noProof/>
          <w:color w:val="9BBB59"/>
          <w:sz w:val="28"/>
          <w:szCs w:val="28"/>
          <w:u w:val="non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F9D0E1D" wp14:editId="595B26D9">
                <wp:simplePos x="0" y="0"/>
                <wp:positionH relativeFrom="column">
                  <wp:posOffset>-457200</wp:posOffset>
                </wp:positionH>
                <wp:positionV relativeFrom="paragraph">
                  <wp:posOffset>-138223</wp:posOffset>
                </wp:positionV>
                <wp:extent cx="6495803" cy="623454"/>
                <wp:effectExtent l="0" t="0" r="19685" b="24765"/>
                <wp:wrapNone/>
                <wp:docPr id="4" name="Retângulo: Cantos Arredondado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5803" cy="623454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 w="25400" cap="flat" cmpd="sng" algn="ctr">
                          <a:solidFill>
                            <a:srgbClr val="FF66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9C53A86" w14:textId="7B82A524" w:rsidR="006E239E" w:rsidRPr="003B264B" w:rsidRDefault="006E239E" w:rsidP="006E239E">
                            <w:pPr>
                              <w:spacing w:after="0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  <w:u w:val="none"/>
                              </w:rPr>
                            </w:pPr>
                            <w:r w:rsidRPr="003B264B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  <w:u w:val="none"/>
                              </w:rPr>
                              <w:t>Documentos iconográficos comentados – II</w:t>
                            </w:r>
                            <w:r w:rsidRPr="003B264B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  <w:u w:val="none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9D0E1D" id="Retângulo: Cantos Arredondados 4" o:spid="_x0000_s1026" style="position:absolute;margin-left:-36pt;margin-top:-10.9pt;width:511.5pt;height:49.1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" fillcolor="#f60" strokecolor="#f60" strokeweight="2pt">
                <v:textbox>
                  <w:txbxContent>
                    <w:p w14:paraId="09C53A86" w14:textId="7B82A524" w:rsidR="006E239E" w:rsidRPr="003B264B" w:rsidRDefault="006E239E" w:rsidP="006E239E">
                      <w:pPr>
                        <w:spacing w:after="0"/>
                        <w:jc w:val="center"/>
                        <w:rPr>
                          <w:b/>
                          <w:color w:val="FFFFFF" w:themeColor="background1"/>
                          <w:sz w:val="32"/>
                          <w:szCs w:val="32"/>
                          <w:u w:val="none"/>
                        </w:rPr>
                      </w:pPr>
                      <w:r w:rsidRPr="003B264B">
                        <w:rPr>
                          <w:b/>
                          <w:color w:val="FFFFFF" w:themeColor="background1"/>
                          <w:sz w:val="32"/>
                          <w:szCs w:val="32"/>
                          <w:u w:val="none"/>
                        </w:rPr>
                        <w:t>Documentos iconográficos comentados – II</w:t>
                      </w:r>
                      <w:r w:rsidRPr="003B264B">
                        <w:rPr>
                          <w:b/>
                          <w:color w:val="FFFFFF" w:themeColor="background1"/>
                          <w:sz w:val="32"/>
                          <w:szCs w:val="32"/>
                          <w:u w:val="none"/>
                        </w:rPr>
                        <w:t>I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C23F942" w14:textId="77777777" w:rsidR="00BF52A8" w:rsidRDefault="00BF52A8" w:rsidP="00BF52A8">
      <w:pPr>
        <w:rPr>
          <w:rFonts w:ascii="Arial Black" w:hAnsi="Arial Black" w:cs="Arial"/>
          <w:color w:val="C00000"/>
          <w:sz w:val="32"/>
          <w:szCs w:val="32"/>
          <w:u w:val="none"/>
        </w:rPr>
      </w:pPr>
    </w:p>
    <w:p w14:paraId="4A288597" w14:textId="1EA9335B" w:rsidR="007E4FC7" w:rsidRPr="00BF52A8" w:rsidRDefault="007E4FC7" w:rsidP="00BF52A8">
      <w:pPr>
        <w:rPr>
          <w:rFonts w:ascii="Arial Black" w:hAnsi="Arial Black" w:cs="Arial"/>
          <w:color w:val="C00000"/>
          <w:sz w:val="32"/>
          <w:szCs w:val="32"/>
          <w:u w:val="none"/>
        </w:rPr>
      </w:pPr>
      <w:r w:rsidRPr="00BF52A8">
        <w:rPr>
          <w:rFonts w:ascii="Arial Black" w:hAnsi="Arial Black" w:cs="Arial"/>
          <w:color w:val="C00000"/>
          <w:sz w:val="32"/>
          <w:szCs w:val="32"/>
          <w:u w:val="none"/>
        </w:rPr>
        <w:t>III.A</w:t>
      </w:r>
    </w:p>
    <w:p w14:paraId="0F99CEFF" w14:textId="77777777" w:rsidR="007E4FC7" w:rsidRPr="00081B03" w:rsidRDefault="007E4FC7" w:rsidP="007E4FC7">
      <w:pPr>
        <w:widowControl w:val="0"/>
        <w:tabs>
          <w:tab w:val="left" w:pos="8820"/>
        </w:tabs>
        <w:autoSpaceDE w:val="0"/>
        <w:autoSpaceDN w:val="0"/>
        <w:adjustRightInd w:val="0"/>
        <w:rPr>
          <w:rFonts w:cs="Arial"/>
          <w:b/>
          <w:u w:val="none"/>
        </w:rPr>
      </w:pPr>
      <w:r>
        <w:rPr>
          <w:rFonts w:ascii="Arial Narrow" w:hAnsi="Arial Narrow" w:cs="Rockwell"/>
          <w:noProof/>
          <w:sz w:val="24"/>
          <w:szCs w:val="36"/>
          <w:u w:val="none"/>
          <w:lang w:val="en-US"/>
        </w:rPr>
        <w:drawing>
          <wp:anchor distT="0" distB="0" distL="114300" distR="114300" simplePos="0" relativeHeight="251694080" behindDoc="0" locked="0" layoutInCell="1" allowOverlap="1" wp14:anchorId="596FD033" wp14:editId="0B711E13">
            <wp:simplePos x="0" y="0"/>
            <wp:positionH relativeFrom="column">
              <wp:posOffset>-494030</wp:posOffset>
            </wp:positionH>
            <wp:positionV relativeFrom="paragraph">
              <wp:posOffset>413193</wp:posOffset>
            </wp:positionV>
            <wp:extent cx="6620510" cy="4391025"/>
            <wp:effectExtent l="0" t="0" r="8890" b="9525"/>
            <wp:wrapSquare wrapText="bothSides"/>
            <wp:docPr id="1034" name="Picture 1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692_F00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0510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1B03">
        <w:rPr>
          <w:rFonts w:cs="Arial"/>
          <w:b/>
          <w:u w:val="none"/>
        </w:rPr>
        <w:t xml:space="preserve">Abadia cisterciense de </w:t>
      </w:r>
      <w:proofErr w:type="spellStart"/>
      <w:r w:rsidRPr="00081B03">
        <w:rPr>
          <w:rFonts w:cs="Arial"/>
          <w:b/>
          <w:u w:val="none"/>
        </w:rPr>
        <w:t>Fontenay</w:t>
      </w:r>
      <w:proofErr w:type="spellEnd"/>
      <w:r w:rsidRPr="00081B03">
        <w:rPr>
          <w:rFonts w:cs="Arial"/>
          <w:b/>
          <w:u w:val="none"/>
        </w:rPr>
        <w:t xml:space="preserve"> (Borgonha, França)</w:t>
      </w:r>
    </w:p>
    <w:p w14:paraId="1AA6B7A6" w14:textId="77777777" w:rsidR="007E4FC7" w:rsidRDefault="007E4FC7" w:rsidP="007E4FC7">
      <w:pPr>
        <w:widowControl w:val="0"/>
        <w:tabs>
          <w:tab w:val="left" w:pos="8820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Rockwell"/>
          <w:sz w:val="24"/>
          <w:szCs w:val="36"/>
          <w:u w:val="none"/>
        </w:rPr>
      </w:pPr>
    </w:p>
    <w:p w14:paraId="08E018D3" w14:textId="77777777" w:rsidR="007E4FC7" w:rsidRPr="007E4FC7" w:rsidRDefault="007E4FC7" w:rsidP="008871B1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theme="minorHAnsi"/>
          <w:sz w:val="24"/>
          <w:szCs w:val="24"/>
          <w:u w:val="none"/>
        </w:rPr>
      </w:pP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As abadias (comunidades monásticas cristãs sob a tutela de um </w:t>
      </w:r>
      <w:hyperlink r:id="rId9" w:history="1">
        <w:r w:rsidRPr="007E4FC7">
          <w:rPr>
            <w:rFonts w:asciiTheme="minorHAnsi" w:hAnsiTheme="minorHAnsi" w:cstheme="minorHAnsi"/>
            <w:sz w:val="24"/>
            <w:szCs w:val="24"/>
            <w:u w:val="none"/>
          </w:rPr>
          <w:t>abade</w:t>
        </w:r>
      </w:hyperlink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 ou de uma abadessa) fundadas pela Ordem de Cister traduzem na sua localização, na sua planta e na sua arquitetura os princípios que estiveram na origem desse movimento religioso. Segundo os estatutos da Ordem (1134), os seus mosteiros deviam situar-se longe das cidades e a alimentação devia provir do trabalho manual dos monges, incluindo o cultivo dos campos.</w:t>
      </w:r>
    </w:p>
    <w:p w14:paraId="18250F00" w14:textId="1CC4CC8C" w:rsidR="007E4FC7" w:rsidRPr="007E4FC7" w:rsidRDefault="007E4FC7" w:rsidP="008871B1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theme="minorHAnsi"/>
          <w:sz w:val="24"/>
          <w:szCs w:val="24"/>
          <w:u w:val="none"/>
        </w:rPr>
      </w:pP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A abadia de </w:t>
      </w:r>
      <w:proofErr w:type="spellStart"/>
      <w:r w:rsidRPr="007E4FC7">
        <w:rPr>
          <w:rFonts w:asciiTheme="minorHAnsi" w:hAnsiTheme="minorHAnsi" w:cstheme="minorHAnsi"/>
          <w:sz w:val="24"/>
          <w:szCs w:val="24"/>
          <w:u w:val="none"/>
        </w:rPr>
        <w:t>Fontenay</w:t>
      </w:r>
      <w:proofErr w:type="spellEnd"/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 foi fundada por S. Bernardo em 1118 num vale pantanoso da Borgonha (no centro de França), rodeado de floresta, posteriormente drenado e bem agricultado. Nas décadas seguintes, foram sendo construídos os vários edifícios destinados ao culto, à habitação dos monges e às atividades produtivas, edifícios que, após alguns restauros nos séculos XIX e XX, chegaram quase intactos aos nossos dias. </w:t>
      </w:r>
      <w:r w:rsidRPr="007E4FC7">
        <w:rPr>
          <w:rFonts w:asciiTheme="minorHAnsi" w:hAnsiTheme="minorHAnsi" w:cstheme="minorHAnsi"/>
          <w:sz w:val="24"/>
          <w:szCs w:val="24"/>
          <w:u w:val="none"/>
        </w:rPr>
        <w:lastRenderedPageBreak/>
        <w:t xml:space="preserve">Assim, a imagem </w:t>
      </w:r>
      <w:r w:rsidR="00C910B2">
        <w:rPr>
          <w:rFonts w:asciiTheme="minorHAnsi" w:hAnsiTheme="minorHAnsi" w:cstheme="minorHAnsi"/>
          <w:sz w:val="24"/>
          <w:szCs w:val="24"/>
          <w:u w:val="none"/>
        </w:rPr>
        <w:t>anterior</w:t>
      </w: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 mostra-nos a abadia (que foi inscrita pela UNESCO na lista do Património Mundial) como era durante a Idade Média, com exceção das zonas ajardinadas, que são relativamente recentes e substituíram, provavelmente, o que antes eram hortas e pomares.</w:t>
      </w:r>
    </w:p>
    <w:p w14:paraId="60BD3D41" w14:textId="77777777" w:rsidR="007E4FC7" w:rsidRPr="007E4FC7" w:rsidRDefault="007E4FC7" w:rsidP="008871B1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theme="minorHAnsi"/>
          <w:sz w:val="24"/>
          <w:szCs w:val="24"/>
          <w:u w:val="none"/>
        </w:rPr>
      </w:pP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Identifiquemos os espaços assinalados na imagem: </w:t>
      </w:r>
      <w:r w:rsidRPr="00C910B2">
        <w:rPr>
          <w:rFonts w:asciiTheme="minorHAnsi" w:hAnsiTheme="minorHAnsi" w:cstheme="minorHAnsi"/>
          <w:b/>
          <w:sz w:val="24"/>
          <w:szCs w:val="24"/>
          <w:u w:val="none"/>
        </w:rPr>
        <w:t>A</w:t>
      </w: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 – azenha; </w:t>
      </w:r>
      <w:r w:rsidRPr="00C910B2">
        <w:rPr>
          <w:rFonts w:asciiTheme="minorHAnsi" w:hAnsiTheme="minorHAnsi" w:cstheme="minorHAnsi"/>
          <w:b/>
          <w:sz w:val="24"/>
          <w:szCs w:val="24"/>
          <w:u w:val="none"/>
        </w:rPr>
        <w:t>B</w:t>
      </w: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 – forja, onde era trabalhado o minério de ferro extraído de uma colina próxima; </w:t>
      </w:r>
      <w:r w:rsidRPr="00F45A33">
        <w:rPr>
          <w:rFonts w:asciiTheme="minorHAnsi" w:hAnsiTheme="minorHAnsi" w:cstheme="minorHAnsi"/>
          <w:b/>
          <w:sz w:val="24"/>
          <w:szCs w:val="24"/>
          <w:u w:val="none"/>
        </w:rPr>
        <w:t>C</w:t>
      </w: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 – cozinhas e refeitório; </w:t>
      </w:r>
      <w:r w:rsidRPr="00F45A33">
        <w:rPr>
          <w:rFonts w:asciiTheme="minorHAnsi" w:hAnsiTheme="minorHAnsi" w:cstheme="minorHAnsi"/>
          <w:b/>
          <w:sz w:val="24"/>
          <w:szCs w:val="24"/>
          <w:u w:val="none"/>
        </w:rPr>
        <w:t>D</w:t>
      </w: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 – claustro, pátio rodeado de galerias que servia para meditação dos monges; </w:t>
      </w:r>
      <w:r w:rsidRPr="00F45A33">
        <w:rPr>
          <w:rFonts w:asciiTheme="minorHAnsi" w:hAnsiTheme="minorHAnsi" w:cstheme="minorHAnsi"/>
          <w:b/>
          <w:sz w:val="24"/>
          <w:szCs w:val="24"/>
          <w:u w:val="none"/>
        </w:rPr>
        <w:t>E</w:t>
      </w: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 – igreja, um sólido e imponente templo românico de decoração muito despojada; </w:t>
      </w:r>
      <w:r w:rsidRPr="00F45A33">
        <w:rPr>
          <w:rFonts w:asciiTheme="minorHAnsi" w:hAnsiTheme="minorHAnsi" w:cstheme="minorHAnsi"/>
          <w:b/>
          <w:sz w:val="24"/>
          <w:szCs w:val="24"/>
          <w:u w:val="none"/>
        </w:rPr>
        <w:t>F</w:t>
      </w: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 – biblioteca, que tinha anexo o </w:t>
      </w:r>
      <w:r w:rsidRPr="007E4FC7">
        <w:rPr>
          <w:rFonts w:asciiTheme="minorHAnsi" w:hAnsiTheme="minorHAnsi" w:cstheme="minorHAnsi"/>
          <w:i/>
          <w:sz w:val="24"/>
          <w:szCs w:val="24"/>
          <w:u w:val="none"/>
        </w:rPr>
        <w:t>scriptorium</w:t>
      </w: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, o espaço destinado aos monges copistas, que recopiavam e iluminavam manuscritos; </w:t>
      </w:r>
      <w:r w:rsidRPr="00635AFE">
        <w:rPr>
          <w:rFonts w:asciiTheme="minorHAnsi" w:hAnsiTheme="minorHAnsi" w:cstheme="minorHAnsi"/>
          <w:b/>
          <w:sz w:val="24"/>
          <w:szCs w:val="24"/>
          <w:u w:val="none"/>
        </w:rPr>
        <w:t>G</w:t>
      </w: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 – dormitório comum (que tinha acesso direto à igreja) e, ao lado, o capítulo, sala de reuniões dos monges, que era, depois da igreja, o espaço mais importante da comunidade; </w:t>
      </w:r>
      <w:r w:rsidRPr="00635AFE">
        <w:rPr>
          <w:rFonts w:asciiTheme="minorHAnsi" w:hAnsiTheme="minorHAnsi" w:cstheme="minorHAnsi"/>
          <w:b/>
          <w:sz w:val="24"/>
          <w:szCs w:val="24"/>
          <w:u w:val="none"/>
        </w:rPr>
        <w:t>H</w:t>
      </w: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 – padaria; </w:t>
      </w:r>
      <w:r w:rsidRPr="00635AFE">
        <w:rPr>
          <w:rFonts w:asciiTheme="minorHAnsi" w:hAnsiTheme="minorHAnsi" w:cstheme="minorHAnsi"/>
          <w:b/>
          <w:sz w:val="24"/>
          <w:szCs w:val="24"/>
          <w:u w:val="none"/>
        </w:rPr>
        <w:t>I</w:t>
      </w: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 – hospedaria, que acolhia peregrinos e viajantes que passavam pela abadia; </w:t>
      </w:r>
      <w:r w:rsidRPr="00635AFE">
        <w:rPr>
          <w:rFonts w:asciiTheme="minorHAnsi" w:hAnsiTheme="minorHAnsi" w:cstheme="minorHAnsi"/>
          <w:b/>
          <w:sz w:val="24"/>
          <w:szCs w:val="24"/>
          <w:u w:val="none"/>
        </w:rPr>
        <w:t>J</w:t>
      </w: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 – pombal, com criação de pombos para alimentação dos monges e para produção de estrume. </w:t>
      </w:r>
    </w:p>
    <w:p w14:paraId="56E3C0AD" w14:textId="102616D5" w:rsidR="007E4FC7" w:rsidRPr="007E4FC7" w:rsidRDefault="007E4FC7" w:rsidP="007E4FC7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24"/>
          <w:szCs w:val="24"/>
          <w:u w:val="none"/>
        </w:rPr>
      </w:pPr>
      <w:r w:rsidRPr="007E4FC7">
        <w:rPr>
          <w:rFonts w:asciiTheme="minorHAnsi" w:hAnsiTheme="minorHAnsi" w:cstheme="minorHAnsi"/>
          <w:sz w:val="24"/>
          <w:szCs w:val="24"/>
          <w:u w:val="none"/>
        </w:rPr>
        <w:t>Identificados os principais edifícios da abadia, os alunos devem ser capazes de justificar a existência de cada uma dessas construções, relacionando-a com o estilo de vida defendido pela Ordem de Cister e pela regra de São Bento (ver doc. 5, pág. 1</w:t>
      </w:r>
      <w:r w:rsidR="00475935">
        <w:rPr>
          <w:rFonts w:asciiTheme="minorHAnsi" w:hAnsiTheme="minorHAnsi" w:cstheme="minorHAnsi"/>
          <w:sz w:val="24"/>
          <w:szCs w:val="24"/>
          <w:u w:val="none"/>
        </w:rPr>
        <w:t>5</w:t>
      </w:r>
      <w:r w:rsidRPr="007E4FC7">
        <w:rPr>
          <w:rFonts w:asciiTheme="minorHAnsi" w:hAnsiTheme="minorHAnsi" w:cstheme="minorHAnsi"/>
          <w:sz w:val="24"/>
          <w:szCs w:val="24"/>
          <w:u w:val="none"/>
        </w:rPr>
        <w:t>1 do manual), a cuja pureza os cistercienses procuravam regressar.</w:t>
      </w:r>
    </w:p>
    <w:p w14:paraId="02F87DD9" w14:textId="77777777" w:rsidR="00995A81" w:rsidRPr="007A631F" w:rsidRDefault="007E4FC7" w:rsidP="00995A81">
      <w:pPr>
        <w:autoSpaceDE w:val="0"/>
        <w:autoSpaceDN w:val="0"/>
        <w:adjustRightInd w:val="0"/>
        <w:spacing w:line="240" w:lineRule="auto"/>
        <w:jc w:val="both"/>
        <w:rPr>
          <w:rFonts w:ascii="Arial Narrow" w:hAnsi="Arial Narrow" w:cs="JoannaMT"/>
          <w:noProof/>
          <w:sz w:val="24"/>
          <w:szCs w:val="24"/>
          <w:u w:val="none"/>
        </w:rPr>
      </w:pPr>
      <w:r>
        <w:rPr>
          <w:rFonts w:ascii="Arial Black" w:hAnsi="Arial Black" w:cs="Arial"/>
          <w:b/>
          <w:i/>
          <w:color w:val="9BBB59" w:themeColor="accent3"/>
          <w:sz w:val="28"/>
          <w:szCs w:val="28"/>
          <w:u w:val="none"/>
        </w:rPr>
        <w:br w:type="page"/>
      </w:r>
      <w:r w:rsidR="00995A81" w:rsidRPr="00CA3881">
        <w:rPr>
          <w:rFonts w:cs="Arial"/>
          <w:b/>
          <w:u w:val="none"/>
        </w:rPr>
        <w:lastRenderedPageBreak/>
        <w:drawing>
          <wp:anchor distT="0" distB="0" distL="114300" distR="114300" simplePos="0" relativeHeight="251696128" behindDoc="0" locked="0" layoutInCell="1" allowOverlap="1" wp14:anchorId="110B7552" wp14:editId="7FA0792B">
            <wp:simplePos x="0" y="0"/>
            <wp:positionH relativeFrom="column">
              <wp:posOffset>-377825</wp:posOffset>
            </wp:positionH>
            <wp:positionV relativeFrom="paragraph">
              <wp:posOffset>294640</wp:posOffset>
            </wp:positionV>
            <wp:extent cx="6337935" cy="4438650"/>
            <wp:effectExtent l="0" t="0" r="5715" b="0"/>
            <wp:wrapSquare wrapText="bothSides"/>
            <wp:docPr id="1046" name="Picture 1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b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7935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5A81" w:rsidRPr="00CA3881">
        <w:rPr>
          <w:rFonts w:cs="Arial"/>
          <w:b/>
          <w:u w:val="none"/>
        </w:rPr>
        <w:t>Igreja de Sainte-Foi de Conques (França)</w:t>
      </w:r>
    </w:p>
    <w:p w14:paraId="1200AE33" w14:textId="77777777" w:rsidR="00995A81" w:rsidRDefault="00995A81" w:rsidP="00995A8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u w:val="none"/>
        </w:rPr>
      </w:pPr>
    </w:p>
    <w:p w14:paraId="3F278F21" w14:textId="77777777" w:rsidR="00995A81" w:rsidRPr="00074768" w:rsidRDefault="00995A81" w:rsidP="00074768">
      <w:pPr>
        <w:autoSpaceDE w:val="0"/>
        <w:autoSpaceDN w:val="0"/>
        <w:adjustRightInd w:val="0"/>
        <w:spacing w:line="240" w:lineRule="auto"/>
        <w:jc w:val="center"/>
        <w:rPr>
          <w:rFonts w:ascii="Arial Narrow" w:hAnsi="Arial Narrow" w:cs="JoannaMT"/>
          <w:u w:val="none"/>
        </w:rPr>
      </w:pPr>
      <w:r w:rsidRPr="00074768">
        <w:rPr>
          <w:rFonts w:ascii="Arial Narrow" w:hAnsi="Arial Narrow" w:cs="Arial"/>
          <w:bCs/>
          <w:u w:val="none"/>
        </w:rPr>
        <w:t>Século XI</w:t>
      </w:r>
      <w:r w:rsidRPr="00074768">
        <w:rPr>
          <w:rFonts w:ascii="Arial Narrow" w:hAnsi="Arial Narrow" w:cs="JoannaMT"/>
          <w:u w:val="none"/>
        </w:rPr>
        <w:t>.</w:t>
      </w:r>
    </w:p>
    <w:p w14:paraId="6BAAC319" w14:textId="77777777" w:rsidR="00995A81" w:rsidRPr="00B42864" w:rsidRDefault="00995A81" w:rsidP="00995A81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24"/>
          <w:szCs w:val="24"/>
          <w:u w:val="none"/>
        </w:rPr>
      </w:pPr>
      <w:r w:rsidRPr="00B42864">
        <w:rPr>
          <w:rFonts w:asciiTheme="minorHAnsi" w:hAnsiTheme="minorHAnsi" w:cstheme="minorHAnsi"/>
          <w:sz w:val="24"/>
          <w:szCs w:val="24"/>
          <w:u w:val="none"/>
        </w:rPr>
        <w:t>É bem visível, nesta fotografia aérea, a distribuição geométrica das massas e volumes no espaço, bem como a estrutura interna. Distinguem-se perfeitamente as três naves, o transepto (igualmente com naves laterais), o cruzeiro (com uma grande torre-lanterna octogonal) e a cabeceira, da qual divisamos o telhado da capela-mor e da charola. As poucas aberturas e os contrafortes exteriores, ao mesmo tempo que traduzem os problemas de sustentação do edifício, evidenciam o aspeto maciço e severo característico do Românico.</w:t>
      </w:r>
    </w:p>
    <w:p w14:paraId="7A63936C" w14:textId="7B87FFFD" w:rsidR="00995A81" w:rsidRDefault="00995A81">
      <w:pPr>
        <w:spacing w:after="0" w:line="240" w:lineRule="auto"/>
        <w:rPr>
          <w:rFonts w:ascii="Arial Black" w:hAnsi="Arial Black" w:cs="Arial"/>
          <w:b/>
          <w:i/>
          <w:color w:val="9BBB59" w:themeColor="accent3"/>
          <w:sz w:val="28"/>
          <w:szCs w:val="28"/>
          <w:u w:val="none"/>
        </w:rPr>
      </w:pPr>
      <w:r>
        <w:rPr>
          <w:rFonts w:ascii="Arial Black" w:hAnsi="Arial Black" w:cs="Arial"/>
          <w:b/>
          <w:i/>
          <w:color w:val="9BBB59" w:themeColor="accent3"/>
          <w:sz w:val="28"/>
          <w:szCs w:val="28"/>
          <w:u w:val="none"/>
        </w:rPr>
        <w:br w:type="page"/>
      </w:r>
    </w:p>
    <w:p w14:paraId="33224E97" w14:textId="77777777" w:rsidR="00235538" w:rsidRPr="00F130F5" w:rsidRDefault="00235538" w:rsidP="00235538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u w:val="none"/>
        </w:rPr>
      </w:pPr>
      <w:r w:rsidRPr="00F130F5">
        <w:rPr>
          <w:rFonts w:cs="Arial"/>
          <w:b/>
          <w:bCs/>
          <w:u w:val="none"/>
        </w:rPr>
        <w:lastRenderedPageBreak/>
        <w:t>Igreja do Mosteiro de Saint-</w:t>
      </w:r>
      <w:proofErr w:type="spellStart"/>
      <w:r w:rsidRPr="00F130F5">
        <w:rPr>
          <w:rFonts w:cs="Arial"/>
          <w:b/>
          <w:bCs/>
          <w:u w:val="none"/>
        </w:rPr>
        <w:t>Nectaire</w:t>
      </w:r>
      <w:proofErr w:type="spellEnd"/>
      <w:r w:rsidRPr="00F130F5">
        <w:rPr>
          <w:rFonts w:cs="Arial"/>
          <w:b/>
          <w:bCs/>
          <w:u w:val="none"/>
        </w:rPr>
        <w:t xml:space="preserve"> (</w:t>
      </w:r>
      <w:proofErr w:type="spellStart"/>
      <w:r w:rsidRPr="00F130F5">
        <w:rPr>
          <w:rFonts w:cs="Arial"/>
          <w:b/>
          <w:bCs/>
          <w:u w:val="none"/>
        </w:rPr>
        <w:t>Puy</w:t>
      </w:r>
      <w:proofErr w:type="spellEnd"/>
      <w:r w:rsidRPr="00F130F5">
        <w:rPr>
          <w:rFonts w:cs="Arial"/>
          <w:b/>
          <w:bCs/>
          <w:u w:val="none"/>
        </w:rPr>
        <w:t>-de-</w:t>
      </w:r>
      <w:proofErr w:type="spellStart"/>
      <w:r w:rsidRPr="00F130F5">
        <w:rPr>
          <w:rFonts w:cs="Arial"/>
          <w:b/>
          <w:bCs/>
          <w:u w:val="none"/>
        </w:rPr>
        <w:t>Dôme</w:t>
      </w:r>
      <w:proofErr w:type="spellEnd"/>
      <w:r w:rsidRPr="00F130F5">
        <w:rPr>
          <w:rFonts w:cs="Arial"/>
          <w:b/>
          <w:bCs/>
          <w:u w:val="none"/>
        </w:rPr>
        <w:t>, Franç</w:t>
      </w:r>
      <w:r>
        <w:rPr>
          <w:rFonts w:cs="Arial"/>
          <w:b/>
          <w:bCs/>
          <w:u w:val="none"/>
        </w:rPr>
        <w:t>a)</w:t>
      </w:r>
    </w:p>
    <w:p w14:paraId="462DD005" w14:textId="77777777" w:rsidR="00235538" w:rsidRDefault="00235538" w:rsidP="00235538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JoannaMT"/>
          <w:sz w:val="24"/>
          <w:szCs w:val="24"/>
          <w:u w:val="none"/>
        </w:rPr>
      </w:pPr>
      <w:r>
        <w:rPr>
          <w:rFonts w:ascii="Arial Narrow" w:hAnsi="Arial Narrow" w:cs="JoannaMT"/>
          <w:noProof/>
          <w:sz w:val="24"/>
          <w:szCs w:val="24"/>
          <w:u w:val="none"/>
          <w:lang w:val="en-US"/>
        </w:rPr>
        <w:drawing>
          <wp:inline distT="0" distB="0" distL="0" distR="0" wp14:anchorId="3E4BBBB3" wp14:editId="7A6C87A2">
            <wp:extent cx="5515294" cy="5619750"/>
            <wp:effectExtent l="0" t="0" r="9525" b="0"/>
            <wp:docPr id="1051" name="Picture 1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1b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1" t="6112" r="3251" b="23927"/>
                    <a:stretch/>
                  </pic:blipFill>
                  <pic:spPr bwMode="auto">
                    <a:xfrm>
                      <a:off x="0" y="0"/>
                      <a:ext cx="5515772" cy="56202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922F7F" w14:textId="77777777" w:rsidR="00235538" w:rsidRDefault="00235538" w:rsidP="00235538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JoannaMT"/>
          <w:sz w:val="24"/>
          <w:szCs w:val="24"/>
          <w:u w:val="none"/>
        </w:rPr>
      </w:pPr>
    </w:p>
    <w:p w14:paraId="1135199E" w14:textId="77777777" w:rsidR="00235538" w:rsidRPr="00D02C61" w:rsidRDefault="00235538" w:rsidP="00D02C61">
      <w:pPr>
        <w:autoSpaceDE w:val="0"/>
        <w:autoSpaceDN w:val="0"/>
        <w:adjustRightInd w:val="0"/>
        <w:spacing w:line="240" w:lineRule="auto"/>
        <w:jc w:val="center"/>
        <w:rPr>
          <w:rFonts w:ascii="Arial Narrow" w:hAnsi="Arial Narrow" w:cs="JoannaMT"/>
          <w:u w:val="none"/>
        </w:rPr>
      </w:pPr>
      <w:r w:rsidRPr="00D02C61">
        <w:rPr>
          <w:rFonts w:ascii="Arial Narrow" w:hAnsi="Arial Narrow" w:cs="JoannaMT"/>
          <w:u w:val="none"/>
        </w:rPr>
        <w:t>Iniciada em 1080.</w:t>
      </w:r>
    </w:p>
    <w:p w14:paraId="3D248D41" w14:textId="77777777" w:rsidR="00235538" w:rsidRPr="00B42864" w:rsidRDefault="00235538" w:rsidP="00235538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24"/>
          <w:szCs w:val="24"/>
          <w:u w:val="none"/>
        </w:rPr>
      </w:pPr>
      <w:r w:rsidRPr="00B42864">
        <w:rPr>
          <w:rFonts w:asciiTheme="minorHAnsi" w:hAnsiTheme="minorHAnsi" w:cstheme="minorHAnsi"/>
          <w:sz w:val="24"/>
          <w:szCs w:val="24"/>
          <w:u w:val="none"/>
        </w:rPr>
        <w:t>É visível, do exterior, a estrutura interna do edifício, particularmente da cabeceira, com capela-mor, deambulatório e capelas radiantes, planta característica das igrejas de peregrinação.</w:t>
      </w:r>
    </w:p>
    <w:p w14:paraId="26CBCA86" w14:textId="77777777" w:rsidR="00642553" w:rsidRPr="00980A2C" w:rsidRDefault="00235538" w:rsidP="00642553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u w:val="none"/>
        </w:rPr>
      </w:pPr>
      <w:r>
        <w:rPr>
          <w:rFonts w:ascii="Arial Black" w:hAnsi="Arial Black" w:cs="Arial"/>
          <w:b/>
          <w:i/>
          <w:color w:val="9BBB59" w:themeColor="accent3"/>
          <w:sz w:val="28"/>
          <w:szCs w:val="28"/>
          <w:u w:val="none"/>
        </w:rPr>
        <w:br w:type="page"/>
      </w:r>
      <w:r w:rsidR="00642553" w:rsidRPr="00980A2C">
        <w:rPr>
          <w:rFonts w:cs="Arial"/>
          <w:b/>
          <w:bCs/>
          <w:u w:val="none"/>
        </w:rPr>
        <w:lastRenderedPageBreak/>
        <w:t>Nave central da Basílica de Saint-</w:t>
      </w:r>
      <w:proofErr w:type="spellStart"/>
      <w:r w:rsidR="00642553" w:rsidRPr="00980A2C">
        <w:rPr>
          <w:rFonts w:cs="Arial"/>
          <w:b/>
          <w:bCs/>
          <w:u w:val="none"/>
        </w:rPr>
        <w:t>Sernin</w:t>
      </w:r>
      <w:proofErr w:type="spellEnd"/>
      <w:r w:rsidR="00642553">
        <w:rPr>
          <w:rFonts w:cs="Arial"/>
          <w:b/>
          <w:bCs/>
          <w:u w:val="none"/>
        </w:rPr>
        <w:t xml:space="preserve"> (Toulouse, França)</w:t>
      </w:r>
    </w:p>
    <w:p w14:paraId="7325413B" w14:textId="77777777" w:rsidR="00642553" w:rsidRDefault="00642553" w:rsidP="00642553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JoannaMT"/>
          <w:sz w:val="24"/>
          <w:szCs w:val="24"/>
          <w:u w:val="none"/>
        </w:rPr>
      </w:pPr>
      <w:r>
        <w:rPr>
          <w:rFonts w:ascii="Arial Narrow" w:hAnsi="Arial Narrow" w:cs="JoannaMT"/>
          <w:noProof/>
          <w:sz w:val="24"/>
          <w:szCs w:val="24"/>
          <w:u w:val="none"/>
          <w:lang w:val="en-US"/>
        </w:rPr>
        <w:drawing>
          <wp:inline distT="0" distB="0" distL="0" distR="0" wp14:anchorId="6B6D8BD2" wp14:editId="6499F491">
            <wp:extent cx="5409891" cy="7203057"/>
            <wp:effectExtent l="0" t="0" r="635" b="0"/>
            <wp:docPr id="1057" name="Picture 1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2061" cy="7205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46A5E" w14:textId="77777777" w:rsidR="00642553" w:rsidRDefault="00642553" w:rsidP="00642553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JoannaMT"/>
          <w:sz w:val="24"/>
          <w:szCs w:val="24"/>
          <w:u w:val="none"/>
        </w:rPr>
      </w:pPr>
    </w:p>
    <w:p w14:paraId="16B194C2" w14:textId="77777777" w:rsidR="00642553" w:rsidRPr="00CA3881" w:rsidRDefault="00642553" w:rsidP="00CA3881">
      <w:pPr>
        <w:autoSpaceDE w:val="0"/>
        <w:autoSpaceDN w:val="0"/>
        <w:adjustRightInd w:val="0"/>
        <w:spacing w:line="240" w:lineRule="auto"/>
        <w:jc w:val="center"/>
        <w:rPr>
          <w:rFonts w:ascii="Arial Narrow" w:hAnsi="Arial Narrow" w:cs="JoannaMT"/>
          <w:u w:val="none"/>
        </w:rPr>
      </w:pPr>
      <w:r w:rsidRPr="00CA3881">
        <w:rPr>
          <w:rFonts w:ascii="Arial Narrow" w:hAnsi="Arial Narrow" w:cs="JoannaMT"/>
          <w:u w:val="none"/>
        </w:rPr>
        <w:t>Último quartel do século XI.</w:t>
      </w:r>
    </w:p>
    <w:p w14:paraId="35A48CA7" w14:textId="77777777" w:rsidR="00642553" w:rsidRPr="00D75F64" w:rsidRDefault="00642553" w:rsidP="00642553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24"/>
          <w:szCs w:val="24"/>
          <w:u w:val="none"/>
        </w:rPr>
      </w:pPr>
      <w:r w:rsidRPr="00D75F64">
        <w:rPr>
          <w:rFonts w:asciiTheme="minorHAnsi" w:hAnsiTheme="minorHAnsi" w:cstheme="minorHAnsi"/>
          <w:sz w:val="24"/>
          <w:szCs w:val="24"/>
          <w:u w:val="none"/>
        </w:rPr>
        <w:t>Abóbada de berço com arcos de volta perfeita. Por cima das naves colaterais, observa-se o trifório, ou tribuna. São ainda claramente observáveis os arcos torais e os robustos pilares que suportam a abóbada.</w:t>
      </w:r>
    </w:p>
    <w:p w14:paraId="04B4A2A9" w14:textId="77777777" w:rsidR="00642553" w:rsidRPr="007E4497" w:rsidRDefault="00642553" w:rsidP="00642553">
      <w:pPr>
        <w:autoSpaceDE w:val="0"/>
        <w:autoSpaceDN w:val="0"/>
        <w:adjustRightInd w:val="0"/>
        <w:spacing w:line="240" w:lineRule="auto"/>
        <w:rPr>
          <w:rFonts w:cs="Arial"/>
          <w:b/>
          <w:bCs/>
          <w:u w:val="none"/>
        </w:rPr>
      </w:pPr>
      <w:r w:rsidRPr="007E4497">
        <w:rPr>
          <w:rFonts w:cs="Arial"/>
          <w:b/>
          <w:bCs/>
          <w:u w:val="none"/>
        </w:rPr>
        <w:lastRenderedPageBreak/>
        <w:t>Tímpano do portal da Catedral de Saint-Lazare (</w:t>
      </w:r>
      <w:proofErr w:type="spellStart"/>
      <w:r w:rsidRPr="007E4497">
        <w:rPr>
          <w:rFonts w:cs="Arial"/>
          <w:b/>
          <w:bCs/>
          <w:u w:val="none"/>
        </w:rPr>
        <w:t>Autun</w:t>
      </w:r>
      <w:proofErr w:type="spellEnd"/>
      <w:r w:rsidRPr="007E4497">
        <w:rPr>
          <w:rFonts w:cs="Arial"/>
          <w:b/>
          <w:bCs/>
          <w:u w:val="none"/>
        </w:rPr>
        <w:t>, França)</w:t>
      </w:r>
    </w:p>
    <w:p w14:paraId="20D0E585" w14:textId="77777777" w:rsidR="00642553" w:rsidRDefault="00642553" w:rsidP="00642553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JoannaMT"/>
          <w:sz w:val="24"/>
          <w:szCs w:val="24"/>
          <w:u w:val="none"/>
        </w:rPr>
      </w:pPr>
      <w:r>
        <w:rPr>
          <w:rFonts w:ascii="Arial Narrow" w:hAnsi="Arial Narrow" w:cs="JoannaMT"/>
          <w:noProof/>
          <w:sz w:val="24"/>
          <w:szCs w:val="24"/>
          <w:u w:val="none"/>
          <w:lang w:val="en-US"/>
        </w:rPr>
        <w:drawing>
          <wp:inline distT="0" distB="0" distL="0" distR="0" wp14:anchorId="0148537E" wp14:editId="063A9972">
            <wp:extent cx="5476483" cy="3830057"/>
            <wp:effectExtent l="0" t="0" r="0" b="0"/>
            <wp:docPr id="1062" name="Picture 1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3a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1628" cy="3840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1D4AB" w14:textId="77777777" w:rsidR="00642553" w:rsidRDefault="00642553" w:rsidP="00642553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JoannaMT"/>
          <w:sz w:val="24"/>
          <w:szCs w:val="24"/>
          <w:u w:val="none"/>
        </w:rPr>
      </w:pPr>
    </w:p>
    <w:p w14:paraId="26486430" w14:textId="77777777" w:rsidR="00642553" w:rsidRPr="0088465E" w:rsidRDefault="00642553" w:rsidP="0088465E">
      <w:pPr>
        <w:autoSpaceDE w:val="0"/>
        <w:autoSpaceDN w:val="0"/>
        <w:adjustRightInd w:val="0"/>
        <w:spacing w:line="240" w:lineRule="auto"/>
        <w:jc w:val="center"/>
        <w:rPr>
          <w:rFonts w:ascii="Arial Narrow" w:hAnsi="Arial Narrow" w:cs="Arial"/>
          <w:bCs/>
          <w:u w:val="none"/>
        </w:rPr>
      </w:pPr>
      <w:r w:rsidRPr="0088465E">
        <w:rPr>
          <w:rFonts w:ascii="Arial Narrow" w:hAnsi="Arial Narrow" w:cs="Arial"/>
          <w:bCs/>
          <w:u w:val="none"/>
        </w:rPr>
        <w:t>C. 1140-1145.</w:t>
      </w:r>
    </w:p>
    <w:p w14:paraId="42384487" w14:textId="77777777" w:rsidR="00642553" w:rsidRPr="00D75F64" w:rsidRDefault="00642553" w:rsidP="00642553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24"/>
          <w:szCs w:val="24"/>
          <w:u w:val="none"/>
        </w:rPr>
      </w:pPr>
      <w:r w:rsidRPr="00D75F64">
        <w:rPr>
          <w:rFonts w:asciiTheme="minorHAnsi" w:hAnsiTheme="minorHAnsi" w:cstheme="minorHAnsi"/>
          <w:sz w:val="24"/>
          <w:szCs w:val="24"/>
          <w:u w:val="none"/>
        </w:rPr>
        <w:t>O tímpano apresenta uma das representações clássicas do imaginário arquitetónico românico: o Juízo Final.</w:t>
      </w:r>
    </w:p>
    <w:p w14:paraId="03A9C6A3" w14:textId="77777777" w:rsidR="00642553" w:rsidRDefault="00642553" w:rsidP="00642553">
      <w:pPr>
        <w:spacing w:after="0" w:line="240" w:lineRule="auto"/>
        <w:rPr>
          <w:rFonts w:ascii="Arial Narrow" w:hAnsi="Arial Narrow" w:cs="JoannaMT"/>
          <w:sz w:val="24"/>
          <w:szCs w:val="24"/>
          <w:u w:val="none"/>
        </w:rPr>
      </w:pPr>
      <w:r>
        <w:rPr>
          <w:rFonts w:ascii="Arial Narrow" w:hAnsi="Arial Narrow" w:cs="JoannaMT"/>
          <w:sz w:val="24"/>
          <w:szCs w:val="24"/>
          <w:u w:val="none"/>
        </w:rPr>
        <w:br w:type="page"/>
      </w:r>
    </w:p>
    <w:p w14:paraId="23361BA8" w14:textId="77777777" w:rsidR="00642553" w:rsidRPr="002A2410" w:rsidRDefault="00642553" w:rsidP="00642553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u w:val="none"/>
        </w:rPr>
      </w:pPr>
      <w:r>
        <w:rPr>
          <w:rFonts w:cs="Arial"/>
          <w:b/>
          <w:bCs/>
          <w:u w:val="none"/>
        </w:rPr>
        <w:lastRenderedPageBreak/>
        <w:t>Capitéis românicos</w:t>
      </w:r>
    </w:p>
    <w:p w14:paraId="6DCFB799" w14:textId="77777777" w:rsidR="00642553" w:rsidRDefault="00642553" w:rsidP="00642553">
      <w:pPr>
        <w:autoSpaceDE w:val="0"/>
        <w:autoSpaceDN w:val="0"/>
        <w:adjustRightInd w:val="0"/>
        <w:spacing w:after="100" w:line="240" w:lineRule="auto"/>
        <w:jc w:val="center"/>
        <w:rPr>
          <w:rFonts w:ascii="Arial Narrow" w:hAnsi="Arial Narrow" w:cs="JoannaMT"/>
          <w:sz w:val="24"/>
          <w:szCs w:val="24"/>
          <w:u w:val="none"/>
        </w:rPr>
      </w:pPr>
      <w:r>
        <w:rPr>
          <w:rFonts w:ascii="Arial Narrow" w:hAnsi="Arial Narrow" w:cs="JoannaMT"/>
          <w:noProof/>
          <w:sz w:val="24"/>
          <w:szCs w:val="24"/>
          <w:u w:val="none"/>
          <w:lang w:val="en-US"/>
        </w:rPr>
        <w:drawing>
          <wp:inline distT="0" distB="0" distL="0" distR="0" wp14:anchorId="7AC34927" wp14:editId="30DA4AA4">
            <wp:extent cx="3724275" cy="3482985"/>
            <wp:effectExtent l="0" t="0" r="0" b="3175"/>
            <wp:docPr id="1063" name="Picture 1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9" t="7174"/>
                    <a:stretch/>
                  </pic:blipFill>
                  <pic:spPr bwMode="auto">
                    <a:xfrm>
                      <a:off x="0" y="0"/>
                      <a:ext cx="3727500" cy="34860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C351EE" w14:textId="77777777" w:rsidR="00642553" w:rsidRDefault="00642553" w:rsidP="00642553">
      <w:pPr>
        <w:autoSpaceDE w:val="0"/>
        <w:autoSpaceDN w:val="0"/>
        <w:adjustRightInd w:val="0"/>
        <w:spacing w:after="100" w:line="240" w:lineRule="auto"/>
        <w:jc w:val="center"/>
        <w:rPr>
          <w:rFonts w:ascii="Arial Narrow" w:hAnsi="Arial Narrow" w:cs="JoannaMT"/>
          <w:sz w:val="24"/>
          <w:szCs w:val="24"/>
          <w:u w:val="none"/>
        </w:rPr>
      </w:pPr>
      <w:r>
        <w:rPr>
          <w:rFonts w:ascii="Arial Narrow" w:hAnsi="Arial Narrow" w:cs="JoannaMT"/>
          <w:noProof/>
          <w:sz w:val="24"/>
          <w:szCs w:val="24"/>
          <w:u w:val="none"/>
          <w:lang w:val="en-US"/>
        </w:rPr>
        <w:drawing>
          <wp:inline distT="0" distB="0" distL="0" distR="0" wp14:anchorId="416E3797" wp14:editId="3C5776AB">
            <wp:extent cx="3752850" cy="3495675"/>
            <wp:effectExtent l="0" t="0" r="0" b="9525"/>
            <wp:docPr id="1064" name="Picture 1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a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48" t="2866" r="7710" b="1514"/>
                    <a:stretch/>
                  </pic:blipFill>
                  <pic:spPr bwMode="auto">
                    <a:xfrm>
                      <a:off x="0" y="0"/>
                      <a:ext cx="3754700" cy="34973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2B0049" w14:textId="77777777" w:rsidR="00642553" w:rsidRPr="0088465E" w:rsidRDefault="00642553" w:rsidP="0088465E">
      <w:pPr>
        <w:autoSpaceDE w:val="0"/>
        <w:autoSpaceDN w:val="0"/>
        <w:adjustRightInd w:val="0"/>
        <w:spacing w:line="240" w:lineRule="auto"/>
        <w:jc w:val="center"/>
        <w:rPr>
          <w:rFonts w:ascii="Arial Narrow" w:hAnsi="Arial Narrow" w:cs="JoannaMT"/>
          <w:u w:val="none"/>
        </w:rPr>
      </w:pPr>
      <w:r w:rsidRPr="0088465E">
        <w:rPr>
          <w:rFonts w:ascii="Arial Narrow" w:hAnsi="Arial Narrow" w:cs="JoannaMT"/>
          <w:u w:val="none"/>
        </w:rPr>
        <w:t>Catedral de Saint-Lazare (França). Século XII.</w:t>
      </w:r>
    </w:p>
    <w:p w14:paraId="60B6CEC7" w14:textId="5975FA5E" w:rsidR="00642553" w:rsidRPr="00D75F64" w:rsidRDefault="00642553" w:rsidP="00642553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24"/>
          <w:szCs w:val="24"/>
          <w:u w:val="none"/>
        </w:rPr>
      </w:pPr>
      <w:r w:rsidRPr="00D75F64">
        <w:rPr>
          <w:rFonts w:asciiTheme="minorHAnsi" w:hAnsiTheme="minorHAnsi" w:cstheme="minorHAnsi"/>
          <w:sz w:val="24"/>
          <w:szCs w:val="24"/>
          <w:u w:val="none"/>
        </w:rPr>
        <w:t xml:space="preserve">O </w:t>
      </w:r>
      <w:r w:rsidR="001D24A3">
        <w:rPr>
          <w:rFonts w:asciiTheme="minorHAnsi" w:hAnsiTheme="minorHAnsi" w:cstheme="minorHAnsi"/>
          <w:sz w:val="24"/>
          <w:szCs w:val="24"/>
          <w:u w:val="none"/>
        </w:rPr>
        <w:t>de baixo</w:t>
      </w:r>
      <w:r w:rsidRPr="00D75F64">
        <w:rPr>
          <w:rFonts w:asciiTheme="minorHAnsi" w:hAnsiTheme="minorHAnsi" w:cstheme="minorHAnsi"/>
          <w:sz w:val="24"/>
          <w:szCs w:val="24"/>
          <w:u w:val="none"/>
        </w:rPr>
        <w:t xml:space="preserve"> representa a fuga para o Egito. No </w:t>
      </w:r>
      <w:r w:rsidR="001D24A3">
        <w:rPr>
          <w:rFonts w:asciiTheme="minorHAnsi" w:hAnsiTheme="minorHAnsi" w:cstheme="minorHAnsi"/>
          <w:sz w:val="24"/>
          <w:szCs w:val="24"/>
          <w:u w:val="none"/>
        </w:rPr>
        <w:t>de cima</w:t>
      </w:r>
      <w:r w:rsidRPr="00D75F64">
        <w:rPr>
          <w:rFonts w:asciiTheme="minorHAnsi" w:hAnsiTheme="minorHAnsi" w:cstheme="minorHAnsi"/>
          <w:sz w:val="24"/>
          <w:szCs w:val="24"/>
          <w:u w:val="none"/>
        </w:rPr>
        <w:t xml:space="preserve"> encontra-se figurado o suicídio de Judas. Nos dois casos é notável a mestria do trabalho escultórico: hábil distorção das imagens, de modo a preencher todo o espaço do capitel; estilização dos motivos vegetalistas; expressividade delicada ou grotesca da figuração simbólica.</w:t>
      </w:r>
    </w:p>
    <w:p w14:paraId="60279576" w14:textId="77777777" w:rsidR="00642553" w:rsidRPr="002A2410" w:rsidRDefault="00642553" w:rsidP="00642553">
      <w:pPr>
        <w:autoSpaceDE w:val="0"/>
        <w:autoSpaceDN w:val="0"/>
        <w:adjustRightInd w:val="0"/>
        <w:spacing w:line="240" w:lineRule="auto"/>
        <w:rPr>
          <w:rFonts w:cs="Arial"/>
          <w:b/>
          <w:bCs/>
          <w:u w:val="none"/>
        </w:rPr>
      </w:pPr>
      <w:r>
        <w:rPr>
          <w:rFonts w:ascii="Arial Narrow" w:hAnsi="Arial Narrow" w:cs="JoannaMT"/>
          <w:sz w:val="24"/>
          <w:szCs w:val="24"/>
          <w:u w:val="none"/>
        </w:rPr>
        <w:br w:type="page"/>
      </w:r>
      <w:r>
        <w:rPr>
          <w:rFonts w:cs="Arial"/>
          <w:b/>
          <w:bCs/>
          <w:u w:val="none"/>
        </w:rPr>
        <w:lastRenderedPageBreak/>
        <w:t>Nossa Senhora e o Menino</w:t>
      </w:r>
    </w:p>
    <w:p w14:paraId="699DC2A8" w14:textId="77777777" w:rsidR="00642553" w:rsidRDefault="00642553" w:rsidP="00642553">
      <w:pPr>
        <w:autoSpaceDE w:val="0"/>
        <w:autoSpaceDN w:val="0"/>
        <w:adjustRightInd w:val="0"/>
        <w:spacing w:after="0" w:line="240" w:lineRule="auto"/>
        <w:rPr>
          <w:rFonts w:ascii="Arial Narrow" w:hAnsi="Arial Narrow" w:cs="JoannaMT-Bold"/>
          <w:bCs/>
          <w:sz w:val="24"/>
          <w:szCs w:val="24"/>
          <w:u w:val="none"/>
        </w:rPr>
      </w:pPr>
      <w:r>
        <w:rPr>
          <w:rFonts w:ascii="Arial Narrow" w:hAnsi="Arial Narrow" w:cs="JoannaMT-Bold"/>
          <w:bCs/>
          <w:noProof/>
          <w:sz w:val="24"/>
          <w:szCs w:val="24"/>
          <w:u w:val="none"/>
          <w:lang w:val="en-US"/>
        </w:rPr>
        <w:drawing>
          <wp:inline distT="0" distB="0" distL="0" distR="0" wp14:anchorId="02705DA9" wp14:editId="7C05E79B">
            <wp:extent cx="2105583" cy="7292975"/>
            <wp:effectExtent l="0" t="0" r="0" b="0"/>
            <wp:docPr id="1065" name="Picture 1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.jpg"/>
                    <pic:cNvPicPr/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5402" b="91960" l="9793" r="89831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24" t="4741" r="33448" b="7164"/>
                    <a:stretch/>
                  </pic:blipFill>
                  <pic:spPr bwMode="auto">
                    <a:xfrm>
                      <a:off x="0" y="0"/>
                      <a:ext cx="2111404" cy="7313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 Narrow" w:hAnsi="Arial Narrow" w:cs="JoannaMT-Bold"/>
          <w:bCs/>
          <w:noProof/>
          <w:sz w:val="24"/>
          <w:szCs w:val="24"/>
          <w:u w:val="none"/>
          <w:lang w:val="en-US"/>
        </w:rPr>
        <w:drawing>
          <wp:inline distT="0" distB="0" distL="0" distR="0" wp14:anchorId="5C6BAAB7" wp14:editId="6C530F5A">
            <wp:extent cx="3130489" cy="7229475"/>
            <wp:effectExtent l="0" t="0" r="0" b="0"/>
            <wp:docPr id="1066" name="Picture 1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a.jpg"/>
                    <pic:cNvPicPr/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5890" b="93358" l="0" r="8985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89" t="5780" r="23180" b="7185"/>
                    <a:stretch/>
                  </pic:blipFill>
                  <pic:spPr bwMode="auto">
                    <a:xfrm>
                      <a:off x="0" y="0"/>
                      <a:ext cx="3150695" cy="72761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418B5C" w14:textId="77777777" w:rsidR="00642553" w:rsidRDefault="00642553" w:rsidP="00642553">
      <w:pPr>
        <w:autoSpaceDE w:val="0"/>
        <w:autoSpaceDN w:val="0"/>
        <w:adjustRightInd w:val="0"/>
        <w:spacing w:after="0" w:line="240" w:lineRule="auto"/>
        <w:rPr>
          <w:rFonts w:ascii="Arial Narrow" w:hAnsi="Arial Narrow" w:cs="JoannaMT-Bold"/>
          <w:bCs/>
          <w:sz w:val="24"/>
          <w:szCs w:val="24"/>
          <w:u w:val="none"/>
        </w:rPr>
      </w:pPr>
    </w:p>
    <w:p w14:paraId="418C2A94" w14:textId="77777777" w:rsidR="00642553" w:rsidRPr="000268F5" w:rsidRDefault="00642553" w:rsidP="000268F5">
      <w:pPr>
        <w:autoSpaceDE w:val="0"/>
        <w:autoSpaceDN w:val="0"/>
        <w:adjustRightInd w:val="0"/>
        <w:spacing w:line="240" w:lineRule="auto"/>
        <w:jc w:val="center"/>
        <w:rPr>
          <w:rFonts w:ascii="Arial Narrow" w:hAnsi="Arial Narrow" w:cs="JoannaMT-Bold"/>
          <w:bCs/>
          <w:u w:val="none"/>
        </w:rPr>
      </w:pPr>
      <w:r w:rsidRPr="000268F5">
        <w:rPr>
          <w:rFonts w:ascii="Arial Narrow" w:hAnsi="Arial Narrow" w:cs="JoannaMT-Bold"/>
          <w:bCs/>
          <w:u w:val="none"/>
        </w:rPr>
        <w:t>C. 1150.</w:t>
      </w:r>
    </w:p>
    <w:p w14:paraId="394A47A8" w14:textId="77777777" w:rsidR="00642553" w:rsidRPr="002D0BFC" w:rsidRDefault="00642553" w:rsidP="00642553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 w:val="24"/>
          <w:szCs w:val="24"/>
          <w:u w:val="none"/>
        </w:rPr>
      </w:pPr>
      <w:r w:rsidRPr="002D0BFC">
        <w:rPr>
          <w:rFonts w:asciiTheme="minorHAnsi" w:hAnsiTheme="minorHAnsi" w:cstheme="minorHAnsi"/>
          <w:sz w:val="24"/>
          <w:szCs w:val="24"/>
          <w:u w:val="none"/>
        </w:rPr>
        <w:t xml:space="preserve">Altura: c. 90 cm. Madeira policroma. Proveniente de </w:t>
      </w:r>
      <w:proofErr w:type="spellStart"/>
      <w:r w:rsidRPr="002D0BFC">
        <w:rPr>
          <w:rFonts w:asciiTheme="minorHAnsi" w:hAnsiTheme="minorHAnsi" w:cstheme="minorHAnsi"/>
          <w:sz w:val="24"/>
          <w:szCs w:val="24"/>
          <w:u w:val="none"/>
        </w:rPr>
        <w:t>Rarogne</w:t>
      </w:r>
      <w:proofErr w:type="spellEnd"/>
      <w:r w:rsidRPr="002D0BFC">
        <w:rPr>
          <w:rFonts w:asciiTheme="minorHAnsi" w:hAnsiTheme="minorHAnsi" w:cstheme="minorHAnsi"/>
          <w:sz w:val="24"/>
          <w:szCs w:val="24"/>
          <w:u w:val="none"/>
        </w:rPr>
        <w:t xml:space="preserve">, França, hoje no Museu de Zurique. </w:t>
      </w:r>
      <w:r w:rsidRPr="002D0BFC">
        <w:rPr>
          <w:rFonts w:asciiTheme="minorHAnsi" w:hAnsiTheme="minorHAnsi" w:cstheme="minorHAnsi"/>
          <w:sz w:val="24"/>
          <w:szCs w:val="24"/>
          <w:u w:val="none"/>
        </w:rPr>
        <w:br w:type="page"/>
      </w:r>
    </w:p>
    <w:p w14:paraId="71ABD457" w14:textId="77777777" w:rsidR="00642553" w:rsidRDefault="00642553" w:rsidP="00642553">
      <w:pPr>
        <w:autoSpaceDE w:val="0"/>
        <w:autoSpaceDN w:val="0"/>
        <w:adjustRightInd w:val="0"/>
        <w:spacing w:line="240" w:lineRule="auto"/>
        <w:rPr>
          <w:rFonts w:cs="Arial"/>
          <w:b/>
          <w:bCs/>
          <w:u w:val="none"/>
        </w:rPr>
      </w:pPr>
      <w:r>
        <w:rPr>
          <w:rFonts w:ascii="Arial Narrow" w:hAnsi="Arial Narrow" w:cs="JoannaMT-Bold"/>
          <w:bCs/>
          <w:noProof/>
          <w:sz w:val="24"/>
          <w:szCs w:val="24"/>
          <w:u w:val="none"/>
          <w:lang w:val="en-US"/>
        </w:rPr>
        <w:lastRenderedPageBreak/>
        <w:drawing>
          <wp:anchor distT="0" distB="0" distL="114300" distR="114300" simplePos="0" relativeHeight="251698176" behindDoc="0" locked="0" layoutInCell="1" allowOverlap="1" wp14:anchorId="566280E0" wp14:editId="1BF6E513">
            <wp:simplePos x="0" y="0"/>
            <wp:positionH relativeFrom="column">
              <wp:posOffset>-454025</wp:posOffset>
            </wp:positionH>
            <wp:positionV relativeFrom="paragraph">
              <wp:posOffset>294640</wp:posOffset>
            </wp:positionV>
            <wp:extent cx="6451600" cy="3819525"/>
            <wp:effectExtent l="0" t="0" r="6350" b="9525"/>
            <wp:wrapSquare wrapText="bothSides"/>
            <wp:docPr id="1067" name="Picture 1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7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160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1B6F">
        <w:rPr>
          <w:rFonts w:cs="Arial"/>
          <w:b/>
          <w:bCs/>
          <w:u w:val="none"/>
        </w:rPr>
        <w:t>Frescos do teto do Panteão Real (</w:t>
      </w:r>
      <w:proofErr w:type="spellStart"/>
      <w:r w:rsidRPr="00D91B6F">
        <w:rPr>
          <w:rFonts w:cs="Arial"/>
          <w:b/>
          <w:bCs/>
          <w:u w:val="none"/>
        </w:rPr>
        <w:t>Léon</w:t>
      </w:r>
      <w:proofErr w:type="spellEnd"/>
      <w:r w:rsidRPr="00D91B6F">
        <w:rPr>
          <w:rFonts w:cs="Arial"/>
          <w:b/>
          <w:bCs/>
          <w:u w:val="none"/>
        </w:rPr>
        <w:t>,</w:t>
      </w:r>
      <w:r>
        <w:rPr>
          <w:rFonts w:cs="Arial"/>
          <w:b/>
          <w:bCs/>
          <w:u w:val="none"/>
        </w:rPr>
        <w:t xml:space="preserve"> Espanha)</w:t>
      </w:r>
    </w:p>
    <w:p w14:paraId="67FE056A" w14:textId="77777777" w:rsidR="00642553" w:rsidRDefault="00642553" w:rsidP="00642553">
      <w:pPr>
        <w:autoSpaceDE w:val="0"/>
        <w:autoSpaceDN w:val="0"/>
        <w:adjustRightInd w:val="0"/>
        <w:spacing w:after="0" w:line="240" w:lineRule="auto"/>
        <w:rPr>
          <w:rFonts w:ascii="Arial Narrow" w:hAnsi="Arial Narrow" w:cs="JoannaMT-Bold"/>
          <w:bCs/>
          <w:sz w:val="24"/>
          <w:szCs w:val="24"/>
          <w:u w:val="none"/>
        </w:rPr>
      </w:pPr>
    </w:p>
    <w:p w14:paraId="17229E6F" w14:textId="77777777" w:rsidR="00642553" w:rsidRPr="000268F5" w:rsidRDefault="00642553" w:rsidP="000268F5">
      <w:pPr>
        <w:autoSpaceDE w:val="0"/>
        <w:autoSpaceDN w:val="0"/>
        <w:adjustRightInd w:val="0"/>
        <w:spacing w:line="240" w:lineRule="auto"/>
        <w:jc w:val="center"/>
        <w:rPr>
          <w:rFonts w:cs="Arial"/>
          <w:bCs/>
          <w:u w:val="none"/>
        </w:rPr>
      </w:pPr>
      <w:r w:rsidRPr="000268F5">
        <w:rPr>
          <w:rFonts w:ascii="Arial Narrow" w:hAnsi="Arial Narrow" w:cs="JoannaMT-Bold"/>
          <w:bCs/>
          <w:u w:val="none"/>
        </w:rPr>
        <w:t>C. 1180.</w:t>
      </w:r>
    </w:p>
    <w:p w14:paraId="2624C385" w14:textId="77777777" w:rsidR="00642553" w:rsidRPr="002D0BFC" w:rsidRDefault="00642553" w:rsidP="00642553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24"/>
          <w:szCs w:val="24"/>
          <w:u w:val="none"/>
        </w:rPr>
      </w:pPr>
      <w:r w:rsidRPr="002D0BFC">
        <w:rPr>
          <w:rFonts w:asciiTheme="minorHAnsi" w:hAnsiTheme="minorHAnsi" w:cstheme="minorHAnsi"/>
          <w:sz w:val="24"/>
          <w:szCs w:val="24"/>
          <w:u w:val="none"/>
        </w:rPr>
        <w:t>A cena representa a anunciação do nascimento de Jesus aos pastores. Apesar das sugestões bizantinas, esta pintura manifesta já um cunho original pelo lirismo ingénuo das cenas representadas e pela utilização mais livre do espaço onde se enquadram as figuras.</w:t>
      </w:r>
    </w:p>
    <w:p w14:paraId="2B74991A" w14:textId="69BEB941" w:rsidR="00642553" w:rsidRDefault="00642553">
      <w:pPr>
        <w:spacing w:after="0" w:line="240" w:lineRule="auto"/>
        <w:rPr>
          <w:rFonts w:ascii="Arial Black" w:hAnsi="Arial Black" w:cs="Arial"/>
          <w:b/>
          <w:i/>
          <w:color w:val="9BBB59" w:themeColor="accent3"/>
          <w:sz w:val="28"/>
          <w:szCs w:val="28"/>
          <w:u w:val="none"/>
        </w:rPr>
      </w:pPr>
      <w:r>
        <w:rPr>
          <w:rFonts w:ascii="Arial Black" w:hAnsi="Arial Black" w:cs="Arial"/>
          <w:b/>
          <w:i/>
          <w:color w:val="9BBB59" w:themeColor="accent3"/>
          <w:sz w:val="28"/>
          <w:szCs w:val="28"/>
          <w:u w:val="none"/>
        </w:rPr>
        <w:br w:type="page"/>
      </w:r>
    </w:p>
    <w:p w14:paraId="591B899F" w14:textId="77777777" w:rsidR="00C343E9" w:rsidRPr="000268F5" w:rsidRDefault="007E4FC7" w:rsidP="000268F5">
      <w:pPr>
        <w:rPr>
          <w:rFonts w:ascii="Arial Black" w:hAnsi="Arial Black" w:cs="Arial"/>
          <w:color w:val="C00000"/>
          <w:sz w:val="32"/>
          <w:szCs w:val="32"/>
          <w:u w:val="none"/>
        </w:rPr>
      </w:pPr>
      <w:r w:rsidRPr="000268F5">
        <w:rPr>
          <w:rFonts w:ascii="Arial Black" w:hAnsi="Arial Black" w:cs="Arial"/>
          <w:color w:val="C00000"/>
          <w:sz w:val="32"/>
          <w:szCs w:val="32"/>
          <w:u w:val="none"/>
        </w:rPr>
        <w:lastRenderedPageBreak/>
        <w:t>III.B</w:t>
      </w:r>
    </w:p>
    <w:p w14:paraId="107B8E7A" w14:textId="77777777" w:rsidR="00C343E9" w:rsidRPr="00C343E9" w:rsidRDefault="00C343E9" w:rsidP="00C343E9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u w:val="none"/>
        </w:rPr>
      </w:pPr>
      <w:r w:rsidRPr="00C343E9">
        <w:rPr>
          <w:rFonts w:cs="Arial"/>
          <w:b/>
          <w:bCs/>
          <w:u w:val="none"/>
        </w:rPr>
        <w:t xml:space="preserve">Grande </w:t>
      </w:r>
      <w:r w:rsidR="00364874">
        <w:rPr>
          <w:rFonts w:cs="Arial"/>
          <w:b/>
          <w:bCs/>
          <w:u w:val="none"/>
        </w:rPr>
        <w:t xml:space="preserve">Mesquita de </w:t>
      </w:r>
      <w:proofErr w:type="spellStart"/>
      <w:r w:rsidR="00364874">
        <w:rPr>
          <w:rFonts w:cs="Arial"/>
          <w:b/>
          <w:bCs/>
          <w:u w:val="none"/>
        </w:rPr>
        <w:t>Ibn-Tulun</w:t>
      </w:r>
      <w:proofErr w:type="spellEnd"/>
      <w:r w:rsidR="00364874">
        <w:rPr>
          <w:rFonts w:cs="Arial"/>
          <w:b/>
          <w:bCs/>
          <w:u w:val="none"/>
        </w:rPr>
        <w:t xml:space="preserve"> (</w:t>
      </w:r>
      <w:r w:rsidR="00B25FF6">
        <w:rPr>
          <w:rFonts w:cs="Arial"/>
          <w:b/>
          <w:bCs/>
          <w:u w:val="none"/>
        </w:rPr>
        <w:t>Cairo</w:t>
      </w:r>
      <w:r w:rsidR="00364874">
        <w:rPr>
          <w:rFonts w:cs="Arial"/>
          <w:b/>
          <w:bCs/>
          <w:u w:val="none"/>
        </w:rPr>
        <w:t>)</w:t>
      </w:r>
    </w:p>
    <w:p w14:paraId="6F159F81" w14:textId="77777777" w:rsidR="00B25FF6" w:rsidRDefault="00B25FF6" w:rsidP="00B25FF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JoannaMT"/>
          <w:sz w:val="24"/>
          <w:szCs w:val="24"/>
          <w:u w:val="none"/>
        </w:rPr>
      </w:pPr>
      <w:r>
        <w:rPr>
          <w:rFonts w:ascii="Arial Narrow" w:hAnsi="Arial Narrow" w:cs="JoannaMT"/>
          <w:noProof/>
          <w:sz w:val="24"/>
          <w:szCs w:val="24"/>
          <w:u w:val="none"/>
          <w:lang w:val="en-US"/>
        </w:rPr>
        <w:drawing>
          <wp:inline distT="0" distB="0" distL="0" distR="0" wp14:anchorId="70FA050F" wp14:editId="42A110CD">
            <wp:extent cx="5494020" cy="412051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4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412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5191E" w14:textId="77777777" w:rsidR="00B25FF6" w:rsidRDefault="00B25FF6" w:rsidP="00B25FF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JoannaMT"/>
          <w:sz w:val="24"/>
          <w:szCs w:val="24"/>
          <w:u w:val="none"/>
        </w:rPr>
      </w:pPr>
    </w:p>
    <w:p w14:paraId="11F1541D" w14:textId="77777777" w:rsidR="000E2BAA" w:rsidRPr="000268F5" w:rsidRDefault="00C343E9" w:rsidP="000268F5">
      <w:pPr>
        <w:autoSpaceDE w:val="0"/>
        <w:autoSpaceDN w:val="0"/>
        <w:adjustRightInd w:val="0"/>
        <w:spacing w:line="240" w:lineRule="auto"/>
        <w:jc w:val="center"/>
        <w:rPr>
          <w:rFonts w:ascii="Arial Narrow" w:hAnsi="Arial Narrow" w:cs="JoannaMT"/>
          <w:u w:val="none"/>
        </w:rPr>
      </w:pPr>
      <w:r w:rsidRPr="000268F5">
        <w:rPr>
          <w:rFonts w:ascii="Arial Narrow" w:hAnsi="Arial Narrow" w:cs="JoannaMT"/>
          <w:u w:val="none"/>
        </w:rPr>
        <w:t>Século IX, época abássi</w:t>
      </w:r>
      <w:r w:rsidR="000E2BAA" w:rsidRPr="000268F5">
        <w:rPr>
          <w:rFonts w:ascii="Arial Narrow" w:hAnsi="Arial Narrow" w:cs="JoannaMT"/>
          <w:u w:val="none"/>
        </w:rPr>
        <w:t>da.</w:t>
      </w:r>
    </w:p>
    <w:p w14:paraId="7234A98F" w14:textId="77777777" w:rsidR="000E2BAA" w:rsidRPr="007E4FC7" w:rsidRDefault="00B25FF6" w:rsidP="000268F5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theme="minorHAnsi"/>
          <w:sz w:val="24"/>
          <w:szCs w:val="24"/>
          <w:u w:val="none"/>
        </w:rPr>
      </w:pP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No centro do pátio, a fonte </w:t>
      </w:r>
      <w:r w:rsidR="00C343E9" w:rsidRPr="007E4FC7">
        <w:rPr>
          <w:rFonts w:asciiTheme="minorHAnsi" w:hAnsiTheme="minorHAnsi" w:cstheme="minorHAnsi"/>
          <w:sz w:val="24"/>
          <w:szCs w:val="24"/>
          <w:u w:val="none"/>
        </w:rPr>
        <w:t>de abluções, coberta por uma elegante cúpu</w:t>
      </w: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la, e, ao </w:t>
      </w:r>
      <w:r w:rsidR="00C343E9" w:rsidRPr="007E4FC7">
        <w:rPr>
          <w:rFonts w:asciiTheme="minorHAnsi" w:hAnsiTheme="minorHAnsi" w:cstheme="minorHAnsi"/>
          <w:sz w:val="24"/>
          <w:szCs w:val="24"/>
          <w:u w:val="none"/>
        </w:rPr>
        <w:t>fundo, a torre de almenar</w:t>
      </w:r>
      <w:r w:rsidR="000E2BAA" w:rsidRPr="007E4FC7">
        <w:rPr>
          <w:rFonts w:asciiTheme="minorHAnsi" w:hAnsiTheme="minorHAnsi" w:cstheme="minorHAnsi"/>
          <w:sz w:val="24"/>
          <w:szCs w:val="24"/>
          <w:u w:val="none"/>
        </w:rPr>
        <w:t>a, ou minarete.</w:t>
      </w:r>
    </w:p>
    <w:p w14:paraId="6959C8A9" w14:textId="77777777" w:rsidR="00C343E9" w:rsidRPr="007E4FC7" w:rsidRDefault="00B25FF6" w:rsidP="000E2BAA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24"/>
          <w:szCs w:val="24"/>
          <w:u w:val="none"/>
        </w:rPr>
      </w:pP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Este edifício é </w:t>
      </w:r>
      <w:r w:rsidR="00C343E9" w:rsidRPr="007E4FC7">
        <w:rPr>
          <w:rFonts w:asciiTheme="minorHAnsi" w:hAnsiTheme="minorHAnsi" w:cstheme="minorHAnsi"/>
          <w:sz w:val="24"/>
          <w:szCs w:val="24"/>
          <w:u w:val="none"/>
        </w:rPr>
        <w:t>inteiramente constr</w:t>
      </w: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uído em tijolo e quase todos os </w:t>
      </w:r>
      <w:r w:rsidR="00C343E9" w:rsidRPr="007E4FC7">
        <w:rPr>
          <w:rFonts w:asciiTheme="minorHAnsi" w:hAnsiTheme="minorHAnsi" w:cstheme="minorHAnsi"/>
          <w:sz w:val="24"/>
          <w:szCs w:val="24"/>
          <w:u w:val="none"/>
        </w:rPr>
        <w:t xml:space="preserve">seus elementos </w:t>
      </w: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se inspiram na planta da Grande </w:t>
      </w:r>
      <w:r w:rsidR="00C343E9" w:rsidRPr="007E4FC7">
        <w:rPr>
          <w:rFonts w:asciiTheme="minorHAnsi" w:hAnsiTheme="minorHAnsi" w:cstheme="minorHAnsi"/>
          <w:sz w:val="24"/>
          <w:szCs w:val="24"/>
          <w:u w:val="none"/>
        </w:rPr>
        <w:t xml:space="preserve">Mesquita de Samarra, </w:t>
      </w: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no Iraque, incluindo o minarete </w:t>
      </w:r>
      <w:r w:rsidR="00C343E9" w:rsidRPr="007E4FC7">
        <w:rPr>
          <w:rFonts w:asciiTheme="minorHAnsi" w:hAnsiTheme="minorHAnsi" w:cstheme="minorHAnsi"/>
          <w:sz w:val="24"/>
          <w:szCs w:val="24"/>
          <w:u w:val="none"/>
        </w:rPr>
        <w:t>em forma de caracol. Nesta mesquita sã</w:t>
      </w: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o já amplamente </w:t>
      </w:r>
      <w:r w:rsidR="00C343E9" w:rsidRPr="007E4FC7">
        <w:rPr>
          <w:rFonts w:asciiTheme="minorHAnsi" w:hAnsiTheme="minorHAnsi" w:cstheme="minorHAnsi"/>
          <w:sz w:val="24"/>
          <w:szCs w:val="24"/>
          <w:u w:val="none"/>
        </w:rPr>
        <w:t>utilizados o arco qu</w:t>
      </w: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ebrado e o arco ultrapassado (o </w:t>
      </w:r>
      <w:r w:rsidR="00C343E9" w:rsidRPr="007E4FC7">
        <w:rPr>
          <w:rFonts w:asciiTheme="minorHAnsi" w:hAnsiTheme="minorHAnsi" w:cstheme="minorHAnsi"/>
          <w:sz w:val="24"/>
          <w:szCs w:val="24"/>
          <w:u w:val="none"/>
        </w:rPr>
        <w:t>arco quebrado apen</w:t>
      </w: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as será adotado na Europa três </w:t>
      </w:r>
      <w:r w:rsidR="00C343E9" w:rsidRPr="007E4FC7">
        <w:rPr>
          <w:rFonts w:asciiTheme="minorHAnsi" w:hAnsiTheme="minorHAnsi" w:cstheme="minorHAnsi"/>
          <w:sz w:val="24"/>
          <w:szCs w:val="24"/>
          <w:u w:val="none"/>
        </w:rPr>
        <w:t>séculos depois). Inscriç</w:t>
      </w: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ões e motivos abstratos bordam </w:t>
      </w:r>
      <w:r w:rsidR="00C343E9" w:rsidRPr="007E4FC7">
        <w:rPr>
          <w:rFonts w:asciiTheme="minorHAnsi" w:hAnsiTheme="minorHAnsi" w:cstheme="minorHAnsi"/>
          <w:sz w:val="24"/>
          <w:szCs w:val="24"/>
          <w:u w:val="none"/>
        </w:rPr>
        <w:t>as paredes e os arc</w:t>
      </w: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os mas, no seu todo, o edifício </w:t>
      </w:r>
      <w:r w:rsidR="00C343E9" w:rsidRPr="007E4FC7">
        <w:rPr>
          <w:rFonts w:asciiTheme="minorHAnsi" w:hAnsiTheme="minorHAnsi" w:cstheme="minorHAnsi"/>
          <w:sz w:val="24"/>
          <w:szCs w:val="24"/>
          <w:u w:val="none"/>
        </w:rPr>
        <w:t>apresenta uma grande sobriedade ornamental.</w:t>
      </w:r>
      <w:r w:rsidR="00C343E9" w:rsidRPr="007E4FC7">
        <w:rPr>
          <w:rFonts w:asciiTheme="minorHAnsi" w:hAnsiTheme="minorHAnsi" w:cstheme="minorHAnsi"/>
          <w:b/>
          <w:iCs/>
          <w:sz w:val="24"/>
          <w:szCs w:val="24"/>
          <w:u w:val="none"/>
        </w:rPr>
        <w:t xml:space="preserve"> </w:t>
      </w:r>
    </w:p>
    <w:p w14:paraId="3473E305" w14:textId="77777777" w:rsidR="004C4FEF" w:rsidRPr="007E4FC7" w:rsidRDefault="004C4FEF">
      <w:pPr>
        <w:spacing w:after="0" w:line="240" w:lineRule="auto"/>
        <w:rPr>
          <w:rFonts w:cs="Arial"/>
          <w:b/>
          <w:iCs/>
          <w:u w:val="none"/>
        </w:rPr>
      </w:pPr>
      <w:r>
        <w:rPr>
          <w:rFonts w:ascii="Arial Narrow" w:hAnsi="Arial Narrow" w:cs="Helvetica"/>
          <w:sz w:val="24"/>
          <w:szCs w:val="26"/>
          <w:u w:val="none"/>
        </w:rPr>
        <w:br w:type="page"/>
      </w:r>
    </w:p>
    <w:p w14:paraId="5CD918AC" w14:textId="77777777" w:rsidR="004C4FEF" w:rsidRPr="00D26CAD" w:rsidRDefault="004C4FEF" w:rsidP="004C4FEF">
      <w:pPr>
        <w:autoSpaceDE w:val="0"/>
        <w:autoSpaceDN w:val="0"/>
        <w:adjustRightInd w:val="0"/>
        <w:spacing w:line="240" w:lineRule="auto"/>
        <w:rPr>
          <w:rFonts w:cs="Arial"/>
          <w:b/>
          <w:bCs/>
          <w:u w:val="none"/>
        </w:rPr>
      </w:pPr>
      <w:r>
        <w:rPr>
          <w:rFonts w:ascii="Arial Narrow" w:hAnsi="Arial Narrow" w:cs="JoannaMT"/>
          <w:noProof/>
          <w:sz w:val="24"/>
          <w:szCs w:val="24"/>
          <w:u w:val="none"/>
          <w:lang w:val="en-US"/>
        </w:rPr>
        <w:lastRenderedPageBreak/>
        <w:drawing>
          <wp:anchor distT="0" distB="0" distL="114300" distR="114300" simplePos="0" relativeHeight="251687936" behindDoc="0" locked="0" layoutInCell="1" allowOverlap="1" wp14:anchorId="380E6828" wp14:editId="1BBE9EA6">
            <wp:simplePos x="0" y="0"/>
            <wp:positionH relativeFrom="column">
              <wp:posOffset>-377825</wp:posOffset>
            </wp:positionH>
            <wp:positionV relativeFrom="paragraph">
              <wp:posOffset>342265</wp:posOffset>
            </wp:positionV>
            <wp:extent cx="6384925" cy="4695825"/>
            <wp:effectExtent l="0" t="0" r="0" b="9525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_Medina Azahara_Sevilha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4925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  <w:bCs/>
          <w:u w:val="none"/>
        </w:rPr>
        <w:t>Mesquita de Córdova, Salão dos Califas (Espanha)</w:t>
      </w:r>
    </w:p>
    <w:p w14:paraId="0F9460DE" w14:textId="77777777" w:rsidR="004C4FEF" w:rsidRDefault="004C4FEF" w:rsidP="004C4FEF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JoannaMT"/>
          <w:sz w:val="24"/>
          <w:szCs w:val="24"/>
          <w:u w:val="none"/>
        </w:rPr>
      </w:pPr>
    </w:p>
    <w:p w14:paraId="4A54EB15" w14:textId="77777777" w:rsidR="004C4FEF" w:rsidRPr="003C7C95" w:rsidRDefault="004C4FEF" w:rsidP="003C7C95">
      <w:pPr>
        <w:autoSpaceDE w:val="0"/>
        <w:autoSpaceDN w:val="0"/>
        <w:adjustRightInd w:val="0"/>
        <w:spacing w:line="240" w:lineRule="auto"/>
        <w:jc w:val="center"/>
        <w:rPr>
          <w:rFonts w:ascii="Arial Narrow" w:hAnsi="Arial Narrow" w:cs="JoannaMT"/>
          <w:u w:val="none"/>
        </w:rPr>
      </w:pPr>
      <w:r w:rsidRPr="003C7C95">
        <w:rPr>
          <w:rFonts w:ascii="Arial Narrow" w:hAnsi="Arial Narrow" w:cs="JoannaMT"/>
          <w:u w:val="none"/>
        </w:rPr>
        <w:t>Século X.</w:t>
      </w:r>
    </w:p>
    <w:p w14:paraId="36CB5494" w14:textId="77777777" w:rsidR="004C4FEF" w:rsidRPr="007E4FC7" w:rsidRDefault="004C4FEF" w:rsidP="004C4FEF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24"/>
          <w:szCs w:val="24"/>
          <w:u w:val="none"/>
        </w:rPr>
      </w:pP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Uma elegante colunata suporta arcos em ferradura muito pronunciados. A decoração é em mármore ou, mais habitualmente, estuque. Ao contrário das tendências artísticas das regiões orientais do mundo islâmico, a arquitetura da Andaluzia envereda por soluções estruturais mais complexas (arcos em ferradura sobrepostos, cúpulas de nervuras) e por uma ornamentação mais rica. </w:t>
      </w:r>
    </w:p>
    <w:p w14:paraId="31788456" w14:textId="77777777" w:rsidR="004C4FEF" w:rsidRDefault="004C4FEF" w:rsidP="004C4FEF">
      <w:pPr>
        <w:spacing w:after="0" w:line="240" w:lineRule="auto"/>
        <w:rPr>
          <w:rFonts w:cs="Arial"/>
          <w:b/>
          <w:iCs/>
          <w:u w:val="none"/>
        </w:rPr>
      </w:pPr>
      <w:r>
        <w:rPr>
          <w:rFonts w:cs="Arial"/>
          <w:b/>
          <w:iCs/>
          <w:u w:val="none"/>
        </w:rPr>
        <w:br w:type="page"/>
      </w:r>
    </w:p>
    <w:p w14:paraId="7779B786" w14:textId="77777777" w:rsidR="004C4FEF" w:rsidRPr="00293AF0" w:rsidRDefault="004C4FEF" w:rsidP="004C4FEF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u w:val="none"/>
        </w:rPr>
      </w:pPr>
      <w:r>
        <w:rPr>
          <w:rFonts w:ascii="Arial Narrow" w:hAnsi="Arial Narrow" w:cs="JoannaMT"/>
          <w:noProof/>
          <w:sz w:val="24"/>
          <w:szCs w:val="24"/>
          <w:u w:val="none"/>
          <w:lang w:val="en-US"/>
        </w:rPr>
        <w:lastRenderedPageBreak/>
        <w:drawing>
          <wp:anchor distT="0" distB="0" distL="114300" distR="114300" simplePos="0" relativeHeight="251688960" behindDoc="0" locked="0" layoutInCell="1" allowOverlap="1" wp14:anchorId="7AD91128" wp14:editId="747416FA">
            <wp:simplePos x="0" y="0"/>
            <wp:positionH relativeFrom="column">
              <wp:posOffset>-372110</wp:posOffset>
            </wp:positionH>
            <wp:positionV relativeFrom="paragraph">
              <wp:posOffset>306705</wp:posOffset>
            </wp:positionV>
            <wp:extent cx="6384925" cy="5191125"/>
            <wp:effectExtent l="0" t="0" r="0" b="9525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33" r="10998"/>
                    <a:stretch/>
                  </pic:blipFill>
                  <pic:spPr bwMode="auto">
                    <a:xfrm>
                      <a:off x="0" y="0"/>
                      <a:ext cx="6384925" cy="519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F0">
        <w:rPr>
          <w:rFonts w:cs="Arial"/>
          <w:b/>
          <w:bCs/>
          <w:i/>
          <w:iCs/>
          <w:u w:val="none"/>
        </w:rPr>
        <w:t xml:space="preserve">Mihrab </w:t>
      </w:r>
      <w:r>
        <w:rPr>
          <w:rFonts w:cs="Arial"/>
          <w:b/>
          <w:bCs/>
          <w:u w:val="none"/>
        </w:rPr>
        <w:t>da Mesquita de Córdova (Espanha)</w:t>
      </w:r>
    </w:p>
    <w:p w14:paraId="1382792F" w14:textId="77777777" w:rsidR="004C4FEF" w:rsidRDefault="004C4FEF" w:rsidP="004C4FEF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JoannaMT"/>
          <w:sz w:val="24"/>
          <w:szCs w:val="24"/>
          <w:u w:val="none"/>
        </w:rPr>
      </w:pPr>
    </w:p>
    <w:p w14:paraId="0F6FA9F6" w14:textId="77777777" w:rsidR="004C4FEF" w:rsidRPr="002C5D9F" w:rsidRDefault="004C4FEF" w:rsidP="002C5D9F">
      <w:pPr>
        <w:autoSpaceDE w:val="0"/>
        <w:autoSpaceDN w:val="0"/>
        <w:adjustRightInd w:val="0"/>
        <w:spacing w:line="240" w:lineRule="auto"/>
        <w:jc w:val="center"/>
        <w:rPr>
          <w:rFonts w:ascii="Arial Narrow" w:hAnsi="Arial Narrow" w:cs="JoannaMT"/>
          <w:u w:val="none"/>
        </w:rPr>
      </w:pPr>
      <w:r w:rsidRPr="002C5D9F">
        <w:rPr>
          <w:rFonts w:ascii="Arial Narrow" w:hAnsi="Arial Narrow" w:cs="JoannaMT"/>
          <w:u w:val="none"/>
        </w:rPr>
        <w:t>Século X.</w:t>
      </w:r>
    </w:p>
    <w:p w14:paraId="49D80A73" w14:textId="77777777" w:rsidR="004C4FEF" w:rsidRPr="007E4FC7" w:rsidRDefault="004C4FEF" w:rsidP="002C5D9F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theme="minorHAnsi"/>
          <w:sz w:val="24"/>
          <w:szCs w:val="24"/>
          <w:u w:val="none"/>
        </w:rPr>
      </w:pP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Um grande arco em ferradura, decorado com mosaicos e encimado por inscrições corânicas, dá acesso ao </w:t>
      </w:r>
      <w:r w:rsidRPr="007E4FC7">
        <w:rPr>
          <w:rFonts w:asciiTheme="minorHAnsi" w:hAnsiTheme="minorHAnsi" w:cstheme="minorHAnsi"/>
          <w:i/>
          <w:sz w:val="24"/>
          <w:szCs w:val="24"/>
          <w:u w:val="none"/>
        </w:rPr>
        <w:t>mihrab</w:t>
      </w:r>
      <w:r w:rsidRPr="007E4FC7">
        <w:rPr>
          <w:rFonts w:asciiTheme="minorHAnsi" w:hAnsiTheme="minorHAnsi" w:cstheme="minorHAnsi"/>
          <w:sz w:val="24"/>
          <w:szCs w:val="24"/>
          <w:u w:val="none"/>
        </w:rPr>
        <w:t>, orientado para Meca.</w:t>
      </w:r>
    </w:p>
    <w:p w14:paraId="0015AD95" w14:textId="77777777" w:rsidR="004C4FEF" w:rsidRPr="007E4FC7" w:rsidRDefault="004C4FEF" w:rsidP="004C4FEF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24"/>
          <w:szCs w:val="24"/>
          <w:u w:val="none"/>
        </w:rPr>
      </w:pP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Na mesquita de Córdova, o </w:t>
      </w:r>
      <w:r w:rsidRPr="007E4FC7">
        <w:rPr>
          <w:rFonts w:asciiTheme="minorHAnsi" w:hAnsiTheme="minorHAnsi" w:cstheme="minorHAnsi"/>
          <w:i/>
          <w:sz w:val="24"/>
          <w:szCs w:val="24"/>
          <w:u w:val="none"/>
        </w:rPr>
        <w:t>mihrab</w:t>
      </w: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 torna-se uma pequena câmara, coberta por uma cúpula, cujas aberturas iluminam o espaço sagrado. Todo o conjunto é luxuriosamente ornamentado, alternando os mosaicos com os rendilhados de mármore. </w:t>
      </w:r>
    </w:p>
    <w:p w14:paraId="5AB0CB66" w14:textId="77777777" w:rsidR="004C4FEF" w:rsidRDefault="004C4FEF" w:rsidP="004C4FEF">
      <w:pPr>
        <w:spacing w:after="0" w:line="240" w:lineRule="auto"/>
        <w:rPr>
          <w:rFonts w:cs="Arial"/>
          <w:b/>
          <w:iCs/>
          <w:u w:val="none"/>
        </w:rPr>
      </w:pPr>
      <w:r>
        <w:rPr>
          <w:rFonts w:cs="Arial"/>
          <w:b/>
          <w:iCs/>
          <w:u w:val="none"/>
        </w:rPr>
        <w:br w:type="page"/>
      </w:r>
    </w:p>
    <w:p w14:paraId="4B77F095" w14:textId="77777777" w:rsidR="004C4FEF" w:rsidRPr="004154EA" w:rsidRDefault="004C4FEF" w:rsidP="004C4FEF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u w:val="none"/>
        </w:rPr>
      </w:pPr>
      <w:r>
        <w:rPr>
          <w:rFonts w:ascii="Arial Narrow" w:hAnsi="Arial Narrow" w:cs="JoannaMT"/>
          <w:noProof/>
          <w:sz w:val="24"/>
          <w:szCs w:val="24"/>
          <w:u w:val="none"/>
          <w:lang w:val="en-US"/>
        </w:rPr>
        <w:lastRenderedPageBreak/>
        <w:drawing>
          <wp:anchor distT="0" distB="0" distL="114300" distR="114300" simplePos="0" relativeHeight="251689984" behindDoc="0" locked="0" layoutInCell="1" allowOverlap="1" wp14:anchorId="24A260F2" wp14:editId="046DDB97">
            <wp:simplePos x="0" y="0"/>
            <wp:positionH relativeFrom="column">
              <wp:posOffset>-377825</wp:posOffset>
            </wp:positionH>
            <wp:positionV relativeFrom="paragraph">
              <wp:posOffset>294640</wp:posOffset>
            </wp:positionV>
            <wp:extent cx="6414770" cy="4276725"/>
            <wp:effectExtent l="0" t="0" r="5080" b="9525"/>
            <wp:wrapSquare wrapText="bothSides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_Palácio da Alhambra-Granada-Aspecto do Pátio dos Leões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477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54EA">
        <w:rPr>
          <w:rFonts w:cs="Arial"/>
          <w:b/>
          <w:bCs/>
          <w:u w:val="none"/>
        </w:rPr>
        <w:t xml:space="preserve">Palácio da Alhambra, </w:t>
      </w:r>
      <w:r>
        <w:rPr>
          <w:rFonts w:cs="Arial"/>
          <w:b/>
          <w:bCs/>
          <w:u w:val="none"/>
        </w:rPr>
        <w:t>aspeto do Pátio dos Leões (Granada, Espanha)</w:t>
      </w:r>
    </w:p>
    <w:p w14:paraId="53555427" w14:textId="77777777" w:rsidR="004C4FEF" w:rsidRDefault="004C4FEF" w:rsidP="004C4FEF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JoannaMT"/>
          <w:sz w:val="24"/>
          <w:szCs w:val="24"/>
          <w:u w:val="none"/>
        </w:rPr>
      </w:pPr>
    </w:p>
    <w:p w14:paraId="0B8A35B6" w14:textId="77777777" w:rsidR="004C4FEF" w:rsidRPr="007E4FC7" w:rsidRDefault="004C4FEF" w:rsidP="00452CCA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theme="minorHAnsi"/>
          <w:sz w:val="24"/>
          <w:szCs w:val="24"/>
          <w:u w:val="none"/>
        </w:rPr>
      </w:pP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O conjunto da Alhambra e dos Jardins do </w:t>
      </w:r>
      <w:proofErr w:type="spellStart"/>
      <w:r w:rsidRPr="007E4FC7">
        <w:rPr>
          <w:rFonts w:asciiTheme="minorHAnsi" w:hAnsiTheme="minorHAnsi" w:cstheme="minorHAnsi"/>
          <w:sz w:val="24"/>
          <w:szCs w:val="24"/>
          <w:u w:val="none"/>
        </w:rPr>
        <w:t>Generalife</w:t>
      </w:r>
      <w:proofErr w:type="spellEnd"/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, que constituem um verdadeiro palácio das Mil e Uma Noites, foi edificado nos séculos XIII e XIV, tendo servido de residência aos últimos reis muçulmanos da Península Ibérica, até 1492, data da conquista de Granada pelos Reis Católicos. </w:t>
      </w:r>
    </w:p>
    <w:p w14:paraId="503B3CEA" w14:textId="77777777" w:rsidR="004C4FEF" w:rsidRPr="007E4FC7" w:rsidRDefault="004C4FEF" w:rsidP="004C4FEF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24"/>
          <w:szCs w:val="24"/>
          <w:u w:val="none"/>
        </w:rPr>
      </w:pP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Na decoração utilizam-se profusamente os estuques e os azulejos, sendo visíveis as influências bizantinas e orientais. A sala mostrada na imagem é uma dependência anexa ao Balneário Real, onde descansavam as mulheres do harém do rei. De notar a leveza das colunas, o recorte dos arcos e a filigrana de pedra e estuque, com motivos geométricos e vegetalistas, que cobre os arcos e as paredes, bem como o revestimento de azulejos. </w:t>
      </w:r>
    </w:p>
    <w:p w14:paraId="0B9CC6E3" w14:textId="77777777" w:rsidR="004C4FEF" w:rsidRDefault="004C4FEF" w:rsidP="004C4FEF">
      <w:pPr>
        <w:spacing w:after="0" w:line="240" w:lineRule="auto"/>
        <w:rPr>
          <w:rFonts w:cs="Arial"/>
          <w:b/>
          <w:iCs/>
          <w:u w:val="none"/>
        </w:rPr>
      </w:pPr>
      <w:r>
        <w:rPr>
          <w:rFonts w:cs="Arial"/>
          <w:b/>
          <w:iCs/>
          <w:u w:val="none"/>
        </w:rPr>
        <w:br w:type="page"/>
      </w:r>
    </w:p>
    <w:p w14:paraId="188698D5" w14:textId="77777777" w:rsidR="004C4FEF" w:rsidRPr="00553BB4" w:rsidRDefault="004C4FEF" w:rsidP="004C4FEF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u w:val="none"/>
        </w:rPr>
      </w:pPr>
      <w:r>
        <w:rPr>
          <w:rFonts w:cs="Arial"/>
          <w:b/>
          <w:bCs/>
          <w:u w:val="none"/>
        </w:rPr>
        <w:lastRenderedPageBreak/>
        <w:t>Cofre de marfim hispano-árabe</w:t>
      </w:r>
    </w:p>
    <w:p w14:paraId="7EA1D6DA" w14:textId="77777777" w:rsidR="004C4FEF" w:rsidRDefault="004C4FEF" w:rsidP="004C4FEF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JoannaMT"/>
          <w:sz w:val="24"/>
          <w:szCs w:val="24"/>
          <w:u w:val="none"/>
        </w:rPr>
      </w:pPr>
      <w:r>
        <w:rPr>
          <w:rFonts w:ascii="Arial Narrow" w:hAnsi="Arial Narrow" w:cs="JoannaMT"/>
          <w:noProof/>
          <w:sz w:val="24"/>
          <w:szCs w:val="24"/>
          <w:u w:val="none"/>
          <w:lang w:val="en-US"/>
        </w:rPr>
        <w:drawing>
          <wp:inline distT="0" distB="0" distL="0" distR="0" wp14:anchorId="058DE1C3" wp14:editId="18496257">
            <wp:extent cx="4039737" cy="6314623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8.jpg"/>
                    <pic:cNvPicPr/>
                  </pic:nvPicPr>
                  <pic:blipFill rotWithShape="1"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ackgroundRemoval t="958" b="97414" l="136" r="94712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63" t="1471" r="6704" b="2941"/>
                    <a:stretch/>
                  </pic:blipFill>
                  <pic:spPr bwMode="auto">
                    <a:xfrm>
                      <a:off x="0" y="0"/>
                      <a:ext cx="4049755" cy="63302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BC613C" w14:textId="77777777" w:rsidR="004C4FEF" w:rsidRPr="00106DB2" w:rsidRDefault="004C4FEF" w:rsidP="00106DB2">
      <w:pPr>
        <w:autoSpaceDE w:val="0"/>
        <w:autoSpaceDN w:val="0"/>
        <w:adjustRightInd w:val="0"/>
        <w:spacing w:line="240" w:lineRule="auto"/>
        <w:jc w:val="center"/>
        <w:rPr>
          <w:rFonts w:ascii="Arial Narrow" w:hAnsi="Arial Narrow" w:cs="JoannaMT"/>
          <w:u w:val="none"/>
        </w:rPr>
      </w:pPr>
      <w:r w:rsidRPr="00106DB2">
        <w:rPr>
          <w:rFonts w:ascii="Arial Narrow" w:hAnsi="Arial Narrow" w:cs="JoannaMT"/>
          <w:u w:val="none"/>
        </w:rPr>
        <w:t>Princípios do século XI.</w:t>
      </w:r>
    </w:p>
    <w:p w14:paraId="52EAEDF9" w14:textId="5E00E9B4" w:rsidR="004C4FEF" w:rsidRPr="007E4FC7" w:rsidRDefault="004C4FEF" w:rsidP="00106DB2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theme="minorHAnsi"/>
          <w:sz w:val="24"/>
          <w:szCs w:val="24"/>
          <w:u w:val="none"/>
        </w:rPr>
      </w:pPr>
      <w:r w:rsidRPr="007E4FC7">
        <w:rPr>
          <w:rFonts w:asciiTheme="minorHAnsi" w:hAnsiTheme="minorHAnsi" w:cstheme="minorHAnsi"/>
          <w:sz w:val="24"/>
          <w:szCs w:val="24"/>
          <w:u w:val="none"/>
        </w:rPr>
        <w:t>Esta delicada peça, hoje exposta no Museu de Arte Sacra da Sé de Braga, parece ter pertencido a um filho do célebre Almançor, indo parar ao tesouro da Sé de Braga talvez como consequência de alguma razia cristã por terras do Sul islâmico.</w:t>
      </w:r>
    </w:p>
    <w:p w14:paraId="19B8459F" w14:textId="77777777" w:rsidR="004C4FEF" w:rsidRPr="005B6387" w:rsidRDefault="004C4FEF" w:rsidP="004C4FEF">
      <w:pPr>
        <w:autoSpaceDE w:val="0"/>
        <w:autoSpaceDN w:val="0"/>
        <w:adjustRightInd w:val="0"/>
        <w:spacing w:line="240" w:lineRule="auto"/>
        <w:jc w:val="both"/>
        <w:rPr>
          <w:rFonts w:ascii="Arial Narrow" w:hAnsi="Arial Narrow" w:cs="JoannaMT"/>
          <w:sz w:val="24"/>
          <w:szCs w:val="24"/>
          <w:u w:val="none"/>
        </w:rPr>
      </w:pPr>
      <w:r w:rsidRPr="007E4FC7">
        <w:rPr>
          <w:rFonts w:asciiTheme="minorHAnsi" w:hAnsiTheme="minorHAnsi" w:cstheme="minorHAnsi"/>
          <w:sz w:val="24"/>
          <w:szCs w:val="24"/>
          <w:u w:val="none"/>
        </w:rPr>
        <w:t>Representa cenas da vida quotidiana: um pórtico formado por arcos em ferradura abriga figuras humanas (provando que nem sempre a proibição da representação artística da figura humana era seguida) envolvidas por uma profusa decoração animalista e vegetalista. Na parte superior, junto da tampa, inscrições corânicas.</w:t>
      </w:r>
      <w:r w:rsidRPr="00553BB4">
        <w:rPr>
          <w:rFonts w:ascii="Arial Narrow" w:hAnsi="Arial Narrow" w:cs="Arial"/>
          <w:b/>
          <w:iCs/>
          <w:sz w:val="24"/>
          <w:szCs w:val="24"/>
          <w:u w:val="none"/>
        </w:rPr>
        <w:t xml:space="preserve"> </w:t>
      </w:r>
      <w:r>
        <w:rPr>
          <w:rFonts w:cs="Arial"/>
          <w:b/>
          <w:iCs/>
          <w:u w:val="none"/>
        </w:rPr>
        <w:br w:type="page"/>
      </w:r>
    </w:p>
    <w:p w14:paraId="4D53A846" w14:textId="77777777" w:rsidR="004C4FEF" w:rsidRPr="00BB0231" w:rsidRDefault="004C4FEF" w:rsidP="004C4FEF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u w:val="none"/>
        </w:rPr>
      </w:pPr>
      <w:r w:rsidRPr="00BB0231">
        <w:rPr>
          <w:rFonts w:cs="Arial"/>
          <w:b/>
          <w:bCs/>
          <w:u w:val="none"/>
        </w:rPr>
        <w:lastRenderedPageBreak/>
        <w:t>Va</w:t>
      </w:r>
      <w:r>
        <w:rPr>
          <w:rFonts w:cs="Arial"/>
          <w:b/>
          <w:bCs/>
          <w:u w:val="none"/>
        </w:rPr>
        <w:t>so de vidro esmaltado e dourado</w:t>
      </w:r>
    </w:p>
    <w:p w14:paraId="1D6B5229" w14:textId="77777777" w:rsidR="004C4FEF" w:rsidRDefault="004C4FEF" w:rsidP="004C4FEF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JoannaMT"/>
          <w:sz w:val="24"/>
          <w:szCs w:val="24"/>
          <w:u w:val="none"/>
        </w:rPr>
      </w:pPr>
      <w:r>
        <w:rPr>
          <w:rFonts w:ascii="Arial Narrow" w:hAnsi="Arial Narrow" w:cs="JoannaMT"/>
          <w:noProof/>
          <w:sz w:val="24"/>
          <w:szCs w:val="24"/>
          <w:u w:val="none"/>
          <w:lang w:val="en-US"/>
        </w:rPr>
        <w:drawing>
          <wp:inline distT="0" distB="0" distL="0" distR="0" wp14:anchorId="2CB61BE9" wp14:editId="61598000">
            <wp:extent cx="3777506" cy="696277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9.jpg"/>
                    <pic:cNvPicPr/>
                  </pic:nvPicPr>
                  <pic:blipFill rotWithShape="1"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ackgroundRemoval t="3557" b="96398" l="4947" r="92863">
                                  <a14:backgroundMark x1="31630" y1="37620" x2="31630" y2="37620"/>
                                  <a14:backgroundMark x1="30251" y1="40492" x2="30251" y2="40492"/>
                                  <a14:backgroundMark x1="29521" y1="43821" x2="29521" y2="43821"/>
                                  <a14:backgroundMark x1="65126" y1="34793" x2="65126" y2="34793"/>
                                  <a14:backgroundMark x1="67072" y1="37802" x2="67072" y2="37802"/>
                                  <a14:backgroundMark x1="68208" y1="41131" x2="68208" y2="4113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0" t="3428" r="5906" b="3381"/>
                    <a:stretch/>
                  </pic:blipFill>
                  <pic:spPr bwMode="auto">
                    <a:xfrm>
                      <a:off x="0" y="0"/>
                      <a:ext cx="3782880" cy="6972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3BA25F" w14:textId="77777777" w:rsidR="004C4FEF" w:rsidRPr="00CB50C2" w:rsidRDefault="004C4FEF" w:rsidP="00CB50C2">
      <w:pPr>
        <w:autoSpaceDE w:val="0"/>
        <w:autoSpaceDN w:val="0"/>
        <w:adjustRightInd w:val="0"/>
        <w:spacing w:line="240" w:lineRule="auto"/>
        <w:jc w:val="center"/>
        <w:rPr>
          <w:rFonts w:ascii="Arial Narrow" w:hAnsi="Arial Narrow" w:cs="JoannaMT"/>
          <w:u w:val="none"/>
        </w:rPr>
      </w:pPr>
      <w:r w:rsidRPr="00CB50C2">
        <w:rPr>
          <w:rFonts w:ascii="Arial Narrow" w:hAnsi="Arial Narrow" w:cs="JoannaMT"/>
          <w:u w:val="none"/>
        </w:rPr>
        <w:t>Século XIV.</w:t>
      </w:r>
    </w:p>
    <w:p w14:paraId="3FD0E82F" w14:textId="0E5BF690" w:rsidR="007F5CB8" w:rsidRPr="007E4FC7" w:rsidRDefault="004C4FEF" w:rsidP="0035172F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u w:val="none"/>
        </w:rPr>
      </w:pP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Proveniente da Síria, este magnífico exemplar das artes decorativas islâmicas constitui uma peça rara, com as suas elegantes asas ondulantes. A decoração é formada por elementos vegetalistas, aves e uma inscrição árabe dizendo: </w:t>
      </w:r>
      <w:r w:rsidR="0035172F">
        <w:rPr>
          <w:rFonts w:asciiTheme="minorHAnsi" w:hAnsiTheme="minorHAnsi" w:cstheme="minorHAnsi"/>
          <w:sz w:val="24"/>
          <w:szCs w:val="24"/>
          <w:u w:val="none"/>
        </w:rPr>
        <w:t>«</w:t>
      </w:r>
      <w:r w:rsidRPr="007E4FC7">
        <w:rPr>
          <w:rFonts w:asciiTheme="minorHAnsi" w:hAnsiTheme="minorHAnsi" w:cstheme="minorHAnsi"/>
          <w:sz w:val="24"/>
          <w:szCs w:val="24"/>
          <w:u w:val="none"/>
        </w:rPr>
        <w:t>Glória ao nosso senhor, o sultão, o sábio rei.</w:t>
      </w:r>
      <w:r w:rsidR="0035172F">
        <w:rPr>
          <w:rFonts w:asciiTheme="minorHAnsi" w:hAnsiTheme="minorHAnsi" w:cstheme="minorHAnsi"/>
          <w:sz w:val="24"/>
          <w:szCs w:val="24"/>
          <w:u w:val="none"/>
        </w:rPr>
        <w:t>»</w:t>
      </w:r>
      <w:r w:rsidRPr="007E4FC7">
        <w:rPr>
          <w:rFonts w:asciiTheme="minorHAnsi" w:hAnsiTheme="minorHAnsi" w:cstheme="minorHAnsi"/>
          <w:sz w:val="24"/>
          <w:szCs w:val="24"/>
          <w:u w:val="none"/>
        </w:rPr>
        <w:t xml:space="preserve"> No gargalo, estilizada, uma fénix, considerada ave de bom agouro na Ásia Central e Oriental.</w:t>
      </w:r>
      <w:r w:rsidR="007F5CB8" w:rsidRPr="007E4FC7">
        <w:rPr>
          <w:rFonts w:asciiTheme="minorHAnsi" w:hAnsiTheme="minorHAnsi" w:cstheme="minorHAnsi"/>
          <w:sz w:val="24"/>
          <w:szCs w:val="24"/>
          <w:u w:val="none"/>
        </w:rPr>
        <w:t xml:space="preserve"> </w:t>
      </w:r>
      <w:r w:rsidR="007F5CB8" w:rsidRPr="007E4FC7">
        <w:rPr>
          <w:rFonts w:asciiTheme="minorHAnsi" w:hAnsiTheme="minorHAnsi" w:cstheme="minorHAnsi"/>
          <w:sz w:val="24"/>
          <w:szCs w:val="24"/>
          <w:u w:val="none"/>
        </w:rPr>
        <w:br w:type="page"/>
      </w:r>
    </w:p>
    <w:p w14:paraId="4C682C77" w14:textId="77777777" w:rsidR="007F5CB8" w:rsidRPr="00D05252" w:rsidRDefault="007F5CB8" w:rsidP="007F5CB8">
      <w:pPr>
        <w:tabs>
          <w:tab w:val="left" w:pos="8640"/>
          <w:tab w:val="left" w:pos="8820"/>
        </w:tabs>
        <w:jc w:val="both"/>
        <w:rPr>
          <w:rFonts w:cs="Arial"/>
          <w:b/>
          <w:u w:val="none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92032" behindDoc="0" locked="0" layoutInCell="1" allowOverlap="1" wp14:anchorId="41906F58" wp14:editId="5D0C59A9">
            <wp:simplePos x="0" y="0"/>
            <wp:positionH relativeFrom="column">
              <wp:posOffset>-454025</wp:posOffset>
            </wp:positionH>
            <wp:positionV relativeFrom="paragraph">
              <wp:posOffset>323215</wp:posOffset>
            </wp:positionV>
            <wp:extent cx="6496050" cy="6496050"/>
            <wp:effectExtent l="0" t="0" r="0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ntigas_de_Santa_Maria-181-large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7384" b="61975"/>
                    <a:stretch/>
                  </pic:blipFill>
                  <pic:spPr bwMode="auto">
                    <a:xfrm>
                      <a:off x="0" y="0"/>
                      <a:ext cx="6496050" cy="6496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5252">
        <w:rPr>
          <w:rFonts w:cs="Arial"/>
          <w:b/>
          <w:u w:val="none"/>
        </w:rPr>
        <w:t>Cavaleiros muçulmanos</w:t>
      </w:r>
    </w:p>
    <w:p w14:paraId="537E9F74" w14:textId="77777777" w:rsidR="007F5CB8" w:rsidRDefault="007F5CB8" w:rsidP="007F5CB8">
      <w:pPr>
        <w:tabs>
          <w:tab w:val="left" w:pos="8820"/>
        </w:tabs>
        <w:spacing w:after="0"/>
        <w:jc w:val="both"/>
        <w:rPr>
          <w:rFonts w:ascii="Arial Narrow" w:hAnsi="Arial Narrow"/>
          <w:sz w:val="24"/>
          <w:u w:val="none"/>
        </w:rPr>
      </w:pPr>
    </w:p>
    <w:p w14:paraId="3BB81742" w14:textId="77777777" w:rsidR="007F5CB8" w:rsidRPr="007E4FC7" w:rsidRDefault="007F5CB8" w:rsidP="0035172F">
      <w:pPr>
        <w:tabs>
          <w:tab w:val="left" w:pos="8820"/>
        </w:tabs>
        <w:spacing w:after="120" w:line="240" w:lineRule="auto"/>
        <w:jc w:val="both"/>
        <w:rPr>
          <w:rFonts w:asciiTheme="minorHAnsi" w:hAnsiTheme="minorHAnsi" w:cstheme="minorHAnsi"/>
          <w:sz w:val="24"/>
          <w:u w:val="none"/>
        </w:rPr>
      </w:pPr>
      <w:r w:rsidRPr="007E4FC7">
        <w:rPr>
          <w:rFonts w:asciiTheme="minorHAnsi" w:hAnsiTheme="minorHAnsi" w:cstheme="minorHAnsi"/>
          <w:sz w:val="24"/>
          <w:u w:val="none"/>
        </w:rPr>
        <w:t xml:space="preserve">Esta iluminura, uma de várias centenas que fazem parte de um dos belíssimos códices das </w:t>
      </w:r>
      <w:r w:rsidRPr="007E4FC7">
        <w:rPr>
          <w:rFonts w:asciiTheme="minorHAnsi" w:hAnsiTheme="minorHAnsi" w:cstheme="minorHAnsi"/>
          <w:i/>
          <w:sz w:val="24"/>
          <w:u w:val="none"/>
        </w:rPr>
        <w:t>Cantigas de Santa Maria</w:t>
      </w:r>
      <w:r w:rsidRPr="007E4FC7">
        <w:rPr>
          <w:rFonts w:asciiTheme="minorHAnsi" w:hAnsiTheme="minorHAnsi" w:cstheme="minorHAnsi"/>
          <w:sz w:val="24"/>
          <w:u w:val="none"/>
        </w:rPr>
        <w:t>, século XIII, depositado no Mosteiro do Escorial (Madrid), mostra um acampamento militar muçulmano com um grupo de cavaleiros preparando-se para o combate.</w:t>
      </w:r>
    </w:p>
    <w:p w14:paraId="20610AF5" w14:textId="2FFA8B1D" w:rsidR="007F5CB8" w:rsidRPr="007E4FC7" w:rsidRDefault="007F5CB8" w:rsidP="0035172F">
      <w:pPr>
        <w:tabs>
          <w:tab w:val="left" w:pos="8820"/>
        </w:tabs>
        <w:spacing w:after="120" w:line="240" w:lineRule="auto"/>
        <w:jc w:val="both"/>
        <w:rPr>
          <w:rFonts w:asciiTheme="minorHAnsi" w:hAnsiTheme="minorHAnsi" w:cstheme="minorHAnsi"/>
          <w:sz w:val="24"/>
          <w:u w:val="none"/>
        </w:rPr>
      </w:pPr>
      <w:r w:rsidRPr="007E4FC7">
        <w:rPr>
          <w:rFonts w:asciiTheme="minorHAnsi" w:hAnsiTheme="minorHAnsi" w:cstheme="minorHAnsi"/>
          <w:sz w:val="24"/>
          <w:u w:val="none"/>
        </w:rPr>
        <w:t>O documento permite-nos caracterizar o modo de combater dos muçulmanos (fáceis de identificar através do uso de barba e de turbante). Combatem normalmente a cavalo e usa</w:t>
      </w:r>
      <w:r w:rsidR="00BC3932">
        <w:rPr>
          <w:rFonts w:asciiTheme="minorHAnsi" w:hAnsiTheme="minorHAnsi" w:cstheme="minorHAnsi"/>
          <w:sz w:val="24"/>
          <w:u w:val="none"/>
        </w:rPr>
        <w:t>m</w:t>
      </w:r>
      <w:bookmarkStart w:id="0" w:name="_GoBack"/>
      <w:bookmarkEnd w:id="0"/>
      <w:r w:rsidRPr="007E4FC7">
        <w:rPr>
          <w:rFonts w:asciiTheme="minorHAnsi" w:hAnsiTheme="minorHAnsi" w:cstheme="minorHAnsi"/>
          <w:sz w:val="24"/>
          <w:u w:val="none"/>
        </w:rPr>
        <w:t xml:space="preserve"> como arma ofensiva, neste caso, uma longa lança (que podia atingir os quatro </w:t>
      </w:r>
      <w:r w:rsidRPr="007E4FC7">
        <w:rPr>
          <w:rFonts w:asciiTheme="minorHAnsi" w:hAnsiTheme="minorHAnsi" w:cstheme="minorHAnsi"/>
          <w:sz w:val="24"/>
          <w:u w:val="none"/>
        </w:rPr>
        <w:lastRenderedPageBreak/>
        <w:t xml:space="preserve">metros) e, como arma defensiva, um escudo de couro ou de metal, relativamente pequeno, de secção convexa e formato circular ou, como acontece na imagem, um pouco mais alongado e em forma de coração. Como armas ofensivas, podiam também usar espada, sabre de lâmina curva, machado curto ou maça. </w:t>
      </w:r>
    </w:p>
    <w:p w14:paraId="45EE1386" w14:textId="77777777" w:rsidR="00F942AF" w:rsidRPr="007E4FC7" w:rsidRDefault="007F5CB8" w:rsidP="0035172F">
      <w:pPr>
        <w:tabs>
          <w:tab w:val="left" w:pos="8820"/>
        </w:tabs>
        <w:spacing w:after="120" w:line="240" w:lineRule="auto"/>
        <w:jc w:val="both"/>
        <w:rPr>
          <w:rFonts w:asciiTheme="minorHAnsi" w:hAnsiTheme="minorHAnsi" w:cstheme="minorHAnsi"/>
          <w:sz w:val="24"/>
          <w:u w:val="none"/>
        </w:rPr>
      </w:pPr>
      <w:r w:rsidRPr="007E4FC7">
        <w:rPr>
          <w:rFonts w:asciiTheme="minorHAnsi" w:hAnsiTheme="minorHAnsi" w:cstheme="minorHAnsi"/>
          <w:sz w:val="24"/>
          <w:u w:val="none"/>
        </w:rPr>
        <w:t>De uma forma geral, a cavalaria muçulmana era muito mais ligeira do que a cristã, pois era raro que os combatentes usassem as pesadas armaduras que eram habituais no Ocidente.</w:t>
      </w:r>
    </w:p>
    <w:sectPr w:rsidR="00F942AF" w:rsidRPr="007E4FC7" w:rsidSect="00395607">
      <w:headerReference w:type="default" r:id="rId30"/>
      <w:footerReference w:type="default" r:id="rId31"/>
      <w:pgSz w:w="11906" w:h="16838"/>
      <w:pgMar w:top="1411" w:right="1699" w:bottom="1411" w:left="1555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2C1454" w14:textId="77777777" w:rsidR="00CC0355" w:rsidRDefault="00CC0355">
      <w:pPr>
        <w:spacing w:after="0" w:line="240" w:lineRule="auto"/>
      </w:pPr>
      <w:r>
        <w:separator/>
      </w:r>
    </w:p>
  </w:endnote>
  <w:endnote w:type="continuationSeparator" w:id="0">
    <w:p w14:paraId="48AADDF6" w14:textId="77777777" w:rsidR="00CC0355" w:rsidRDefault="00CC0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ockwell">
    <w:charset w:val="00"/>
    <w:family w:val="roman"/>
    <w:pitch w:val="variable"/>
    <w:sig w:usb0="00000003" w:usb1="00000000" w:usb2="00000000" w:usb3="00000000" w:csb0="00000001" w:csb1="00000000"/>
  </w:font>
  <w:font w:name="JoannaM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oannaM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59A9EC" w14:textId="77777777" w:rsidR="004B6A52" w:rsidRDefault="004B6A52">
    <w:pPr>
      <w:pStyle w:val="Rodap"/>
      <w:jc w:val="right"/>
    </w:pPr>
  </w:p>
  <w:p w14:paraId="5DD8BE37" w14:textId="77777777" w:rsidR="004B6A52" w:rsidRDefault="004B6A52">
    <w:pPr>
      <w:pStyle w:val="Rodap"/>
      <w:jc w:val="right"/>
      <w:rPr>
        <w:rFonts w:cs="Arial"/>
        <w:b/>
      </w:rPr>
    </w:pPr>
  </w:p>
  <w:p w14:paraId="5F062B01" w14:textId="77777777" w:rsidR="004B6A52" w:rsidRDefault="004B6A52">
    <w:pPr>
      <w:pStyle w:val="Rodap"/>
      <w:jc w:val="right"/>
      <w:rPr>
        <w:rFonts w:cs="Arial"/>
        <w:b/>
      </w:rPr>
    </w:pPr>
  </w:p>
  <w:p w14:paraId="0AACBC34" w14:textId="77777777" w:rsidR="004B6A52" w:rsidRPr="00EB3233" w:rsidRDefault="007E4FC7">
    <w:pPr>
      <w:pStyle w:val="Rodap"/>
      <w:jc w:val="right"/>
      <w:rPr>
        <w:rFonts w:cs="Arial"/>
        <w:b/>
        <w:u w:val="none"/>
      </w:rPr>
    </w:pPr>
    <w:r w:rsidRPr="00EB3233">
      <w:rPr>
        <w:noProof/>
        <w:u w:val="none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47227E3" wp14:editId="6A710D0C">
              <wp:simplePos x="0" y="0"/>
              <wp:positionH relativeFrom="column">
                <wp:posOffset>-644525</wp:posOffset>
              </wp:positionH>
              <wp:positionV relativeFrom="paragraph">
                <wp:posOffset>193040</wp:posOffset>
              </wp:positionV>
              <wp:extent cx="4181475" cy="3429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8147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D90443" w14:textId="77777777" w:rsidR="007E4FC7" w:rsidRPr="00AA3422" w:rsidRDefault="007E4FC7" w:rsidP="007E4FC7">
                          <w:pPr>
                            <w:pStyle w:val="Rodap"/>
                            <w:rPr>
                              <w:sz w:val="20"/>
                              <w:szCs w:val="20"/>
                              <w:u w:val="none"/>
                            </w:rPr>
                          </w:pPr>
                          <w:r w:rsidRPr="00AA3422">
                            <w:rPr>
                              <w:sz w:val="20"/>
                              <w:szCs w:val="20"/>
                              <w:u w:val="none"/>
                            </w:rPr>
                            <w:t xml:space="preserve">História sete | </w:t>
                          </w:r>
                          <w:r>
                            <w:rPr>
                              <w:sz w:val="20"/>
                              <w:szCs w:val="20"/>
                              <w:u w:val="none"/>
                            </w:rPr>
                            <w:t>Documentos iconográficos</w:t>
                          </w:r>
                          <w:r w:rsidRPr="00AA3422">
                            <w:rPr>
                              <w:sz w:val="20"/>
                              <w:szCs w:val="20"/>
                              <w:u w:val="none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szCs w:val="20"/>
                              <w:u w:val="none"/>
                            </w:rPr>
                            <w:t xml:space="preserve">comentados </w:t>
                          </w:r>
                          <w:r w:rsidRPr="00AA3422">
                            <w:rPr>
                              <w:sz w:val="20"/>
                              <w:szCs w:val="20"/>
                              <w:u w:val="none"/>
                            </w:rPr>
                            <w:t>© Raiz Editora</w:t>
                          </w:r>
                        </w:p>
                        <w:p w14:paraId="6D8559D3" w14:textId="77777777" w:rsidR="004B6A52" w:rsidRPr="007E4FC7" w:rsidRDefault="004B6A52">
                          <w:pPr>
                            <w:rPr>
                              <w:rFonts w:cs="Arial"/>
                              <w:b/>
                              <w:color w:val="555555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7227E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-50.75pt;margin-top:15.2pt;width:329.2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" filled="f" stroked="f">
              <v:textbox>
                <w:txbxContent>
                  <w:p w14:paraId="31D90443" w14:textId="77777777" w:rsidR="007E4FC7" w:rsidRPr="00AA3422" w:rsidRDefault="007E4FC7" w:rsidP="007E4FC7">
                    <w:pPr>
                      <w:pStyle w:val="Rodap"/>
                      <w:rPr>
                        <w:sz w:val="20"/>
                        <w:szCs w:val="20"/>
                        <w:u w:val="none"/>
                      </w:rPr>
                    </w:pPr>
                    <w:r w:rsidRPr="00AA3422">
                      <w:rPr>
                        <w:sz w:val="20"/>
                        <w:szCs w:val="20"/>
                        <w:u w:val="none"/>
                      </w:rPr>
                      <w:t xml:space="preserve">História sete | </w:t>
                    </w:r>
                    <w:r>
                      <w:rPr>
                        <w:sz w:val="20"/>
                        <w:szCs w:val="20"/>
                        <w:u w:val="none"/>
                      </w:rPr>
                      <w:t>Documentos iconográficos</w:t>
                    </w:r>
                    <w:r w:rsidRPr="00AA3422">
                      <w:rPr>
                        <w:sz w:val="20"/>
                        <w:szCs w:val="20"/>
                        <w:u w:val="none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  <w:u w:val="none"/>
                      </w:rPr>
                      <w:t xml:space="preserve">comentados </w:t>
                    </w:r>
                    <w:r w:rsidRPr="00AA3422">
                      <w:rPr>
                        <w:sz w:val="20"/>
                        <w:szCs w:val="20"/>
                        <w:u w:val="none"/>
                      </w:rPr>
                      <w:t>© Raiz Editora</w:t>
                    </w:r>
                  </w:p>
                  <w:p w14:paraId="6D8559D3" w14:textId="77777777" w:rsidR="004B6A52" w:rsidRPr="007E4FC7" w:rsidRDefault="004B6A52">
                    <w:pPr>
                      <w:rPr>
                        <w:rFonts w:cs="Arial"/>
                        <w:b/>
                        <w:color w:val="555555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4B6A52" w:rsidRPr="00EB3233">
      <w:rPr>
        <w:rFonts w:cs="Arial"/>
        <w:b/>
        <w:u w:val="none"/>
      </w:rPr>
      <w:fldChar w:fldCharType="begin"/>
    </w:r>
    <w:r w:rsidR="004B6A52" w:rsidRPr="00EB3233">
      <w:rPr>
        <w:rFonts w:cs="Arial"/>
        <w:b/>
        <w:u w:val="none"/>
      </w:rPr>
      <w:instrText>PAGE   \* MERGEFORMAT</w:instrText>
    </w:r>
    <w:r w:rsidR="004B6A52" w:rsidRPr="00EB3233">
      <w:rPr>
        <w:rFonts w:cs="Arial"/>
        <w:b/>
        <w:u w:val="none"/>
      </w:rPr>
      <w:fldChar w:fldCharType="separate"/>
    </w:r>
    <w:r w:rsidR="007F5CB8" w:rsidRPr="00EB3233">
      <w:rPr>
        <w:rFonts w:cs="Arial"/>
        <w:b/>
        <w:noProof/>
        <w:u w:val="none"/>
      </w:rPr>
      <w:t>9</w:t>
    </w:r>
    <w:r w:rsidR="004B6A52" w:rsidRPr="00EB3233">
      <w:rPr>
        <w:rFonts w:cs="Arial"/>
        <w:b/>
        <w:u w:val="none"/>
      </w:rPr>
      <w:fldChar w:fldCharType="end"/>
    </w:r>
  </w:p>
  <w:p w14:paraId="1FBCCD84" w14:textId="77777777" w:rsidR="004B6A52" w:rsidRDefault="004B6A52" w:rsidP="00395607">
    <w:pPr>
      <w:pStyle w:val="Rodap"/>
      <w:jc w:val="righ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E0E808B" wp14:editId="5D661FA6">
              <wp:simplePos x="0" y="0"/>
              <wp:positionH relativeFrom="column">
                <wp:posOffset>-556260</wp:posOffset>
              </wp:positionH>
              <wp:positionV relativeFrom="paragraph">
                <wp:posOffset>31115</wp:posOffset>
              </wp:positionV>
              <wp:extent cx="6511290" cy="0"/>
              <wp:effectExtent l="15240" t="12065" r="17145" b="16510"/>
              <wp:wrapNone/>
              <wp:docPr id="1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129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96C83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C6304C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.8pt,2.45pt" to="468.9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" strokecolor="#96c832" strokeweight="1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326063" w14:textId="77777777" w:rsidR="00CC0355" w:rsidRDefault="00CC0355">
      <w:pPr>
        <w:spacing w:after="0" w:line="240" w:lineRule="auto"/>
      </w:pPr>
      <w:r>
        <w:separator/>
      </w:r>
    </w:p>
  </w:footnote>
  <w:footnote w:type="continuationSeparator" w:id="0">
    <w:p w14:paraId="21CBFF06" w14:textId="77777777" w:rsidR="00CC0355" w:rsidRDefault="00CC0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A19CB3" w14:textId="6C243632" w:rsidR="004B6A52" w:rsidRPr="00260C89" w:rsidRDefault="004B6A52" w:rsidP="00260C89">
    <w:pPr>
      <w:pStyle w:val="Cabealho"/>
      <w:tabs>
        <w:tab w:val="clear" w:pos="8504"/>
      </w:tabs>
      <w:rPr>
        <w:rFonts w:cs="Arial"/>
        <w:sz w:val="20"/>
        <w:szCs w:val="20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0F5C7F4" wp14:editId="2644C2B2">
          <wp:simplePos x="0" y="0"/>
          <wp:positionH relativeFrom="column">
            <wp:posOffset>-764526</wp:posOffset>
          </wp:positionH>
          <wp:positionV relativeFrom="paragraph">
            <wp:posOffset>-278130</wp:posOffset>
          </wp:positionV>
          <wp:extent cx="1222375" cy="439420"/>
          <wp:effectExtent l="0" t="0" r="0" b="0"/>
          <wp:wrapSquare wrapText="bothSides"/>
          <wp:docPr id="102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2375" cy="439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272540"/>
    <w:multiLevelType w:val="hybridMultilevel"/>
    <w:tmpl w:val="FFDAEAF4"/>
    <w:lvl w:ilvl="0" w:tplc="33B4DD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BBB59" w:themeColor="accent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87CCE"/>
    <w:multiLevelType w:val="hybridMultilevel"/>
    <w:tmpl w:val="583EBA28"/>
    <w:lvl w:ilvl="0" w:tplc="42400EF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9BBB59" w:themeColor="accent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13F1783"/>
    <w:multiLevelType w:val="hybridMultilevel"/>
    <w:tmpl w:val="71680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70296"/>
    <w:multiLevelType w:val="hybridMultilevel"/>
    <w:tmpl w:val="A6B06064"/>
    <w:lvl w:ilvl="0" w:tplc="33B4DD1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9BBB59" w:themeColor="accent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3307F7A"/>
    <w:multiLevelType w:val="hybridMultilevel"/>
    <w:tmpl w:val="7D7EE228"/>
    <w:lvl w:ilvl="0" w:tplc="33B4DD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BBB59" w:themeColor="accent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EB3344"/>
    <w:multiLevelType w:val="hybridMultilevel"/>
    <w:tmpl w:val="EF3C96CA"/>
    <w:lvl w:ilvl="0" w:tplc="38C091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BBB59" w:themeColor="accent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C16495"/>
    <w:multiLevelType w:val="hybridMultilevel"/>
    <w:tmpl w:val="CE3661BE"/>
    <w:lvl w:ilvl="0" w:tplc="38C091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BBB59" w:themeColor="accent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D365DC"/>
    <w:multiLevelType w:val="hybridMultilevel"/>
    <w:tmpl w:val="9EEEA776"/>
    <w:lvl w:ilvl="0" w:tplc="81341F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BEE84C" w:tentative="1">
      <w:start w:val="1"/>
      <w:numFmt w:val="lowerLetter"/>
      <w:lvlText w:val="%2."/>
      <w:lvlJc w:val="left"/>
      <w:pPr>
        <w:ind w:left="1440" w:hanging="360"/>
      </w:pPr>
    </w:lvl>
    <w:lvl w:ilvl="2" w:tplc="72B63054" w:tentative="1">
      <w:start w:val="1"/>
      <w:numFmt w:val="lowerRoman"/>
      <w:lvlText w:val="%3."/>
      <w:lvlJc w:val="right"/>
      <w:pPr>
        <w:ind w:left="2160" w:hanging="180"/>
      </w:pPr>
    </w:lvl>
    <w:lvl w:ilvl="3" w:tplc="60E6B466" w:tentative="1">
      <w:start w:val="1"/>
      <w:numFmt w:val="decimal"/>
      <w:lvlText w:val="%4."/>
      <w:lvlJc w:val="left"/>
      <w:pPr>
        <w:ind w:left="2880" w:hanging="360"/>
      </w:pPr>
    </w:lvl>
    <w:lvl w:ilvl="4" w:tplc="4A446250" w:tentative="1">
      <w:start w:val="1"/>
      <w:numFmt w:val="lowerLetter"/>
      <w:lvlText w:val="%5."/>
      <w:lvlJc w:val="left"/>
      <w:pPr>
        <w:ind w:left="3600" w:hanging="360"/>
      </w:pPr>
    </w:lvl>
    <w:lvl w:ilvl="5" w:tplc="2B5AA7AA" w:tentative="1">
      <w:start w:val="1"/>
      <w:numFmt w:val="lowerRoman"/>
      <w:lvlText w:val="%6."/>
      <w:lvlJc w:val="right"/>
      <w:pPr>
        <w:ind w:left="4320" w:hanging="180"/>
      </w:pPr>
    </w:lvl>
    <w:lvl w:ilvl="6" w:tplc="9112CD8C" w:tentative="1">
      <w:start w:val="1"/>
      <w:numFmt w:val="decimal"/>
      <w:lvlText w:val="%7."/>
      <w:lvlJc w:val="left"/>
      <w:pPr>
        <w:ind w:left="5040" w:hanging="360"/>
      </w:pPr>
    </w:lvl>
    <w:lvl w:ilvl="7" w:tplc="FA68F0C8" w:tentative="1">
      <w:start w:val="1"/>
      <w:numFmt w:val="lowerLetter"/>
      <w:lvlText w:val="%8."/>
      <w:lvlJc w:val="left"/>
      <w:pPr>
        <w:ind w:left="5760" w:hanging="360"/>
      </w:pPr>
    </w:lvl>
    <w:lvl w:ilvl="8" w:tplc="C26C328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881"/>
    <w:rsid w:val="00000DEB"/>
    <w:rsid w:val="00005881"/>
    <w:rsid w:val="00010756"/>
    <w:rsid w:val="00015E0F"/>
    <w:rsid w:val="000167A3"/>
    <w:rsid w:val="00020474"/>
    <w:rsid w:val="000268F5"/>
    <w:rsid w:val="00036983"/>
    <w:rsid w:val="000614EF"/>
    <w:rsid w:val="000620AF"/>
    <w:rsid w:val="00074768"/>
    <w:rsid w:val="00081B03"/>
    <w:rsid w:val="000B2823"/>
    <w:rsid w:val="000E2BAA"/>
    <w:rsid w:val="00100C61"/>
    <w:rsid w:val="00106DB2"/>
    <w:rsid w:val="00114245"/>
    <w:rsid w:val="00142C1B"/>
    <w:rsid w:val="00161211"/>
    <w:rsid w:val="00174B91"/>
    <w:rsid w:val="00187D08"/>
    <w:rsid w:val="001C5A3D"/>
    <w:rsid w:val="001D24A3"/>
    <w:rsid w:val="00235538"/>
    <w:rsid w:val="00254FBA"/>
    <w:rsid w:val="00260C89"/>
    <w:rsid w:val="00266436"/>
    <w:rsid w:val="00290EBE"/>
    <w:rsid w:val="00293AF0"/>
    <w:rsid w:val="002A2410"/>
    <w:rsid w:val="002C2083"/>
    <w:rsid w:val="002C5D9F"/>
    <w:rsid w:val="002C7D11"/>
    <w:rsid w:val="002D0BFC"/>
    <w:rsid w:val="002D6970"/>
    <w:rsid w:val="002F15B8"/>
    <w:rsid w:val="00300521"/>
    <w:rsid w:val="0032605C"/>
    <w:rsid w:val="0035172F"/>
    <w:rsid w:val="00355D28"/>
    <w:rsid w:val="00364466"/>
    <w:rsid w:val="00364874"/>
    <w:rsid w:val="003848E4"/>
    <w:rsid w:val="00392B62"/>
    <w:rsid w:val="00395607"/>
    <w:rsid w:val="003B264B"/>
    <w:rsid w:val="003C7C95"/>
    <w:rsid w:val="003F4049"/>
    <w:rsid w:val="004154EA"/>
    <w:rsid w:val="0042776C"/>
    <w:rsid w:val="00434B54"/>
    <w:rsid w:val="004429FD"/>
    <w:rsid w:val="00452CCA"/>
    <w:rsid w:val="0045434E"/>
    <w:rsid w:val="00461B4C"/>
    <w:rsid w:val="00463EE2"/>
    <w:rsid w:val="004729F1"/>
    <w:rsid w:val="00475935"/>
    <w:rsid w:val="004B6A52"/>
    <w:rsid w:val="004C4FEF"/>
    <w:rsid w:val="004D30F4"/>
    <w:rsid w:val="00503885"/>
    <w:rsid w:val="005345AC"/>
    <w:rsid w:val="00553BB4"/>
    <w:rsid w:val="005A5452"/>
    <w:rsid w:val="005A71B6"/>
    <w:rsid w:val="005B094C"/>
    <w:rsid w:val="005B6387"/>
    <w:rsid w:val="005C5A7B"/>
    <w:rsid w:val="005D2000"/>
    <w:rsid w:val="005E2798"/>
    <w:rsid w:val="005F63A6"/>
    <w:rsid w:val="00635AFE"/>
    <w:rsid w:val="00642553"/>
    <w:rsid w:val="00644558"/>
    <w:rsid w:val="00646069"/>
    <w:rsid w:val="00657428"/>
    <w:rsid w:val="00661D49"/>
    <w:rsid w:val="006845ED"/>
    <w:rsid w:val="006B3BFC"/>
    <w:rsid w:val="006B47FA"/>
    <w:rsid w:val="006E239E"/>
    <w:rsid w:val="00722558"/>
    <w:rsid w:val="00746B45"/>
    <w:rsid w:val="00780CD9"/>
    <w:rsid w:val="00782A25"/>
    <w:rsid w:val="007A631F"/>
    <w:rsid w:val="007B33FD"/>
    <w:rsid w:val="007B5DB6"/>
    <w:rsid w:val="007D2937"/>
    <w:rsid w:val="007E3FD4"/>
    <w:rsid w:val="007E4497"/>
    <w:rsid w:val="007E4FC7"/>
    <w:rsid w:val="007F5CB8"/>
    <w:rsid w:val="00814A13"/>
    <w:rsid w:val="00840428"/>
    <w:rsid w:val="00862A8D"/>
    <w:rsid w:val="0088465E"/>
    <w:rsid w:val="008871B1"/>
    <w:rsid w:val="00895C62"/>
    <w:rsid w:val="008974E5"/>
    <w:rsid w:val="008D7B92"/>
    <w:rsid w:val="008F3CCF"/>
    <w:rsid w:val="00907BC6"/>
    <w:rsid w:val="00932B0A"/>
    <w:rsid w:val="00935329"/>
    <w:rsid w:val="00935A78"/>
    <w:rsid w:val="00942AF8"/>
    <w:rsid w:val="00955D06"/>
    <w:rsid w:val="00980A2C"/>
    <w:rsid w:val="00983AA0"/>
    <w:rsid w:val="00995A81"/>
    <w:rsid w:val="009A47EE"/>
    <w:rsid w:val="009D31C6"/>
    <w:rsid w:val="009E6DF9"/>
    <w:rsid w:val="00A42482"/>
    <w:rsid w:val="00A64C5B"/>
    <w:rsid w:val="00A86E26"/>
    <w:rsid w:val="00B01074"/>
    <w:rsid w:val="00B011EB"/>
    <w:rsid w:val="00B25FF6"/>
    <w:rsid w:val="00B33214"/>
    <w:rsid w:val="00B4725A"/>
    <w:rsid w:val="00B533E7"/>
    <w:rsid w:val="00B53E4C"/>
    <w:rsid w:val="00B7147A"/>
    <w:rsid w:val="00B75DF9"/>
    <w:rsid w:val="00B83405"/>
    <w:rsid w:val="00BB0231"/>
    <w:rsid w:val="00BB3D78"/>
    <w:rsid w:val="00BB6139"/>
    <w:rsid w:val="00BC3932"/>
    <w:rsid w:val="00BC7E14"/>
    <w:rsid w:val="00BE070B"/>
    <w:rsid w:val="00BE1776"/>
    <w:rsid w:val="00BE5DFE"/>
    <w:rsid w:val="00BF52A8"/>
    <w:rsid w:val="00C343E9"/>
    <w:rsid w:val="00C668CD"/>
    <w:rsid w:val="00C910B2"/>
    <w:rsid w:val="00CA2EEC"/>
    <w:rsid w:val="00CA3881"/>
    <w:rsid w:val="00CA729C"/>
    <w:rsid w:val="00CB50C2"/>
    <w:rsid w:val="00CC0355"/>
    <w:rsid w:val="00CE109D"/>
    <w:rsid w:val="00D02C61"/>
    <w:rsid w:val="00D047FA"/>
    <w:rsid w:val="00D05252"/>
    <w:rsid w:val="00D26CAD"/>
    <w:rsid w:val="00D40148"/>
    <w:rsid w:val="00D43507"/>
    <w:rsid w:val="00D45FFB"/>
    <w:rsid w:val="00D615F3"/>
    <w:rsid w:val="00D75F64"/>
    <w:rsid w:val="00D91B6F"/>
    <w:rsid w:val="00DA03E2"/>
    <w:rsid w:val="00DD6DB6"/>
    <w:rsid w:val="00DE0E62"/>
    <w:rsid w:val="00E14FE9"/>
    <w:rsid w:val="00E70D1E"/>
    <w:rsid w:val="00E73016"/>
    <w:rsid w:val="00E7301E"/>
    <w:rsid w:val="00E93C38"/>
    <w:rsid w:val="00EB3113"/>
    <w:rsid w:val="00EB3233"/>
    <w:rsid w:val="00F04CDB"/>
    <w:rsid w:val="00F130F5"/>
    <w:rsid w:val="00F136B8"/>
    <w:rsid w:val="00F22441"/>
    <w:rsid w:val="00F27286"/>
    <w:rsid w:val="00F342A3"/>
    <w:rsid w:val="00F45A33"/>
    <w:rsid w:val="00F942AF"/>
    <w:rsid w:val="00FA3D8C"/>
    <w:rsid w:val="00FD7D8B"/>
    <w:rsid w:val="00FE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A3DF47"/>
  <w15:docId w15:val="{38FFAF46-0FE2-46D7-BAC5-D5A5B0946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u w:val="double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24107"/>
  </w:style>
  <w:style w:type="paragraph" w:styleId="Rodap">
    <w:name w:val="footer"/>
    <w:basedOn w:val="Normal"/>
    <w:link w:val="RodapCar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Tipodeletrapredefinidodopargrafo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Pr>
      <w:u w:val="double"/>
      <w:lang w:val="pt-PT"/>
    </w:rPr>
  </w:style>
  <w:style w:type="paragraph" w:styleId="PargrafodaLista">
    <w:name w:val="List Paragraph"/>
    <w:basedOn w:val="Normal"/>
    <w:uiPriority w:val="34"/>
    <w:qFormat/>
    <w:rsid w:val="005F63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g"/><Relationship Id="rId18" Type="http://schemas.openxmlformats.org/officeDocument/2006/relationships/image" Target="media/image9.png"/><Relationship Id="rId26" Type="http://schemas.microsoft.com/office/2007/relationships/hdphoto" Target="media/hdphoto3.wdp"/><Relationship Id="rId3" Type="http://schemas.openxmlformats.org/officeDocument/2006/relationships/styles" Target="styles.xml"/><Relationship Id="rId21" Type="http://schemas.openxmlformats.org/officeDocument/2006/relationships/image" Target="media/image11.jpg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microsoft.com/office/2007/relationships/hdphoto" Target="media/hdphoto1.wdp"/><Relationship Id="rId25" Type="http://schemas.openxmlformats.org/officeDocument/2006/relationships/image" Target="media/image15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0.jpg"/><Relationship Id="rId29" Type="http://schemas.openxmlformats.org/officeDocument/2006/relationships/image" Target="media/image17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4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3.jpeg"/><Relationship Id="rId28" Type="http://schemas.microsoft.com/office/2007/relationships/hdphoto" Target="media/hdphoto4.wdp"/><Relationship Id="rId10" Type="http://schemas.openxmlformats.org/officeDocument/2006/relationships/image" Target="media/image2.jpg"/><Relationship Id="rId19" Type="http://schemas.microsoft.com/office/2007/relationships/hdphoto" Target="media/hdphoto2.wdp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pt.wikipedia.org/wiki/Abade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2.jpeg"/><Relationship Id="rId27" Type="http://schemas.openxmlformats.org/officeDocument/2006/relationships/image" Target="media/image16.png"/><Relationship Id="rId3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8F0F2B-2BEA-40AD-9C13-E16097C5A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17</Pages>
  <Words>1390</Words>
  <Characters>7508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Gráfico, Lda</Company>
  <LinksUpToDate>false</LinksUpToDate>
  <CharactersWithSpaces>8881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csmartins</dc:creator>
  <cp:lastModifiedBy>Rita Moura de Oliveira</cp:lastModifiedBy>
  <cp:revision>34</cp:revision>
  <cp:lastPrinted>2012-07-02T09:28:00Z</cp:lastPrinted>
  <dcterms:created xsi:type="dcterms:W3CDTF">2018-07-27T15:44:00Z</dcterms:created>
  <dcterms:modified xsi:type="dcterms:W3CDTF">2018-08-30T16:16:00Z</dcterms:modified>
</cp:coreProperties>
</file>