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E9" w:rsidRDefault="006155E9" w:rsidP="006155E9">
      <w:pPr>
        <w:shd w:val="clear" w:color="auto" w:fill="C0504D" w:themeFill="accent2"/>
        <w:jc w:val="center"/>
        <w:rPr>
          <w:rFonts w:ascii="Arial" w:hAnsi="Arial" w:cs="Arial"/>
          <w:szCs w:val="21"/>
          <w:shd w:val="clear" w:color="auto" w:fill="0D0D0D" w:themeFill="text1" w:themeFillTint="F2"/>
        </w:rPr>
      </w:pPr>
      <w:r w:rsidRPr="006155E9">
        <w:rPr>
          <w:rFonts w:ascii="Arial" w:hAnsi="Arial" w:cs="Arial"/>
          <w:b/>
          <w:bCs/>
          <w:color w:val="FFFFFF"/>
          <w:sz w:val="36"/>
          <w:szCs w:val="36"/>
        </w:rPr>
        <w:t>Ficha de avaliação global 1</w:t>
      </w:r>
    </w:p>
    <w:p w:rsidR="006155E9" w:rsidRDefault="006155E9" w:rsidP="006155E9">
      <w:pPr>
        <w:rPr>
          <w:rFonts w:ascii="Arial" w:hAnsi="Arial" w:cs="Arial"/>
          <w:szCs w:val="21"/>
        </w:rPr>
      </w:pPr>
    </w:p>
    <w:p w:rsidR="006155E9" w:rsidRPr="006155E9" w:rsidRDefault="006155E9" w:rsidP="006155E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155E9">
        <w:rPr>
          <w:rFonts w:ascii="Arial" w:hAnsi="Arial" w:cs="Arial"/>
          <w:b/>
          <w:bCs/>
          <w:sz w:val="24"/>
          <w:szCs w:val="24"/>
        </w:rPr>
        <w:t>Grupo I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As estruturas fósseis designadas por estromatólitos estão presentes no registo geológico de rochas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antigas e têm sido usadas em estudos sobre a origem da vida primitiva. Os estromatólitos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são tapetes microbianos com um componente mineral. As camadas de cianobactérias filamentosas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são pegajosas e, à medida que se movem pelo solo ou areia, conseguem aprisionar os minerais.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Os tapetes microbianos são comunidades complexas de microrganismos e foram um dos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primeiros ecossistemas da Terra. Ao estudar estas comunidades, os cientistas podem aprender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como é que a vida na Terra terá evoluído, incluindo como é que a nossa atmosfera se formou. Os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processos químicos nos tapetes microbianos alteraram a composição de gases da nossa atmosfera,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uma vez que o processo fotossintético produz oxigénio. Num ambiente húmido, no qual o</w:t>
      </w:r>
    </w:p>
    <w:p w:rsidR="006155E9" w:rsidRPr="006155E9" w:rsidRDefault="006155E9" w:rsidP="006155E9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155E9">
        <w:rPr>
          <w:rFonts w:ascii="Arial" w:hAnsi="Arial" w:cs="Arial"/>
        </w:rPr>
        <w:t>Sol é a principal fonte de energia, as camadas superiores são dominadas por microrganismos fotossintéticos</w:t>
      </w:r>
      <w:r>
        <w:rPr>
          <w:rFonts w:ascii="Arial" w:hAnsi="Arial" w:cs="Arial"/>
        </w:rPr>
        <w:t xml:space="preserve"> </w:t>
      </w:r>
      <w:r w:rsidRPr="006155E9">
        <w:rPr>
          <w:rFonts w:ascii="Arial" w:hAnsi="Arial" w:cs="Arial"/>
        </w:rPr>
        <w:t>(diatomáceas, eucarióticas, e cianobactérias, procarióticas), enquanto nas camadas</w:t>
      </w:r>
    </w:p>
    <w:p w:rsidR="000F0F2B" w:rsidRDefault="006155E9" w:rsidP="006155E9">
      <w:pPr>
        <w:tabs>
          <w:tab w:val="left" w:pos="7555"/>
        </w:tabs>
        <w:rPr>
          <w:rFonts w:ascii="Arial" w:hAnsi="Arial" w:cs="Arial"/>
        </w:rPr>
      </w:pPr>
      <w:r w:rsidRPr="006155E9">
        <w:rPr>
          <w:rFonts w:ascii="Arial" w:hAnsi="Arial" w:cs="Arial"/>
        </w:rPr>
        <w:t>inferiores predominam bactérias que vivem na ausência de oxigénio.</w:t>
      </w:r>
    </w:p>
    <w:p w:rsidR="00F7622B" w:rsidRDefault="00F7622B" w:rsidP="00F7622B">
      <w:pPr>
        <w:tabs>
          <w:tab w:val="left" w:pos="7555"/>
        </w:tabs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eastAsia="pt-PT"/>
        </w:rPr>
        <w:drawing>
          <wp:inline distT="0" distB="0" distL="0" distR="0">
            <wp:extent cx="5715000" cy="2197608"/>
            <wp:effectExtent l="19050" t="0" r="0" b="0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19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2B" w:rsidRDefault="00F7622B" w:rsidP="00F7622B">
      <w:pPr>
        <w:tabs>
          <w:tab w:val="left" w:pos="7555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F7622B">
        <w:rPr>
          <w:rFonts w:ascii="Arial" w:hAnsi="Arial" w:cs="Arial"/>
          <w:b/>
          <w:bCs/>
          <w:color w:val="DA0000"/>
          <w:sz w:val="18"/>
          <w:szCs w:val="18"/>
        </w:rPr>
        <w:t xml:space="preserve">Figura 1 · </w:t>
      </w:r>
      <w:r w:rsidRPr="00F7622B">
        <w:rPr>
          <w:rFonts w:ascii="Arial" w:hAnsi="Arial" w:cs="Arial"/>
          <w:color w:val="000000"/>
          <w:sz w:val="18"/>
          <w:szCs w:val="18"/>
        </w:rPr>
        <w:t>Variação da concentração de oxigénio com a profundidade, em condições de luminosidade e de escuridão,</w:t>
      </w:r>
    </w:p>
    <w:p w:rsidR="00F7622B" w:rsidRPr="00F7622B" w:rsidRDefault="00F7622B" w:rsidP="00F7622B">
      <w:pPr>
        <w:tabs>
          <w:tab w:val="left" w:pos="7555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F7622B">
        <w:rPr>
          <w:rFonts w:ascii="Arial" w:hAnsi="Arial" w:cs="Arial"/>
          <w:color w:val="000000"/>
          <w:sz w:val="18"/>
          <w:szCs w:val="18"/>
        </w:rPr>
        <w:t>num tapete microbiano.</w:t>
      </w:r>
    </w:p>
    <w:p w:rsidR="00F7622B" w:rsidRPr="00F7622B" w:rsidRDefault="00F7622B" w:rsidP="00F7622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6"/>
          <w:szCs w:val="16"/>
        </w:rPr>
      </w:pPr>
      <w:r w:rsidRPr="00F7622B">
        <w:rPr>
          <w:rFonts w:ascii="Arial" w:hAnsi="Arial" w:cs="Arial"/>
          <w:color w:val="000000"/>
          <w:sz w:val="16"/>
          <w:szCs w:val="16"/>
        </w:rPr>
        <w:t>http://microbes.arc.nasa.gov/(adaptado)</w:t>
      </w:r>
    </w:p>
    <w:p w:rsidR="00F7622B" w:rsidRDefault="00F7622B" w:rsidP="00F762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1. Na resposta a cada um dos itens de 1.1. a 1.4., seleciona a única opção que permite obter uma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1.1. </w:t>
      </w:r>
      <w:r w:rsidRPr="00F7622B">
        <w:rPr>
          <w:rFonts w:ascii="Arial" w:hAnsi="Arial" w:cs="Arial"/>
          <w:color w:val="000000"/>
        </w:rPr>
        <w:t>A formação dos estromatólitos resulta da interação entre os subsistemas…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  <w:sectPr w:rsidR="00F7622B" w:rsidSect="007D4DC4"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F7622B">
        <w:rPr>
          <w:rFonts w:ascii="Arial" w:hAnsi="Arial" w:cs="Arial"/>
          <w:color w:val="000000"/>
        </w:rPr>
        <w:t>atmosfera e hidrosfera.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geosfera e hidrosfera.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F7622B">
        <w:rPr>
          <w:rFonts w:ascii="Arial" w:hAnsi="Arial" w:cs="Arial"/>
          <w:color w:val="000000"/>
        </w:rPr>
        <w:t>geosfera e biosfera.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hidrosfera e biosfera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color w:val="000000"/>
        </w:rPr>
        <w:lastRenderedPageBreak/>
        <w:t>.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1.2. </w:t>
      </w:r>
      <w:r w:rsidRPr="00F7622B">
        <w:rPr>
          <w:rFonts w:ascii="Arial" w:hAnsi="Arial" w:cs="Arial"/>
          <w:color w:val="000000"/>
        </w:rPr>
        <w:t>As cianobactérias são seres e o oxigénio libertado durante a fotossíntese das</w:t>
      </w:r>
      <w:r>
        <w:rPr>
          <w:rFonts w:ascii="Arial" w:hAnsi="Arial" w:cs="Arial"/>
          <w:color w:val="000000"/>
        </w:rPr>
        <w:t xml:space="preserve"> </w:t>
      </w:r>
      <w:r w:rsidRPr="00F7622B">
        <w:rPr>
          <w:rFonts w:ascii="Arial" w:hAnsi="Arial" w:cs="Arial"/>
          <w:color w:val="000000"/>
        </w:rPr>
        <w:t>condições de iluminação.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F7622B">
        <w:rPr>
          <w:rFonts w:ascii="Arial" w:hAnsi="Arial" w:cs="Arial"/>
          <w:color w:val="000000"/>
        </w:rPr>
        <w:t>autotróficos … depende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autotróficos … não depende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F7622B">
        <w:rPr>
          <w:rFonts w:ascii="Arial" w:hAnsi="Arial" w:cs="Arial"/>
          <w:color w:val="000000"/>
        </w:rPr>
        <w:t>heterotróficos … depende</w:t>
      </w:r>
    </w:p>
    <w:p w:rsidR="00F7622B" w:rsidRDefault="00F7622B" w:rsidP="00F7622B">
      <w:pPr>
        <w:tabs>
          <w:tab w:val="left" w:pos="1891"/>
        </w:tabs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heterotróficos … não depende</w:t>
      </w:r>
    </w:p>
    <w:p w:rsidR="00F7622B" w:rsidRDefault="00F7622B" w:rsidP="00F7622B">
      <w:pPr>
        <w:tabs>
          <w:tab w:val="left" w:pos="1891"/>
        </w:tabs>
        <w:ind w:left="142"/>
        <w:rPr>
          <w:rFonts w:ascii="Arial" w:hAnsi="Arial" w:cs="Arial"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7622B" w:rsidRDefault="00F7622B" w:rsidP="00F7622B">
      <w:pPr>
        <w:tabs>
          <w:tab w:val="left" w:pos="1891"/>
        </w:tabs>
        <w:ind w:left="142"/>
        <w:rPr>
          <w:rFonts w:ascii="Arial" w:hAnsi="Arial" w:cs="Arial"/>
          <w:color w:val="000000"/>
        </w:rPr>
      </w:pPr>
    </w:p>
    <w:p w:rsidR="00F7622B" w:rsidRDefault="00F7622B" w:rsidP="00F7622B">
      <w:pPr>
        <w:tabs>
          <w:tab w:val="left" w:pos="1891"/>
        </w:tabs>
        <w:ind w:left="142"/>
        <w:rPr>
          <w:rFonts w:ascii="Arial" w:hAnsi="Arial" w:cs="Arial"/>
          <w:color w:val="000000"/>
        </w:rPr>
      </w:pPr>
    </w:p>
    <w:p w:rsidR="00F7622B" w:rsidRDefault="00F7622B" w:rsidP="00F7622B">
      <w:pPr>
        <w:tabs>
          <w:tab w:val="left" w:pos="1891"/>
        </w:tabs>
        <w:ind w:left="142"/>
        <w:rPr>
          <w:rFonts w:ascii="Arial" w:hAnsi="Arial" w:cs="Arial"/>
          <w:color w:val="00000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1.3. </w:t>
      </w:r>
      <w:r w:rsidRPr="00F7622B">
        <w:rPr>
          <w:rFonts w:ascii="Arial" w:hAnsi="Arial" w:cs="Arial"/>
          <w:color w:val="000000"/>
        </w:rPr>
        <w:t>As células de diatomáceas distinguem-se das de cianobactérias pela presença de…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(A) </w:t>
      </w:r>
      <w:r w:rsidRPr="00F7622B">
        <w:rPr>
          <w:rFonts w:ascii="Arial" w:hAnsi="Arial" w:cs="Arial"/>
          <w:color w:val="000000"/>
        </w:rPr>
        <w:t>… citoplasma.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… membrana celular.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(C) </w:t>
      </w:r>
      <w:r w:rsidRPr="00F7622B">
        <w:rPr>
          <w:rFonts w:ascii="Arial" w:hAnsi="Arial" w:cs="Arial"/>
          <w:color w:val="000000"/>
        </w:rPr>
        <w:t>… parede celular.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… núcleo.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1.4. </w:t>
      </w:r>
      <w:r w:rsidRPr="00F7622B">
        <w:rPr>
          <w:rFonts w:ascii="Arial" w:hAnsi="Arial" w:cs="Arial"/>
          <w:color w:val="000000"/>
        </w:rPr>
        <w:t>A concentração de oxigénio num tapete microbiano…</w:t>
      </w:r>
    </w:p>
    <w:p w:rsid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(A) </w:t>
      </w:r>
      <w:r w:rsidRPr="00F7622B">
        <w:rPr>
          <w:rFonts w:ascii="Arial" w:hAnsi="Arial" w:cs="Arial"/>
          <w:color w:val="000000"/>
        </w:rPr>
        <w:t>… atinge o valor máximo a uma profundidade de 0,5 mm durante o dia.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… atinge o valor máximo a uma profundidade de 0,5 mm durante a noite.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(C) </w:t>
      </w:r>
      <w:r w:rsidRPr="00F7622B">
        <w:rPr>
          <w:rFonts w:ascii="Arial" w:hAnsi="Arial" w:cs="Arial"/>
          <w:color w:val="000000"/>
        </w:rPr>
        <w:t>… não sofre alterações ao longo do dia.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… é tanto maior quanto maior for a profundidade.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2. Refere em que organelo das células eucarióticas é realizada a fotossíntese.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3. Explica a importância dos tapetes de cianobactérias e de diatomáceas para a evolução da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atmosfera terrestre.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4. Ordena os seguintes biomas por ordem crescente de latitude, desde o equador (0°) até ao polo (90°).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(A) </w:t>
      </w:r>
      <w:r w:rsidRPr="00F7622B">
        <w:rPr>
          <w:rFonts w:ascii="Arial" w:hAnsi="Arial" w:cs="Arial"/>
          <w:color w:val="000000"/>
        </w:rPr>
        <w:t>Floresta caducifólia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Floresta tropical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(C) </w:t>
      </w:r>
      <w:r w:rsidRPr="00F7622B">
        <w:rPr>
          <w:rFonts w:ascii="Arial" w:hAnsi="Arial" w:cs="Arial"/>
          <w:color w:val="000000"/>
        </w:rPr>
        <w:t>Deserto gelado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Floresta de coníferas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(E) </w:t>
      </w:r>
      <w:r w:rsidRPr="00F7622B">
        <w:rPr>
          <w:rFonts w:ascii="Arial" w:hAnsi="Arial" w:cs="Arial"/>
          <w:color w:val="000000"/>
        </w:rPr>
        <w:t>Tundra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A imagem 2 representa uma caixa de Petri com organismos recolhidos do solo na base de uma</w:t>
      </w:r>
    </w:p>
    <w:p w:rsidR="00F7622B" w:rsidRDefault="00F7622B" w:rsidP="00F7622B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floresta bem como uma tabela de identificação dos diferentes organismos representados.</w:t>
      </w:r>
    </w:p>
    <w:tbl>
      <w:tblPr>
        <w:tblStyle w:val="Tabelacomgrade"/>
        <w:tblW w:w="0" w:type="auto"/>
        <w:tblLook w:val="04A0"/>
      </w:tblPr>
      <w:tblGrid>
        <w:gridCol w:w="4644"/>
        <w:gridCol w:w="1451"/>
        <w:gridCol w:w="3968"/>
      </w:tblGrid>
      <w:tr w:rsidR="00F7622B" w:rsidRPr="00F7622B" w:rsidTr="00F7622B">
        <w:tc>
          <w:tcPr>
            <w:tcW w:w="46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noProof/>
                <w:szCs w:val="21"/>
                <w:lang w:eastAsia="pt-PT"/>
              </w:rPr>
              <w:drawing>
                <wp:inline distT="0" distB="0" distL="0" distR="0">
                  <wp:extent cx="2401824" cy="2206752"/>
                  <wp:effectExtent l="19050" t="0" r="0" b="0"/>
                  <wp:docPr id="2" name="Imagem 1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824" cy="220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1" w:type="dxa"/>
            <w:tcBorders>
              <w:left w:val="nil"/>
            </w:tcBorders>
            <w:shd w:val="clear" w:color="auto" w:fill="E5B8B7" w:themeFill="accent2" w:themeFillTint="66"/>
          </w:tcPr>
          <w:p w:rsidR="00F7622B" w:rsidRPr="00F7622B" w:rsidRDefault="00F7622B" w:rsidP="00F7622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622B">
              <w:rPr>
                <w:rFonts w:ascii="Arial" w:hAnsi="Arial" w:cs="Arial"/>
                <w:b/>
                <w:bCs/>
                <w:sz w:val="18"/>
                <w:szCs w:val="18"/>
              </w:rPr>
              <w:t>Organismo</w:t>
            </w:r>
          </w:p>
        </w:tc>
        <w:tc>
          <w:tcPr>
            <w:tcW w:w="3968" w:type="dxa"/>
            <w:shd w:val="clear" w:color="auto" w:fill="E5B8B7" w:themeFill="accent2" w:themeFillTint="66"/>
          </w:tcPr>
          <w:p w:rsidR="00F7622B" w:rsidRPr="00F7622B" w:rsidRDefault="00F7622B" w:rsidP="00F7622B">
            <w:pPr>
              <w:jc w:val="center"/>
              <w:rPr>
                <w:rFonts w:ascii="Arial" w:hAnsi="Arial" w:cs="Arial"/>
              </w:rPr>
            </w:pPr>
            <w:r w:rsidRPr="00F7622B">
              <w:rPr>
                <w:rFonts w:ascii="Arial" w:hAnsi="Arial" w:cs="Arial"/>
                <w:b/>
                <w:bCs/>
                <w:sz w:val="18"/>
                <w:szCs w:val="18"/>
              </w:rPr>
              <w:t>Características</w:t>
            </w:r>
          </w:p>
        </w:tc>
      </w:tr>
      <w:tr w:rsidR="00F7622B" w:rsidRPr="00F7622B" w:rsidTr="00F7622B">
        <w:trPr>
          <w:trHeight w:val="581"/>
        </w:trPr>
        <w:tc>
          <w:tcPr>
            <w:tcW w:w="4644" w:type="dxa"/>
            <w:vMerge/>
            <w:tcBorders>
              <w:left w:val="nil"/>
              <w:bottom w:val="nil"/>
              <w:right w:val="nil"/>
            </w:tcBorders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451" w:type="dxa"/>
            <w:tcBorders>
              <w:left w:val="nil"/>
            </w:tcBorders>
            <w:vAlign w:val="center"/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Aranhas</w:t>
            </w:r>
          </w:p>
        </w:tc>
        <w:tc>
          <w:tcPr>
            <w:tcW w:w="3968" w:type="dxa"/>
            <w:vAlign w:val="center"/>
          </w:tcPr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8 pernas</w:t>
            </w:r>
          </w:p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sem antenas</w:t>
            </w:r>
          </w:p>
        </w:tc>
      </w:tr>
      <w:tr w:rsidR="00F7622B" w:rsidRPr="00F7622B" w:rsidTr="00F7622B">
        <w:trPr>
          <w:trHeight w:val="560"/>
        </w:trPr>
        <w:tc>
          <w:tcPr>
            <w:tcW w:w="4644" w:type="dxa"/>
            <w:vMerge/>
            <w:tcBorders>
              <w:left w:val="nil"/>
              <w:bottom w:val="nil"/>
              <w:right w:val="nil"/>
            </w:tcBorders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451" w:type="dxa"/>
            <w:tcBorders>
              <w:left w:val="nil"/>
            </w:tcBorders>
            <w:vAlign w:val="center"/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Insetos</w:t>
            </w:r>
          </w:p>
        </w:tc>
        <w:tc>
          <w:tcPr>
            <w:tcW w:w="3968" w:type="dxa"/>
            <w:vAlign w:val="center"/>
          </w:tcPr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6 pernas</w:t>
            </w:r>
          </w:p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1 par de antenas</w:t>
            </w:r>
          </w:p>
        </w:tc>
      </w:tr>
      <w:tr w:rsidR="00F7622B" w:rsidRPr="00F7622B" w:rsidTr="00F7622B">
        <w:trPr>
          <w:trHeight w:val="838"/>
        </w:trPr>
        <w:tc>
          <w:tcPr>
            <w:tcW w:w="4644" w:type="dxa"/>
            <w:vMerge/>
            <w:tcBorders>
              <w:left w:val="nil"/>
              <w:bottom w:val="nil"/>
              <w:right w:val="nil"/>
            </w:tcBorders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451" w:type="dxa"/>
            <w:tcBorders>
              <w:left w:val="nil"/>
            </w:tcBorders>
            <w:vAlign w:val="center"/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Centípedes</w:t>
            </w:r>
          </w:p>
        </w:tc>
        <w:tc>
          <w:tcPr>
            <w:tcW w:w="3968" w:type="dxa"/>
            <w:vAlign w:val="center"/>
          </w:tcPr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mais de 8 pernas</w:t>
            </w:r>
          </w:p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1 par de antenas</w:t>
            </w:r>
          </w:p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1 par de pernas por segmento corporal</w:t>
            </w:r>
          </w:p>
        </w:tc>
      </w:tr>
      <w:tr w:rsidR="00F7622B" w:rsidRPr="00F7622B" w:rsidTr="00F7622B">
        <w:tc>
          <w:tcPr>
            <w:tcW w:w="4644" w:type="dxa"/>
            <w:vMerge/>
            <w:tcBorders>
              <w:left w:val="nil"/>
              <w:bottom w:val="nil"/>
              <w:right w:val="nil"/>
            </w:tcBorders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451" w:type="dxa"/>
            <w:tcBorders>
              <w:left w:val="nil"/>
            </w:tcBorders>
            <w:vAlign w:val="center"/>
          </w:tcPr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Milípedes</w:t>
            </w:r>
          </w:p>
        </w:tc>
        <w:tc>
          <w:tcPr>
            <w:tcW w:w="3968" w:type="dxa"/>
            <w:vAlign w:val="center"/>
          </w:tcPr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mais de 8 pernas</w:t>
            </w:r>
          </w:p>
          <w:p w:rsidR="00F7622B" w:rsidRPr="00F7622B" w:rsidRDefault="00F7622B" w:rsidP="00F7622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1 par de antenas</w:t>
            </w:r>
          </w:p>
          <w:p w:rsidR="00F7622B" w:rsidRPr="00F7622B" w:rsidRDefault="00F7622B" w:rsidP="00F7622B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 w:rsidRPr="00F7622B">
              <w:rPr>
                <w:rFonts w:ascii="Arial" w:hAnsi="Arial" w:cs="Arial"/>
                <w:sz w:val="18"/>
                <w:szCs w:val="18"/>
              </w:rPr>
              <w:t>2 pares de pernas por segmento corporal</w:t>
            </w:r>
          </w:p>
        </w:tc>
      </w:tr>
    </w:tbl>
    <w:p w:rsidR="00F7622B" w:rsidRPr="00F7622B" w:rsidRDefault="00F7622B" w:rsidP="00F7622B">
      <w:pPr>
        <w:tabs>
          <w:tab w:val="left" w:pos="1891"/>
        </w:tabs>
        <w:rPr>
          <w:rFonts w:ascii="Arial" w:hAnsi="Arial" w:cs="Arial"/>
          <w:b/>
          <w:bCs/>
          <w:color w:val="DA0000"/>
          <w:sz w:val="18"/>
          <w:szCs w:val="18"/>
        </w:rPr>
      </w:pPr>
      <w:r w:rsidRPr="00F7622B">
        <w:rPr>
          <w:rFonts w:ascii="Arial" w:hAnsi="Arial" w:cs="Arial"/>
          <w:b/>
          <w:bCs/>
          <w:color w:val="DA0000"/>
          <w:sz w:val="18"/>
          <w:szCs w:val="18"/>
        </w:rPr>
        <w:t>Figura 2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5. Na resposta a cada um dos intens de 5.1 e 5.2, seleciona a única opção que permite obter uma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7622B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5.1. </w:t>
      </w:r>
      <w:r w:rsidRPr="00F7622B">
        <w:rPr>
          <w:rFonts w:ascii="Arial" w:hAnsi="Arial" w:cs="Arial"/>
          <w:color w:val="000000"/>
        </w:rPr>
        <w:t>Nos organismos representados estão…</w:t>
      </w:r>
    </w:p>
    <w:p w:rsid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  <w:sectPr w:rsidR="00F7622B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(A) </w:t>
      </w:r>
      <w:r w:rsidRPr="00F7622B">
        <w:rPr>
          <w:rFonts w:ascii="Arial" w:hAnsi="Arial" w:cs="Arial"/>
          <w:color w:val="000000"/>
        </w:rPr>
        <w:t>… 3 insetos.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(B) </w:t>
      </w:r>
      <w:r w:rsidRPr="00F7622B">
        <w:rPr>
          <w:rFonts w:ascii="Arial" w:hAnsi="Arial" w:cs="Arial"/>
          <w:color w:val="000000"/>
        </w:rPr>
        <w:t>… 3 milípedes.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(C) </w:t>
      </w:r>
      <w:r w:rsidRPr="00F7622B">
        <w:rPr>
          <w:rFonts w:ascii="Arial" w:hAnsi="Arial" w:cs="Arial"/>
          <w:color w:val="000000"/>
        </w:rPr>
        <w:t>… 3 aranhas.</w:t>
      </w:r>
    </w:p>
    <w:p w:rsidR="00F7622B" w:rsidRPr="00F7622B" w:rsidRDefault="00F7622B" w:rsidP="00F7622B">
      <w:pPr>
        <w:tabs>
          <w:tab w:val="left" w:pos="1891"/>
        </w:tabs>
        <w:rPr>
          <w:rFonts w:ascii="Arial" w:hAnsi="Arial" w:cs="Arial"/>
          <w:color w:val="000000"/>
        </w:rPr>
      </w:pPr>
      <w:r w:rsidRPr="00F7622B">
        <w:rPr>
          <w:rFonts w:ascii="Arial" w:hAnsi="Arial" w:cs="Arial"/>
          <w:b/>
          <w:bCs/>
          <w:color w:val="000000"/>
        </w:rPr>
        <w:t xml:space="preserve">(D) </w:t>
      </w:r>
      <w:r w:rsidRPr="00F7622B">
        <w:rPr>
          <w:rFonts w:ascii="Arial" w:hAnsi="Arial" w:cs="Arial"/>
          <w:color w:val="000000"/>
        </w:rPr>
        <w:t>… 1 centípede.</w:t>
      </w:r>
    </w:p>
    <w:p w:rsidR="00F7622B" w:rsidRPr="00F7622B" w:rsidRDefault="00F7622B" w:rsidP="00F7622B">
      <w:pPr>
        <w:tabs>
          <w:tab w:val="left" w:pos="1891"/>
        </w:tabs>
        <w:rPr>
          <w:rFonts w:ascii="Arial" w:hAnsi="Arial" w:cs="Arial"/>
          <w:color w:val="000000"/>
        </w:rPr>
        <w:sectPr w:rsidR="00F7622B" w:rsidRPr="00F7622B" w:rsidSect="00F7622B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  <w:b/>
          <w:bCs/>
        </w:rPr>
        <w:t xml:space="preserve">5.2. </w:t>
      </w:r>
      <w:r w:rsidRPr="00F7622B">
        <w:rPr>
          <w:rFonts w:ascii="Arial" w:hAnsi="Arial" w:cs="Arial"/>
        </w:rPr>
        <w:t>O solo de onde foram extraídos os animais faz parte do subsistema…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</w:rPr>
      </w:pPr>
      <w:r w:rsidRPr="00F7622B">
        <w:rPr>
          <w:rFonts w:ascii="Arial" w:hAnsi="Arial" w:cs="Arial"/>
          <w:b/>
          <w:bCs/>
        </w:rPr>
        <w:t xml:space="preserve">(A) </w:t>
      </w:r>
      <w:r w:rsidRPr="00F7622B">
        <w:rPr>
          <w:rFonts w:ascii="Arial" w:hAnsi="Arial" w:cs="Arial"/>
        </w:rPr>
        <w:t>… geosfera e é constituído por húmus resultante da decomposição da matéria orgânica.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</w:rPr>
      </w:pPr>
      <w:r w:rsidRPr="00F7622B">
        <w:rPr>
          <w:rFonts w:ascii="Arial" w:hAnsi="Arial" w:cs="Arial"/>
          <w:b/>
          <w:bCs/>
        </w:rPr>
        <w:t xml:space="preserve">(B) </w:t>
      </w:r>
      <w:r w:rsidRPr="00F7622B">
        <w:rPr>
          <w:rFonts w:ascii="Arial" w:hAnsi="Arial" w:cs="Arial"/>
        </w:rPr>
        <w:t>… geosfera e é constituído por húmus resultante da desagregação das rochas.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</w:rPr>
      </w:pPr>
      <w:r w:rsidRPr="00F7622B">
        <w:rPr>
          <w:rFonts w:ascii="Arial" w:hAnsi="Arial" w:cs="Arial"/>
          <w:b/>
          <w:bCs/>
        </w:rPr>
        <w:t xml:space="preserve">(C) </w:t>
      </w:r>
      <w:r w:rsidRPr="00F7622B">
        <w:rPr>
          <w:rFonts w:ascii="Arial" w:hAnsi="Arial" w:cs="Arial"/>
        </w:rPr>
        <w:t>… biosfera e é constituído por húmus resultante da decomposição da matéria orgânica.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</w:rPr>
      </w:pPr>
      <w:r w:rsidRPr="00F7622B">
        <w:rPr>
          <w:rFonts w:ascii="Arial" w:hAnsi="Arial" w:cs="Arial"/>
          <w:b/>
          <w:bCs/>
        </w:rPr>
        <w:t xml:space="preserve">(D) </w:t>
      </w:r>
      <w:r w:rsidRPr="00F7622B">
        <w:rPr>
          <w:rFonts w:ascii="Arial" w:hAnsi="Arial" w:cs="Arial"/>
        </w:rPr>
        <w:t>… biosfera e é constituído por húmus resultante da desagregação das rochas.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b/>
          <w:bCs/>
          <w:sz w:val="24"/>
          <w:szCs w:val="24"/>
        </w:rPr>
      </w:pPr>
    </w:p>
    <w:p w:rsidR="00F7622B" w:rsidRPr="00F7622B" w:rsidRDefault="00F7622B" w:rsidP="00F7622B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7622B">
        <w:rPr>
          <w:rFonts w:ascii="Arial" w:hAnsi="Arial" w:cs="Arial"/>
          <w:b/>
          <w:bCs/>
          <w:sz w:val="24"/>
          <w:szCs w:val="24"/>
        </w:rPr>
        <w:t>Grupo II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Entre alguns dos mais produtivos ecossistemas marinhos encontramos as comunidades de ervas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marinhas, as únicas plantas que estão adaptadas para sobreviver na água salgada. Promovem o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aumento da biodiversidade, proporcionando habitats para outras espécies vegetais e animais.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Muitas espécies de peixes, moluscos e crustáceos de elevado valor comercial reproduzem-se nas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águas calmas que estas pradarias proporcionam. No Atlântico Norte, a espécie dominante é 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sebas (Zostera marina), que vive desde a zona entre marés até 10 m de profundidade. Esta planta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tolera grandes variações de salinidade, enquanto, no que diz respeito à temperatura, é mais restrita,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pois não cresce abaixo dos 10 °C e cessa toda a sua atividade acima dos 22 °C.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A velocidade da água diminui quando atinge as folhas das ervas marinhas, o que reduz a energia</w:t>
      </w:r>
    </w:p>
    <w:p w:rsidR="00F7622B" w:rsidRPr="00F7622B" w:rsidRDefault="00F7622B" w:rsidP="00F7622B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7622B">
        <w:rPr>
          <w:rFonts w:ascii="Arial" w:hAnsi="Arial" w:cs="Arial"/>
        </w:rPr>
        <w:t>das ondas e das correntes, aumenta a sedimentação de matéria em suspensão e aumenta a absorção</w:t>
      </w:r>
      <w:r>
        <w:rPr>
          <w:rFonts w:ascii="Arial" w:hAnsi="Arial" w:cs="Arial"/>
        </w:rPr>
        <w:t xml:space="preserve"> </w:t>
      </w:r>
      <w:r w:rsidRPr="00F7622B">
        <w:rPr>
          <w:rFonts w:ascii="Arial" w:hAnsi="Arial" w:cs="Arial"/>
        </w:rPr>
        <w:t>dos nutrientes. Quando os sedimentos se depositam, a quantidade de luz que atinge o</w:t>
      </w:r>
    </w:p>
    <w:p w:rsidR="00F7622B" w:rsidRDefault="00F7622B" w:rsidP="00F7622B">
      <w:pPr>
        <w:tabs>
          <w:tab w:val="left" w:pos="1891"/>
        </w:tabs>
        <w:rPr>
          <w:rFonts w:ascii="Arial" w:hAnsi="Arial" w:cs="Arial"/>
        </w:rPr>
      </w:pPr>
      <w:r w:rsidRPr="00F7622B">
        <w:rPr>
          <w:rFonts w:ascii="Arial" w:hAnsi="Arial" w:cs="Arial"/>
        </w:rPr>
        <w:t>fundo é maior, permitindo o aumento da fotossíntese por parte das plantas.</w:t>
      </w:r>
    </w:p>
    <w:p w:rsidR="00F7622B" w:rsidRDefault="00F7622B" w:rsidP="00F7622B">
      <w:pPr>
        <w:tabs>
          <w:tab w:val="left" w:pos="1891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5660136" cy="2340864"/>
            <wp:effectExtent l="19050" t="0" r="0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8"/>
          <w:szCs w:val="18"/>
        </w:rPr>
      </w:pPr>
      <w:r w:rsidRPr="00394E8F">
        <w:rPr>
          <w:rFonts w:ascii="Arial" w:hAnsi="Arial" w:cs="Arial"/>
          <w:b/>
          <w:bCs/>
          <w:color w:val="DA0000"/>
          <w:sz w:val="18"/>
          <w:szCs w:val="18"/>
        </w:rPr>
        <w:t xml:space="preserve">Figura 3 · </w:t>
      </w:r>
      <w:r w:rsidRPr="00394E8F">
        <w:rPr>
          <w:rFonts w:ascii="Arial" w:hAnsi="Arial" w:cs="Arial"/>
          <w:color w:val="000000"/>
          <w:sz w:val="18"/>
          <w:szCs w:val="18"/>
        </w:rPr>
        <w:t>Variação das condições abióticas na presença ou ausência de ervas marinhas.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1. Na resposta a cada um dos itens de 1.1. a 1.4., seleciona a única opção que permite obter uma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1.1. </w:t>
      </w:r>
      <w:r w:rsidRPr="00394E8F">
        <w:rPr>
          <w:rFonts w:ascii="Arial" w:hAnsi="Arial" w:cs="Arial"/>
          <w:color w:val="000000"/>
        </w:rPr>
        <w:t>As pradarias marinhas são consideradas um ecossistema porque…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… apresentam fatores abióticos e fatores bióticos.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… lá habitam uma grande variedade de animais e plantas.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… os seres vivos que lá habitam estabelecem interações entre si e com o meio.</w:t>
      </w:r>
    </w:p>
    <w:p w:rsidR="00F7622B" w:rsidRPr="00394E8F" w:rsidRDefault="00394E8F" w:rsidP="00394E8F">
      <w:pPr>
        <w:tabs>
          <w:tab w:val="left" w:pos="1891"/>
        </w:tabs>
        <w:ind w:left="426"/>
        <w:rPr>
          <w:rFonts w:ascii="Arial" w:hAnsi="Arial" w:cs="Arial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… as ervas marinhas retêm sedimentos e modificam a transparência da água.</w:t>
      </w:r>
    </w:p>
    <w:p w:rsidR="00F7622B" w:rsidRDefault="00F7622B" w:rsidP="00F7622B">
      <w:pPr>
        <w:tabs>
          <w:tab w:val="left" w:pos="1891"/>
        </w:tabs>
        <w:rPr>
          <w:rFonts w:ascii="Arial" w:hAnsi="Arial" w:cs="Arial"/>
        </w:rPr>
      </w:pPr>
    </w:p>
    <w:p w:rsidR="00F7622B" w:rsidRDefault="00F7622B" w:rsidP="00F7622B">
      <w:pPr>
        <w:tabs>
          <w:tab w:val="left" w:pos="1891"/>
        </w:tabs>
        <w:rPr>
          <w:rFonts w:ascii="Arial" w:hAnsi="Arial" w:cs="Arial"/>
        </w:rPr>
      </w:pPr>
    </w:p>
    <w:p w:rsidR="00F7622B" w:rsidRDefault="00F7622B" w:rsidP="00F7622B">
      <w:pPr>
        <w:tabs>
          <w:tab w:val="left" w:pos="1891"/>
        </w:tabs>
        <w:rPr>
          <w:rFonts w:ascii="Arial" w:hAnsi="Arial" w:cs="Arial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1.2. </w:t>
      </w:r>
      <w:r w:rsidRPr="00394E8F">
        <w:rPr>
          <w:rFonts w:ascii="Arial" w:hAnsi="Arial" w:cs="Arial"/>
          <w:color w:val="000000"/>
        </w:rPr>
        <w:t xml:space="preserve">O caranguejo-eremita, o choco e o linguado são exemplos de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que pertencem à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do ecossistema das planícies marinhas.</w:t>
      </w:r>
    </w:p>
    <w:p w:rsid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  <w:sectPr w:rsidR="00394E8F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populações … espécie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espécies … comunidade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comunidades … população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populações … comunidade</w:t>
      </w:r>
    </w:p>
    <w:p w:rsid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394E8F" w:rsidSect="00394E8F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1.3. </w:t>
      </w:r>
      <w:r w:rsidRPr="00394E8F">
        <w:rPr>
          <w:rFonts w:ascii="Arial" w:hAnsi="Arial" w:cs="Arial"/>
          <w:color w:val="000000"/>
        </w:rPr>
        <w:t xml:space="preserve">A presença de ervas marinhas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a velocidade da corrente, promovendo a deposição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 xml:space="preserve">de sedimentos e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a quantidade de luz que atinge o fundo.</w:t>
      </w:r>
    </w:p>
    <w:p w:rsid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  <w:sectPr w:rsidR="00394E8F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aumenta … aumentando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diminui … aumentando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aumenta … diminuindo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diminui … diminuindo</w:t>
      </w:r>
    </w:p>
    <w:p w:rsid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394E8F" w:rsidSect="00394E8F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1.4. </w:t>
      </w:r>
      <w:r w:rsidRPr="00394E8F">
        <w:rPr>
          <w:rFonts w:ascii="Arial" w:hAnsi="Arial" w:cs="Arial"/>
          <w:color w:val="000000"/>
        </w:rPr>
        <w:t>No ecossistema de pradarias marinhas,…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… os chocos são seres fotossintéticos.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… a população de sebas é produtora de biomassa.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… as bactérias transformam matéria mineral em matéria orgânica.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… o fitoplâncton alimenta-se de zooplâncton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2. Indica entre que valores de temperatura podemos encontrar a sebas (Zostera marina).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3. Estes ecossistemas funcionam como maternidade para um grande número de espécies de peixes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que depositam os seus ovos entre as ervas marinhas. O aumento da navegação de embarcações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de pesca e de recreio nestas zonas tem contribuído para um decréscimo acentuado da área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coberta por ervas marinhas.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Explica de que modo a presença humana pode afetar o número de indivíduos das populações de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94E8F">
        <w:rPr>
          <w:rFonts w:ascii="Arial" w:hAnsi="Arial" w:cs="Arial"/>
          <w:b/>
          <w:bCs/>
          <w:color w:val="DA0000"/>
          <w:sz w:val="20"/>
          <w:szCs w:val="20"/>
        </w:rPr>
        <w:t>peixes que habitam estas águas.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94E8F">
        <w:rPr>
          <w:rFonts w:ascii="Arial" w:hAnsi="Arial" w:cs="Arial"/>
          <w:b/>
          <w:bCs/>
          <w:color w:val="000000"/>
          <w:sz w:val="24"/>
          <w:szCs w:val="24"/>
        </w:rPr>
        <w:t>Grupo III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O sobreiro é uma espécie típica da região mediterrânica ocidental, com grandes troncos e folhas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verdes todo o ano. Ter folhas verdes todo o ano, ou seja perenes, permite a realização da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fotossíntese durante mais dias, algo que não é possível às árvores caducifólias que perdem as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folhas durante o inverno.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O sobreiro está bem adaptado à típica escassez de água do verão mediterrânico. Durante o verão,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o sobreiro e outras árvores das regiões de clima mediterrânico reduzem as perdas de água pelas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folhas (isto é, a transpiração) e, simultaneamente, diminuem o crescimento. A perda de água é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regulada através do fecho dos estomas (“poros” geralmente localizados na superfície inferior das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folhas) que controlam as trocas gasosas com o ar: a entrada de CO</w:t>
      </w:r>
      <w:r w:rsidRPr="00394E8F">
        <w:rPr>
          <w:rFonts w:ascii="Arial" w:hAnsi="Arial" w:cs="Arial"/>
          <w:color w:val="000000"/>
          <w:sz w:val="13"/>
          <w:szCs w:val="13"/>
        </w:rPr>
        <w:t xml:space="preserve">2 </w:t>
      </w:r>
      <w:r w:rsidRPr="00394E8F">
        <w:rPr>
          <w:rFonts w:ascii="Arial" w:hAnsi="Arial" w:cs="Arial"/>
          <w:color w:val="000000"/>
        </w:rPr>
        <w:t>para a fotossíntese e saída de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vapor de água durante a transpiração. O sobreiro mantém uma hidratação suficiente devido 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um sistema de raízes que, para além de extenso horizontalmente, pode atingir vários metros de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profundidade. Durante o verão, mais de 70% da água transpirada pelos sobreiros pode ter origem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nas camadas mais profundas do solo e subsolo. A particularidade mais interessante do sobreiro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é a produção de uma casca exterior homogénea, formada por um tecido elástico, impermeável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e bom isolante térmico – a cortiça.</w:t>
      </w:r>
    </w:p>
    <w:p w:rsidR="00394E8F" w:rsidRPr="00394E8F" w:rsidRDefault="00394E8F" w:rsidP="00394E8F">
      <w:pPr>
        <w:tabs>
          <w:tab w:val="left" w:pos="1891"/>
        </w:tabs>
        <w:jc w:val="right"/>
        <w:rPr>
          <w:rFonts w:ascii="Arial" w:hAnsi="Arial" w:cs="Arial"/>
        </w:rPr>
      </w:pPr>
      <w:r w:rsidRPr="00394E8F">
        <w:rPr>
          <w:rFonts w:ascii="Arial" w:hAnsi="Arial" w:cs="Arial"/>
          <w:color w:val="000000"/>
          <w:sz w:val="16"/>
          <w:szCs w:val="16"/>
        </w:rPr>
        <w:t>Do Sobreiro à cortiça – um sistema sustentável, APCOR 2008 (adaptado)</w:t>
      </w:r>
    </w:p>
    <w:p w:rsidR="00F7622B" w:rsidRDefault="00F7622B" w:rsidP="00F7622B">
      <w:pPr>
        <w:tabs>
          <w:tab w:val="left" w:pos="1891"/>
        </w:tabs>
        <w:rPr>
          <w:rFonts w:ascii="Arial" w:hAnsi="Arial" w:cs="Arial"/>
        </w:rPr>
      </w:pPr>
    </w:p>
    <w:p w:rsidR="00394E8F" w:rsidRDefault="00394E8F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1. Na resposta a cada um dos itens de 1.1. a 1.3., seleciona a única opção que permite obter uma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afirmação correta.</w:t>
      </w: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 xml:space="preserve">1.1. O sobreiro é uma árvore de </w:t>
      </w:r>
      <w:r>
        <w:rPr>
          <w:rFonts w:ascii="Arial" w:hAnsi="Arial" w:cs="Arial"/>
          <w:color w:val="000000"/>
        </w:rPr>
        <w:t>_____</w:t>
      </w:r>
      <w:r w:rsidRPr="00394E8F">
        <w:rPr>
          <w:rFonts w:ascii="Arial" w:hAnsi="Arial" w:cs="Arial"/>
          <w:color w:val="000000"/>
        </w:rPr>
        <w:t xml:space="preserve">, pois </w:t>
      </w:r>
      <w:r>
        <w:rPr>
          <w:rFonts w:ascii="Arial" w:hAnsi="Arial" w:cs="Arial"/>
          <w:color w:val="000000"/>
        </w:rPr>
        <w:t>_____</w:t>
      </w:r>
      <w:r w:rsidRPr="00394E8F">
        <w:rPr>
          <w:rFonts w:ascii="Arial" w:hAnsi="Arial" w:cs="Arial"/>
          <w:color w:val="000000"/>
        </w:rPr>
        <w:t>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folha caduca … perde as folhas no outono, antes da chegada da estação fria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folha perene … mantém as folhas durante o inverno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folha perene … perde as folhas no outono, antes da chegada da estação fria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folha caduca … mantém as folhas durante o inverno.</w:t>
      </w: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1.2. Na área de distribuição do montado de sobro, o clima tende a ser bastante seco nos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>meses quentes e a água um bem escasso, pelo que o sobreiro apresenta folhas com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 xml:space="preserve">área superficial e raízes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desenvolvidas.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reduzida … muito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grande … muito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color w:val="000000"/>
        </w:rPr>
        <w:t>(C)</w:t>
      </w:r>
      <w:r w:rsidRPr="00394E8F">
        <w:rPr>
          <w:rFonts w:ascii="Arial" w:hAnsi="Arial" w:cs="Arial"/>
          <w:color w:val="000000"/>
        </w:rPr>
        <w:t xml:space="preserve"> reduzida … pouco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color w:val="000000"/>
        </w:rPr>
        <w:t>(D)</w:t>
      </w:r>
      <w:r w:rsidRPr="00394E8F">
        <w:rPr>
          <w:rFonts w:ascii="Arial" w:hAnsi="Arial" w:cs="Arial"/>
          <w:color w:val="000000"/>
        </w:rPr>
        <w:t xml:space="preserve"> grande … pouco</w:t>
      </w: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color w:val="000000"/>
        </w:rPr>
        <w:t xml:space="preserve">1.3. A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 xml:space="preserve">ocorre pelos estomas que se situam, preferencialmente, na página </w:t>
      </w:r>
      <w:r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>das folhas.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absorção de água … inferior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absorção de água … superior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color w:val="000000"/>
        </w:rPr>
        <w:t>(C)</w:t>
      </w:r>
      <w:r w:rsidRPr="00394E8F">
        <w:rPr>
          <w:rFonts w:ascii="Arial" w:hAnsi="Arial" w:cs="Arial"/>
          <w:color w:val="000000"/>
        </w:rPr>
        <w:t xml:space="preserve"> transpiração … inferior</w:t>
      </w:r>
    </w:p>
    <w:p w:rsid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color w:val="000000"/>
        </w:rPr>
        <w:t>(D)</w:t>
      </w:r>
      <w:r w:rsidRPr="00394E8F">
        <w:rPr>
          <w:rFonts w:ascii="Arial" w:hAnsi="Arial" w:cs="Arial"/>
          <w:color w:val="000000"/>
        </w:rPr>
        <w:t xml:space="preserve"> transpiração … superior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2. A transpiração é influenciada por vários fatores, como a luz, a temperatura, a humidade e o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vento, e pode ser determinada a partir do uso de potómetros. A figura 4 mostra os resultados de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uma série de experiências, nas quais um ramo com folhas, ligado a um potómetro de bolha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(aparelho destinado a avaliar a quantidade de água eliminada pela transpiração vegetal por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unidade de tempo), foi sujeito a diferentes fatores abióticos, permitindo avaliar o efeito destes na</w:t>
      </w:r>
    </w:p>
    <w:p w:rsidR="00F7622B" w:rsidRDefault="00394E8F" w:rsidP="00394E8F">
      <w:pPr>
        <w:tabs>
          <w:tab w:val="left" w:pos="1891"/>
        </w:tabs>
        <w:rPr>
          <w:rFonts w:ascii="Arial" w:hAnsi="Arial" w:cs="Arial"/>
          <w:color w:val="DA0000"/>
          <w:sz w:val="20"/>
          <w:szCs w:val="20"/>
        </w:rPr>
      </w:pPr>
      <w:r w:rsidRPr="00394E8F">
        <w:rPr>
          <w:rFonts w:ascii="Arial" w:hAnsi="Arial" w:cs="Arial"/>
          <w:color w:val="DA0000"/>
          <w:sz w:val="20"/>
          <w:szCs w:val="20"/>
        </w:rPr>
        <w:t>transpiração. Quanto mais rápida for a deslocação da bolha, maior será a taxa de transpiração</w:t>
      </w:r>
    </w:p>
    <w:tbl>
      <w:tblPr>
        <w:tblStyle w:val="Tabelacomgrade"/>
        <w:tblW w:w="0" w:type="auto"/>
        <w:tblLook w:val="04A0"/>
      </w:tblPr>
      <w:tblGrid>
        <w:gridCol w:w="4219"/>
        <w:gridCol w:w="1843"/>
        <w:gridCol w:w="803"/>
        <w:gridCol w:w="803"/>
        <w:gridCol w:w="803"/>
        <w:gridCol w:w="803"/>
        <w:gridCol w:w="803"/>
      </w:tblGrid>
      <w:tr w:rsidR="00394E8F" w:rsidTr="00394E8F">
        <w:trPr>
          <w:trHeight w:val="579"/>
        </w:trPr>
        <w:tc>
          <w:tcPr>
            <w:tcW w:w="42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noProof/>
                <w:szCs w:val="21"/>
                <w:lang w:eastAsia="pt-PT"/>
              </w:rPr>
              <w:drawing>
                <wp:inline distT="0" distB="0" distL="0" distR="0">
                  <wp:extent cx="2234184" cy="2240280"/>
                  <wp:effectExtent l="19050" t="0" r="0" b="0"/>
                  <wp:docPr id="6" name="Imagem 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184" cy="224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4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BoldSemiCn" w:hAnsi="MyriadPro-BoldSemiCn" w:cs="MyriadPro-BoldSemiCn"/>
                <w:b/>
                <w:bCs/>
                <w:sz w:val="18"/>
                <w:szCs w:val="18"/>
              </w:rPr>
              <w:t>Número da experiência</w:t>
            </w:r>
          </w:p>
        </w:tc>
      </w:tr>
      <w:tr w:rsidR="00394E8F" w:rsidTr="00394E8F">
        <w:trPr>
          <w:trHeight w:val="580"/>
        </w:trPr>
        <w:tc>
          <w:tcPr>
            <w:tcW w:w="4219" w:type="dxa"/>
            <w:vMerge/>
            <w:tcBorders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vMerge/>
            <w:tcBorders>
              <w:lef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394E8F" w:rsidRPr="00A57296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A57296">
              <w:rPr>
                <w:rFonts w:ascii="MyriadPro-SemiCn" w:hAnsi="MyriadPro-SemiCn" w:cs="MyriadPro-SemiCn"/>
                <w:sz w:val="18"/>
                <w:szCs w:val="18"/>
              </w:rPr>
              <w:t>1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394E8F" w:rsidRPr="00A57296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A57296">
              <w:rPr>
                <w:rFonts w:ascii="MyriadPro-SemiCn" w:hAnsi="MyriadPro-SemiCn" w:cs="MyriadPro-SemiCn"/>
                <w:sz w:val="18"/>
                <w:szCs w:val="18"/>
              </w:rPr>
              <w:t>2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394E8F" w:rsidRPr="00A57296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A57296">
              <w:rPr>
                <w:rFonts w:ascii="MyriadPro-SemiCn" w:hAnsi="MyriadPro-SemiCn" w:cs="MyriadPro-SemiCn"/>
                <w:sz w:val="18"/>
                <w:szCs w:val="18"/>
              </w:rPr>
              <w:t>3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394E8F" w:rsidRPr="00A57296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A57296">
              <w:rPr>
                <w:rFonts w:ascii="MyriadPro-SemiCn" w:hAnsi="MyriadPro-SemiCn" w:cs="MyriadPro-SemiCn"/>
                <w:sz w:val="18"/>
                <w:szCs w:val="18"/>
              </w:rPr>
              <w:t>4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394E8F" w:rsidRDefault="00394E8F" w:rsidP="00394E8F">
            <w:pPr>
              <w:jc w:val="center"/>
            </w:pPr>
            <w:r w:rsidRPr="00A57296">
              <w:rPr>
                <w:rFonts w:ascii="MyriadPro-SemiCn" w:hAnsi="MyriadPro-SemiCn" w:cs="MyriadPro-SemiCn"/>
                <w:sz w:val="18"/>
                <w:szCs w:val="18"/>
              </w:rPr>
              <w:t>5</w:t>
            </w:r>
          </w:p>
        </w:tc>
      </w:tr>
      <w:tr w:rsidR="00394E8F" w:rsidTr="00394E8F">
        <w:trPr>
          <w:trHeight w:val="580"/>
        </w:trPr>
        <w:tc>
          <w:tcPr>
            <w:tcW w:w="4219" w:type="dxa"/>
            <w:vMerge/>
            <w:tcBorders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Velocidade do</w:t>
            </w:r>
          </w:p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vento (m/s)</w:t>
            </w:r>
          </w:p>
        </w:tc>
        <w:tc>
          <w:tcPr>
            <w:tcW w:w="803" w:type="dxa"/>
            <w:vAlign w:val="center"/>
          </w:tcPr>
          <w:p w:rsidR="00394E8F" w:rsidRPr="0027714B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27714B">
              <w:rPr>
                <w:rFonts w:ascii="MyriadPro-SemiCn" w:hAnsi="MyriadPro-SemiCn" w:cs="MyriadPro-SemiCn"/>
                <w:sz w:val="18"/>
                <w:szCs w:val="18"/>
              </w:rPr>
              <w:t>0</w:t>
            </w:r>
          </w:p>
        </w:tc>
        <w:tc>
          <w:tcPr>
            <w:tcW w:w="803" w:type="dxa"/>
            <w:vAlign w:val="center"/>
          </w:tcPr>
          <w:p w:rsidR="00394E8F" w:rsidRPr="0027714B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27714B">
              <w:rPr>
                <w:rFonts w:ascii="MyriadPro-SemiCn" w:hAnsi="MyriadPro-SemiCn" w:cs="MyriadPro-SemiCn"/>
                <w:sz w:val="18"/>
                <w:szCs w:val="18"/>
              </w:rPr>
              <w:t>5</w:t>
            </w:r>
          </w:p>
        </w:tc>
        <w:tc>
          <w:tcPr>
            <w:tcW w:w="803" w:type="dxa"/>
            <w:vAlign w:val="center"/>
          </w:tcPr>
          <w:p w:rsidR="00394E8F" w:rsidRPr="0027714B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27714B">
              <w:rPr>
                <w:rFonts w:ascii="MyriadPro-SemiCn" w:hAnsi="MyriadPro-SemiCn" w:cs="MyriadPro-SemiCn"/>
                <w:sz w:val="18"/>
                <w:szCs w:val="18"/>
              </w:rPr>
              <w:t>0</w:t>
            </w:r>
          </w:p>
        </w:tc>
        <w:tc>
          <w:tcPr>
            <w:tcW w:w="803" w:type="dxa"/>
            <w:vAlign w:val="center"/>
          </w:tcPr>
          <w:p w:rsidR="00394E8F" w:rsidRPr="0027714B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27714B">
              <w:rPr>
                <w:rFonts w:ascii="MyriadPro-SemiCn" w:hAnsi="MyriadPro-SemiCn" w:cs="MyriadPro-SemiCn"/>
                <w:sz w:val="18"/>
                <w:szCs w:val="18"/>
              </w:rPr>
              <w:t>15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jc w:val="center"/>
            </w:pPr>
            <w:r w:rsidRPr="0027714B">
              <w:rPr>
                <w:rFonts w:ascii="MyriadPro-SemiCn" w:hAnsi="MyriadPro-SemiCn" w:cs="MyriadPro-SemiCn"/>
                <w:sz w:val="18"/>
                <w:szCs w:val="18"/>
              </w:rPr>
              <w:t>0</w:t>
            </w:r>
          </w:p>
        </w:tc>
      </w:tr>
      <w:tr w:rsidR="00394E8F" w:rsidTr="00394E8F">
        <w:trPr>
          <w:trHeight w:val="579"/>
        </w:trPr>
        <w:tc>
          <w:tcPr>
            <w:tcW w:w="4219" w:type="dxa"/>
            <w:vMerge/>
            <w:tcBorders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Temperatura (°C)</w:t>
            </w:r>
          </w:p>
        </w:tc>
        <w:tc>
          <w:tcPr>
            <w:tcW w:w="803" w:type="dxa"/>
            <w:vAlign w:val="center"/>
          </w:tcPr>
          <w:p w:rsidR="00394E8F" w:rsidRPr="00983FE8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983FE8">
              <w:rPr>
                <w:rFonts w:ascii="MyriadPro-SemiCn" w:hAnsi="MyriadPro-SemiCn" w:cs="MyriadPro-SemiCn"/>
                <w:sz w:val="18"/>
                <w:szCs w:val="18"/>
              </w:rPr>
              <w:t>5</w:t>
            </w:r>
          </w:p>
        </w:tc>
        <w:tc>
          <w:tcPr>
            <w:tcW w:w="803" w:type="dxa"/>
            <w:vAlign w:val="center"/>
          </w:tcPr>
          <w:p w:rsidR="00394E8F" w:rsidRPr="00983FE8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983FE8">
              <w:rPr>
                <w:rFonts w:ascii="MyriadPro-SemiCn" w:hAnsi="MyriadPro-SemiCn" w:cs="MyriadPro-SemiCn"/>
                <w:sz w:val="18"/>
                <w:szCs w:val="18"/>
              </w:rPr>
              <w:t>20</w:t>
            </w:r>
          </w:p>
        </w:tc>
        <w:tc>
          <w:tcPr>
            <w:tcW w:w="803" w:type="dxa"/>
            <w:vAlign w:val="center"/>
          </w:tcPr>
          <w:p w:rsidR="00394E8F" w:rsidRPr="00983FE8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983FE8">
              <w:rPr>
                <w:rFonts w:ascii="MyriadPro-SemiCn" w:hAnsi="MyriadPro-SemiCn" w:cs="MyriadPro-SemiCn"/>
                <w:sz w:val="18"/>
                <w:szCs w:val="18"/>
              </w:rPr>
              <w:t>5</w:t>
            </w:r>
          </w:p>
        </w:tc>
        <w:tc>
          <w:tcPr>
            <w:tcW w:w="803" w:type="dxa"/>
            <w:vAlign w:val="center"/>
          </w:tcPr>
          <w:p w:rsidR="00394E8F" w:rsidRPr="00983FE8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983FE8">
              <w:rPr>
                <w:rFonts w:ascii="MyriadPro-SemiCn" w:hAnsi="MyriadPro-SemiCn" w:cs="MyriadPro-SemiCn"/>
                <w:sz w:val="18"/>
                <w:szCs w:val="18"/>
              </w:rPr>
              <w:t>5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jc w:val="center"/>
            </w:pPr>
            <w:r w:rsidRPr="00983FE8">
              <w:rPr>
                <w:rFonts w:ascii="MyriadPro-SemiCn" w:hAnsi="MyriadPro-SemiCn" w:cs="MyriadPro-SemiCn"/>
                <w:sz w:val="18"/>
                <w:szCs w:val="18"/>
              </w:rPr>
              <w:t>25</w:t>
            </w:r>
          </w:p>
        </w:tc>
      </w:tr>
      <w:tr w:rsidR="00394E8F" w:rsidTr="00394E8F">
        <w:trPr>
          <w:trHeight w:val="580"/>
        </w:trPr>
        <w:tc>
          <w:tcPr>
            <w:tcW w:w="4219" w:type="dxa"/>
            <w:vMerge/>
            <w:tcBorders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Humidade do ar</w:t>
            </w:r>
          </w:p>
        </w:tc>
        <w:tc>
          <w:tcPr>
            <w:tcW w:w="803" w:type="dxa"/>
            <w:vAlign w:val="center"/>
          </w:tcPr>
          <w:p w:rsidR="00394E8F" w:rsidRPr="00F80CB2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F80CB2">
              <w:rPr>
                <w:rFonts w:ascii="MyriadPro-SemiCn" w:hAnsi="MyriadPro-SemiCn" w:cs="MyriadPro-SemiCn"/>
                <w:sz w:val="18"/>
                <w:szCs w:val="18"/>
              </w:rPr>
              <w:t>75</w:t>
            </w:r>
          </w:p>
        </w:tc>
        <w:tc>
          <w:tcPr>
            <w:tcW w:w="803" w:type="dxa"/>
            <w:vAlign w:val="center"/>
          </w:tcPr>
          <w:p w:rsidR="00394E8F" w:rsidRPr="00F80CB2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F80CB2">
              <w:rPr>
                <w:rFonts w:ascii="MyriadPro-SemiCn" w:hAnsi="MyriadPro-SemiCn" w:cs="MyriadPro-SemiCn"/>
                <w:sz w:val="18"/>
                <w:szCs w:val="18"/>
              </w:rPr>
              <w:t>75</w:t>
            </w:r>
          </w:p>
        </w:tc>
        <w:tc>
          <w:tcPr>
            <w:tcW w:w="803" w:type="dxa"/>
            <w:vAlign w:val="center"/>
          </w:tcPr>
          <w:p w:rsidR="00394E8F" w:rsidRPr="00F80CB2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F80CB2">
              <w:rPr>
                <w:rFonts w:ascii="MyriadPro-SemiCn" w:hAnsi="MyriadPro-SemiCn" w:cs="MyriadPro-SemiCn"/>
                <w:sz w:val="18"/>
                <w:szCs w:val="18"/>
              </w:rPr>
              <w:t>95</w:t>
            </w:r>
          </w:p>
        </w:tc>
        <w:tc>
          <w:tcPr>
            <w:tcW w:w="803" w:type="dxa"/>
            <w:vAlign w:val="center"/>
          </w:tcPr>
          <w:p w:rsidR="00394E8F" w:rsidRPr="00F80CB2" w:rsidRDefault="00394E8F" w:rsidP="00394E8F">
            <w:pPr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 w:rsidRPr="00F80CB2">
              <w:rPr>
                <w:rFonts w:ascii="MyriadPro-SemiCn" w:hAnsi="MyriadPro-SemiCn" w:cs="MyriadPro-SemiCn"/>
                <w:sz w:val="18"/>
                <w:szCs w:val="18"/>
              </w:rPr>
              <w:t>95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jc w:val="center"/>
            </w:pPr>
            <w:r w:rsidRPr="00F80CB2">
              <w:rPr>
                <w:rFonts w:ascii="MyriadPro-SemiCn" w:hAnsi="MyriadPro-SemiCn" w:cs="MyriadPro-SemiCn"/>
                <w:sz w:val="18"/>
                <w:szCs w:val="18"/>
              </w:rPr>
              <w:t>75</w:t>
            </w:r>
          </w:p>
        </w:tc>
      </w:tr>
      <w:tr w:rsidR="00394E8F" w:rsidTr="00394E8F">
        <w:trPr>
          <w:trHeight w:val="580"/>
        </w:trPr>
        <w:tc>
          <w:tcPr>
            <w:tcW w:w="4219" w:type="dxa"/>
            <w:vMerge/>
            <w:tcBorders>
              <w:left w:val="nil"/>
              <w:bottom w:val="nil"/>
              <w:right w:val="nil"/>
            </w:tcBorders>
          </w:tcPr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Tempo necessário</w:t>
            </w:r>
          </w:p>
          <w:p w:rsidR="00394E8F" w:rsidRDefault="00394E8F" w:rsidP="00394E8F">
            <w:pPr>
              <w:autoSpaceDE w:val="0"/>
              <w:autoSpaceDN w:val="0"/>
              <w:adjustRightInd w:val="0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para a bolha</w:t>
            </w:r>
          </w:p>
          <w:p w:rsidR="00394E8F" w:rsidRDefault="00394E8F" w:rsidP="00394E8F">
            <w:pPr>
              <w:tabs>
                <w:tab w:val="left" w:pos="1891"/>
              </w:tabs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percorrer 100 mm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3 min</w:t>
            </w:r>
          </w:p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3 s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1 min</w:t>
            </w:r>
          </w:p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34 s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4 min</w:t>
            </w:r>
          </w:p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28 s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3 min</w:t>
            </w:r>
          </w:p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22 s</w:t>
            </w:r>
          </w:p>
        </w:tc>
        <w:tc>
          <w:tcPr>
            <w:tcW w:w="803" w:type="dxa"/>
            <w:vAlign w:val="center"/>
          </w:tcPr>
          <w:p w:rsidR="00394E8F" w:rsidRDefault="00394E8F" w:rsidP="00394E8F">
            <w:pPr>
              <w:autoSpaceDE w:val="0"/>
              <w:autoSpaceDN w:val="0"/>
              <w:adjustRightInd w:val="0"/>
              <w:jc w:val="center"/>
              <w:rPr>
                <w:rFonts w:ascii="MyriadPro-SemiCn" w:hAnsi="MyriadPro-SemiCn" w:cs="MyriadPro-SemiCn"/>
                <w:sz w:val="18"/>
                <w:szCs w:val="18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1 min</w:t>
            </w:r>
          </w:p>
          <w:p w:rsidR="00394E8F" w:rsidRDefault="00394E8F" w:rsidP="00394E8F">
            <w:pPr>
              <w:tabs>
                <w:tab w:val="left" w:pos="1891"/>
              </w:tabs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MyriadPro-SemiCn" w:hAnsi="MyriadPro-SemiCn" w:cs="MyriadPro-SemiCn"/>
                <w:sz w:val="18"/>
                <w:szCs w:val="18"/>
              </w:rPr>
              <w:t>36 s</w:t>
            </w:r>
          </w:p>
        </w:tc>
      </w:tr>
    </w:tbl>
    <w:p w:rsidR="00394E8F" w:rsidRDefault="00394E8F" w:rsidP="00394E8F">
      <w:pPr>
        <w:tabs>
          <w:tab w:val="left" w:pos="1891"/>
        </w:tabs>
        <w:rPr>
          <w:rFonts w:ascii="Arial" w:hAnsi="Arial" w:cs="Arial"/>
          <w:szCs w:val="21"/>
        </w:rPr>
      </w:pPr>
    </w:p>
    <w:p w:rsidR="00394E8F" w:rsidRDefault="00394E8F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2.1. </w:t>
      </w:r>
      <w:r w:rsidRPr="00394E8F">
        <w:rPr>
          <w:rFonts w:ascii="Arial" w:hAnsi="Arial" w:cs="Arial"/>
          <w:color w:val="000000"/>
        </w:rPr>
        <w:t>As experiências que apresentam maiores perdas de água são…</w:t>
      </w:r>
    </w:p>
    <w:p w:rsid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394E8F" w:rsidSect="00F7622B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… 1 e 4.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… 2 e 5.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… 3 e 4.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… 1 e 5.</w:t>
      </w:r>
    </w:p>
    <w:p w:rsidR="00394E8F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  <w:sectPr w:rsidR="00394E8F" w:rsidSect="00394E8F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394E8F" w:rsidRPr="00394E8F" w:rsidRDefault="00394E8F" w:rsidP="00394E8F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2.2. </w:t>
      </w:r>
      <w:r w:rsidRPr="00394E8F">
        <w:rPr>
          <w:rFonts w:ascii="Arial" w:hAnsi="Arial" w:cs="Arial"/>
          <w:color w:val="000000"/>
        </w:rPr>
        <w:t xml:space="preserve">No conjunto das experiências 1 e 5 verificou-se que para </w:t>
      </w:r>
      <w:r w:rsidR="008206CA">
        <w:rPr>
          <w:rFonts w:ascii="Arial" w:hAnsi="Arial" w:cs="Arial"/>
          <w:color w:val="000000"/>
        </w:rPr>
        <w:t xml:space="preserve">_____ </w:t>
      </w:r>
      <w:r w:rsidRPr="00394E8F">
        <w:rPr>
          <w:rFonts w:ascii="Arial" w:hAnsi="Arial" w:cs="Arial"/>
          <w:color w:val="000000"/>
        </w:rPr>
        <w:t xml:space="preserve">a perda de água </w:t>
      </w:r>
      <w:r w:rsidR="008206CA">
        <w:rPr>
          <w:rFonts w:ascii="Arial" w:hAnsi="Arial" w:cs="Arial"/>
          <w:color w:val="000000"/>
        </w:rPr>
        <w:t>_____</w:t>
      </w:r>
      <w:r w:rsidRPr="00394E8F">
        <w:rPr>
          <w:rFonts w:ascii="Arial" w:hAnsi="Arial" w:cs="Arial"/>
          <w:color w:val="000000"/>
        </w:rPr>
        <w:t>.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(A) </w:t>
      </w:r>
      <w:r w:rsidRPr="00394E8F">
        <w:rPr>
          <w:rFonts w:ascii="Arial" w:hAnsi="Arial" w:cs="Arial"/>
          <w:color w:val="000000"/>
        </w:rPr>
        <w:t>humidade mais elevada … é mais rápida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(B) </w:t>
      </w:r>
      <w:r w:rsidRPr="00394E8F">
        <w:rPr>
          <w:rFonts w:ascii="Arial" w:hAnsi="Arial" w:cs="Arial"/>
          <w:color w:val="000000"/>
        </w:rPr>
        <w:t>humidade mais elevada … é mais lenta</w:t>
      </w:r>
    </w:p>
    <w:p w:rsidR="00394E8F" w:rsidRP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(C) </w:t>
      </w:r>
      <w:r w:rsidRPr="00394E8F">
        <w:rPr>
          <w:rFonts w:ascii="Arial" w:hAnsi="Arial" w:cs="Arial"/>
          <w:color w:val="000000"/>
        </w:rPr>
        <w:t>temperaturas mais elevadas … é mais rápida</w:t>
      </w:r>
    </w:p>
    <w:p w:rsidR="00394E8F" w:rsidRDefault="00394E8F" w:rsidP="00394E8F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394E8F">
        <w:rPr>
          <w:rFonts w:ascii="Arial" w:hAnsi="Arial" w:cs="Arial"/>
          <w:b/>
          <w:bCs/>
          <w:color w:val="000000"/>
        </w:rPr>
        <w:t xml:space="preserve">(D) </w:t>
      </w:r>
      <w:r w:rsidRPr="00394E8F">
        <w:rPr>
          <w:rFonts w:ascii="Arial" w:hAnsi="Arial" w:cs="Arial"/>
          <w:color w:val="000000"/>
        </w:rPr>
        <w:t>temperaturas mais elevadas … é mais lenta</w:t>
      </w:r>
    </w:p>
    <w:p w:rsidR="00394E8F" w:rsidRPr="008206CA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8206CA" w:rsidRDefault="008206CA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94E8F" w:rsidRPr="008206CA" w:rsidRDefault="00394E8F" w:rsidP="00394E8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8206CA">
        <w:rPr>
          <w:rFonts w:ascii="Arial" w:hAnsi="Arial" w:cs="Arial"/>
          <w:b/>
          <w:bCs/>
          <w:color w:val="DA0000"/>
          <w:sz w:val="20"/>
          <w:szCs w:val="20"/>
        </w:rPr>
        <w:t>3. Faz corresponder cada uma das frases da coluna A à respetiva designação que consta da</w:t>
      </w:r>
    </w:p>
    <w:p w:rsidR="00394E8F" w:rsidRPr="008206CA" w:rsidRDefault="00394E8F" w:rsidP="00394E8F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  <w:r w:rsidRPr="008206CA">
        <w:rPr>
          <w:rFonts w:ascii="Arial" w:hAnsi="Arial" w:cs="Arial"/>
          <w:b/>
          <w:bCs/>
          <w:color w:val="DA0000"/>
          <w:sz w:val="20"/>
          <w:szCs w:val="20"/>
        </w:rPr>
        <w:t>coluna B. Utiliza cada letra e cada número apenas uma vez.</w:t>
      </w:r>
    </w:p>
    <w:tbl>
      <w:tblPr>
        <w:tblStyle w:val="Tabelacomgrade"/>
        <w:tblW w:w="0" w:type="auto"/>
        <w:tblInd w:w="1526" w:type="dxa"/>
        <w:tblLook w:val="04A0"/>
      </w:tblPr>
      <w:tblGrid>
        <w:gridCol w:w="4111"/>
        <w:gridCol w:w="1984"/>
      </w:tblGrid>
      <w:tr w:rsidR="008206CA" w:rsidRPr="008206CA" w:rsidTr="008206CA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5B8B7" w:themeFill="accent2" w:themeFillTint="66"/>
          </w:tcPr>
          <w:p w:rsidR="008206CA" w:rsidRPr="008206CA" w:rsidRDefault="008206CA" w:rsidP="008206CA">
            <w:pPr>
              <w:tabs>
                <w:tab w:val="left" w:pos="189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>Coluna 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5B8B7" w:themeFill="accent2" w:themeFillTint="66"/>
          </w:tcPr>
          <w:p w:rsidR="008206CA" w:rsidRPr="008206CA" w:rsidRDefault="008206CA" w:rsidP="008206CA">
            <w:pPr>
              <w:tabs>
                <w:tab w:val="left" w:pos="189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>Coluna B</w:t>
            </w:r>
          </w:p>
        </w:tc>
      </w:tr>
      <w:tr w:rsidR="008206CA" w:rsidRPr="008206CA" w:rsidTr="008206CA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(A) </w:t>
            </w:r>
            <w:r w:rsidRPr="008206CA">
              <w:rPr>
                <w:rFonts w:ascii="Arial" w:hAnsi="Arial" w:cs="Arial"/>
                <w:sz w:val="18"/>
                <w:szCs w:val="18"/>
              </w:rPr>
              <w:t>A geneta, um dos mamíferos presentes no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montado, mantém a sua temperatura corporal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constante.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(B) </w:t>
            </w:r>
            <w:r w:rsidRPr="008206CA">
              <w:rPr>
                <w:rFonts w:ascii="Arial" w:hAnsi="Arial" w:cs="Arial"/>
                <w:sz w:val="18"/>
                <w:szCs w:val="18"/>
              </w:rPr>
              <w:t>Os bichos-de-conta encontrados no solo por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baixo do sobreiro fogem da luz.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(C) </w:t>
            </w:r>
            <w:r w:rsidRPr="008206CA">
              <w:rPr>
                <w:rFonts w:ascii="Arial" w:hAnsi="Arial" w:cs="Arial"/>
                <w:sz w:val="18"/>
                <w:szCs w:val="18"/>
              </w:rPr>
              <w:t>O rosmaninho, uma das principais fontes de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néctar do montado, floresce na primavera.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(D) </w:t>
            </w:r>
            <w:r w:rsidRPr="008206CA">
              <w:rPr>
                <w:rFonts w:ascii="Arial" w:hAnsi="Arial" w:cs="Arial"/>
                <w:sz w:val="18"/>
                <w:szCs w:val="18"/>
              </w:rPr>
              <w:t>O cágado-mediterrânico enterra-se no fundo das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massas de água, onde vive durante o período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mais quente e seco, reduzindo a sua atividade.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(E) </w:t>
            </w:r>
            <w:r w:rsidRPr="008206CA">
              <w:rPr>
                <w:rFonts w:ascii="Arial" w:hAnsi="Arial" w:cs="Arial"/>
                <w:sz w:val="18"/>
                <w:szCs w:val="18"/>
              </w:rPr>
              <w:t>As andorinhas que se reproduzem na zona Sul de</w:t>
            </w:r>
          </w:p>
          <w:p w:rsidR="008206CA" w:rsidRPr="008206CA" w:rsidRDefault="008206CA" w:rsidP="008206CA">
            <w:pPr>
              <w:tabs>
                <w:tab w:val="left" w:pos="1891"/>
              </w:tabs>
              <w:spacing w:line="276" w:lineRule="auto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sz w:val="18"/>
                <w:szCs w:val="18"/>
              </w:rPr>
              <w:t>Portugal são invernantes em África.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(1) </w:t>
            </w:r>
            <w:r w:rsidRPr="008206CA">
              <w:rPr>
                <w:rFonts w:ascii="Arial" w:hAnsi="Arial" w:cs="Arial"/>
                <w:sz w:val="18"/>
                <w:szCs w:val="18"/>
              </w:rPr>
              <w:t>Hibernação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(2) </w:t>
            </w:r>
            <w:r w:rsidRPr="008206CA">
              <w:rPr>
                <w:rFonts w:ascii="Arial" w:hAnsi="Arial" w:cs="Arial"/>
                <w:sz w:val="18"/>
                <w:szCs w:val="18"/>
              </w:rPr>
              <w:t>Estivação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(3) </w:t>
            </w:r>
            <w:r w:rsidRPr="008206CA">
              <w:rPr>
                <w:rFonts w:ascii="Arial" w:hAnsi="Arial" w:cs="Arial"/>
                <w:sz w:val="18"/>
                <w:szCs w:val="18"/>
              </w:rPr>
              <w:t>Migração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(4) </w:t>
            </w:r>
            <w:r w:rsidRPr="008206CA">
              <w:rPr>
                <w:rFonts w:ascii="Arial" w:hAnsi="Arial" w:cs="Arial"/>
                <w:sz w:val="18"/>
                <w:szCs w:val="18"/>
              </w:rPr>
              <w:t>Planta dia curto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(5) </w:t>
            </w:r>
            <w:r w:rsidRPr="008206CA">
              <w:rPr>
                <w:rFonts w:ascii="Arial" w:hAnsi="Arial" w:cs="Arial"/>
                <w:sz w:val="18"/>
                <w:szCs w:val="18"/>
              </w:rPr>
              <w:t>Planta dia longo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(6) </w:t>
            </w:r>
            <w:r w:rsidRPr="008206CA">
              <w:rPr>
                <w:rFonts w:ascii="Arial" w:hAnsi="Arial" w:cs="Arial"/>
                <w:sz w:val="18"/>
                <w:szCs w:val="18"/>
              </w:rPr>
              <w:t>Homeotérmico</w:t>
            </w:r>
          </w:p>
          <w:p w:rsidR="008206CA" w:rsidRPr="008206CA" w:rsidRDefault="008206CA" w:rsidP="008206C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(7) </w:t>
            </w:r>
            <w:r w:rsidRPr="008206CA">
              <w:rPr>
                <w:rFonts w:ascii="Arial" w:hAnsi="Arial" w:cs="Arial"/>
                <w:sz w:val="18"/>
                <w:szCs w:val="18"/>
              </w:rPr>
              <w:t>Fototaxia</w:t>
            </w:r>
          </w:p>
          <w:p w:rsidR="008206CA" w:rsidRPr="008206CA" w:rsidRDefault="008206CA" w:rsidP="008206CA">
            <w:pPr>
              <w:tabs>
                <w:tab w:val="left" w:pos="1891"/>
              </w:tabs>
              <w:spacing w:line="276" w:lineRule="auto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(8) </w:t>
            </w:r>
            <w:r w:rsidRPr="008206CA">
              <w:rPr>
                <w:rFonts w:ascii="Arial" w:hAnsi="Arial" w:cs="Arial"/>
                <w:sz w:val="18"/>
                <w:szCs w:val="18"/>
              </w:rPr>
              <w:t>Fototropismo</w:t>
            </w:r>
          </w:p>
        </w:tc>
      </w:tr>
    </w:tbl>
    <w:p w:rsidR="008206CA" w:rsidRPr="008206CA" w:rsidRDefault="008206CA" w:rsidP="00394E8F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8206CA" w:rsidRPr="008206CA" w:rsidRDefault="008206CA" w:rsidP="008206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  <w:r w:rsidRPr="008206CA">
        <w:rPr>
          <w:rFonts w:ascii="Arial" w:hAnsi="Arial" w:cs="Arial"/>
          <w:b/>
          <w:bCs/>
          <w:color w:val="DA0000"/>
          <w:sz w:val="20"/>
          <w:szCs w:val="20"/>
        </w:rPr>
        <w:t>4. A região mediterrânica apresenta uma elevada perturbação devido à ocorrência de incêndios</w:t>
      </w:r>
    </w:p>
    <w:p w:rsidR="008206CA" w:rsidRPr="008206CA" w:rsidRDefault="008206CA" w:rsidP="008206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  <w:r w:rsidRPr="008206CA">
        <w:rPr>
          <w:rFonts w:ascii="Arial" w:hAnsi="Arial" w:cs="Arial"/>
          <w:b/>
          <w:bCs/>
          <w:color w:val="DA0000"/>
          <w:sz w:val="20"/>
          <w:szCs w:val="20"/>
        </w:rPr>
        <w:t>naturais.</w:t>
      </w:r>
    </w:p>
    <w:p w:rsidR="008206CA" w:rsidRPr="008206CA" w:rsidRDefault="008206CA" w:rsidP="008206CA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  <w:r w:rsidRPr="008206CA">
        <w:rPr>
          <w:rFonts w:ascii="Arial" w:hAnsi="Arial" w:cs="Arial"/>
          <w:b/>
          <w:bCs/>
          <w:color w:val="DA0000"/>
          <w:sz w:val="20"/>
          <w:szCs w:val="20"/>
        </w:rPr>
        <w:t>Explica a importância da cortiça para a sobrevivência do sobreiro nestas condições.</w:t>
      </w:r>
    </w:p>
    <w:p w:rsidR="008206CA" w:rsidRDefault="008206CA" w:rsidP="00394E8F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8206CA" w:rsidRDefault="008206CA" w:rsidP="00394E8F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8206CA" w:rsidRDefault="008206CA" w:rsidP="00394E8F">
      <w:pPr>
        <w:tabs>
          <w:tab w:val="left" w:pos="1891"/>
        </w:tabs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8206CA" w:rsidRPr="00394E8F" w:rsidRDefault="008206CA" w:rsidP="00394E8F">
      <w:pPr>
        <w:tabs>
          <w:tab w:val="left" w:pos="1891"/>
        </w:tabs>
        <w:rPr>
          <w:rFonts w:ascii="Arial" w:hAnsi="Arial" w:cs="Arial"/>
          <w:szCs w:val="21"/>
        </w:rPr>
      </w:pPr>
    </w:p>
    <w:sectPr w:rsidR="008206CA" w:rsidRPr="00394E8F" w:rsidSect="00F7622B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325A65"/>
    <w:rsid w:val="00335DD3"/>
    <w:rsid w:val="00381AA9"/>
    <w:rsid w:val="00394E8F"/>
    <w:rsid w:val="003B0B42"/>
    <w:rsid w:val="003C6CD5"/>
    <w:rsid w:val="003F7E2C"/>
    <w:rsid w:val="00411249"/>
    <w:rsid w:val="004B197E"/>
    <w:rsid w:val="004D44A6"/>
    <w:rsid w:val="005C218C"/>
    <w:rsid w:val="005D3514"/>
    <w:rsid w:val="006155E9"/>
    <w:rsid w:val="00616B4B"/>
    <w:rsid w:val="00685853"/>
    <w:rsid w:val="006956CE"/>
    <w:rsid w:val="006F4F9C"/>
    <w:rsid w:val="00706292"/>
    <w:rsid w:val="00717EA0"/>
    <w:rsid w:val="007D4DC4"/>
    <w:rsid w:val="0080425C"/>
    <w:rsid w:val="008206CA"/>
    <w:rsid w:val="008210D4"/>
    <w:rsid w:val="0087575E"/>
    <w:rsid w:val="008C0202"/>
    <w:rsid w:val="00931CEA"/>
    <w:rsid w:val="009A3F3E"/>
    <w:rsid w:val="00A031E7"/>
    <w:rsid w:val="00A43221"/>
    <w:rsid w:val="00A439E2"/>
    <w:rsid w:val="00A534DF"/>
    <w:rsid w:val="00A746FE"/>
    <w:rsid w:val="00A86AE6"/>
    <w:rsid w:val="00AD1223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E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1752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2014-06-30T18:40:00Z</dcterms:created>
  <dcterms:modified xsi:type="dcterms:W3CDTF">2014-06-30T21:19:00Z</dcterms:modified>
</cp:coreProperties>
</file>