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331" w:rsidRDefault="006155E9" w:rsidP="006155E9">
      <w:pPr>
        <w:shd w:val="clear" w:color="auto" w:fill="C0504D" w:themeFill="accent2"/>
        <w:jc w:val="center"/>
        <w:rPr>
          <w:rFonts w:ascii="Arial" w:hAnsi="Arial" w:cs="Arial"/>
          <w:szCs w:val="21"/>
          <w:shd w:val="clear" w:color="auto" w:fill="0D0D0D" w:themeFill="text1" w:themeFillTint="F2"/>
        </w:rPr>
      </w:pPr>
      <w:r w:rsidRPr="006155E9">
        <w:rPr>
          <w:rFonts w:ascii="Arial" w:hAnsi="Arial" w:cs="Arial"/>
          <w:b/>
          <w:bCs/>
          <w:color w:val="FFFFFF"/>
          <w:sz w:val="36"/>
          <w:szCs w:val="36"/>
        </w:rPr>
        <w:t xml:space="preserve">Ficha de avaliação global </w:t>
      </w:r>
      <w:r w:rsidR="00874331">
        <w:rPr>
          <w:rFonts w:ascii="Arial" w:hAnsi="Arial" w:cs="Arial"/>
          <w:b/>
          <w:bCs/>
          <w:color w:val="FFFFFF"/>
          <w:sz w:val="36"/>
          <w:szCs w:val="36"/>
        </w:rPr>
        <w:t>2</w:t>
      </w:r>
    </w:p>
    <w:p w:rsidR="00874331" w:rsidRDefault="00874331" w:rsidP="00874331">
      <w:pPr>
        <w:rPr>
          <w:rFonts w:ascii="Arial" w:hAnsi="Arial" w:cs="Arial"/>
          <w:szCs w:val="21"/>
        </w:rPr>
      </w:pPr>
    </w:p>
    <w:p w:rsidR="00874331" w:rsidRPr="00874331" w:rsidRDefault="00874331" w:rsidP="0087433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74331">
        <w:rPr>
          <w:rFonts w:ascii="Arial" w:hAnsi="Arial" w:cs="Arial"/>
          <w:b/>
          <w:bCs/>
          <w:sz w:val="24"/>
          <w:szCs w:val="24"/>
        </w:rPr>
        <w:t>Grupo I</w:t>
      </w:r>
    </w:p>
    <w:p w:rsidR="00874331" w:rsidRPr="00874331" w:rsidRDefault="00874331" w:rsidP="00874331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874331">
        <w:rPr>
          <w:rFonts w:ascii="Arial" w:hAnsi="Arial" w:cs="Arial"/>
        </w:rPr>
        <w:t>A competição é uma das relações bióticas mais importantes na evolução das populações de zooplâncton</w:t>
      </w:r>
    </w:p>
    <w:p w:rsidR="00874331" w:rsidRPr="00874331" w:rsidRDefault="00874331" w:rsidP="00874331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874331">
        <w:rPr>
          <w:rFonts w:ascii="Arial" w:hAnsi="Arial" w:cs="Arial"/>
        </w:rPr>
        <w:t>de água doce. Pequenas alterações dos fatores abióticos podem alterar as relações de</w:t>
      </w:r>
    </w:p>
    <w:p w:rsidR="00874331" w:rsidRPr="00874331" w:rsidRDefault="00874331" w:rsidP="00874331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874331">
        <w:rPr>
          <w:rFonts w:ascii="Arial" w:hAnsi="Arial" w:cs="Arial"/>
        </w:rPr>
        <w:t>competição entre as espécies.</w:t>
      </w:r>
    </w:p>
    <w:p w:rsidR="00874331" w:rsidRPr="00874331" w:rsidRDefault="00874331" w:rsidP="00874331">
      <w:pPr>
        <w:autoSpaceDE w:val="0"/>
        <w:autoSpaceDN w:val="0"/>
        <w:adjustRightInd w:val="0"/>
        <w:spacing w:after="0"/>
        <w:rPr>
          <w:rFonts w:ascii="Arial" w:hAnsi="Arial" w:cs="Arial"/>
          <w:i/>
        </w:rPr>
      </w:pPr>
      <w:r w:rsidRPr="00874331">
        <w:rPr>
          <w:rFonts w:ascii="Arial" w:hAnsi="Arial" w:cs="Arial"/>
        </w:rPr>
        <w:t>Para testar a influência da salinidade em duas populações de zooplâncton (</w:t>
      </w:r>
      <w:r w:rsidRPr="00874331">
        <w:rPr>
          <w:rFonts w:ascii="Arial" w:hAnsi="Arial" w:cs="Arial"/>
          <w:i/>
        </w:rPr>
        <w:t>Daphnia galeata e</w:t>
      </w:r>
    </w:p>
    <w:p w:rsidR="00874331" w:rsidRPr="00874331" w:rsidRDefault="00874331" w:rsidP="00874331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874331">
        <w:rPr>
          <w:rFonts w:ascii="Arial" w:hAnsi="Arial" w:cs="Arial"/>
          <w:i/>
        </w:rPr>
        <w:t>Simocephalus vetulus</w:t>
      </w:r>
      <w:r w:rsidRPr="00874331">
        <w:rPr>
          <w:rFonts w:ascii="Arial" w:hAnsi="Arial" w:cs="Arial"/>
        </w:rPr>
        <w:t>), foi realizada a seguinte experiência. As duas populações foram colocadas</w:t>
      </w:r>
    </w:p>
    <w:p w:rsidR="00874331" w:rsidRPr="00874331" w:rsidRDefault="00874331" w:rsidP="00874331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874331">
        <w:rPr>
          <w:rFonts w:ascii="Arial" w:hAnsi="Arial" w:cs="Arial"/>
        </w:rPr>
        <w:t>em contentores de plástico contendo quatro litros de solução. Foram usados três níveis de salinidade,</w:t>
      </w:r>
    </w:p>
    <w:p w:rsidR="00874331" w:rsidRPr="00874331" w:rsidRDefault="00874331" w:rsidP="00874331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874331">
        <w:rPr>
          <w:rFonts w:ascii="Arial" w:hAnsi="Arial" w:cs="Arial"/>
        </w:rPr>
        <w:t>dissolvendo cloreto de sódio na solução inicial. Cada contentor foi inoculado com 10 indivíduos</w:t>
      </w:r>
    </w:p>
    <w:p w:rsidR="00874331" w:rsidRPr="00874331" w:rsidRDefault="00874331" w:rsidP="00874331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874331">
        <w:rPr>
          <w:rFonts w:ascii="Arial" w:hAnsi="Arial" w:cs="Arial"/>
        </w:rPr>
        <w:t>de cada espécie. As experiências decorreram a uma temperatura de 20 °C e um fotoperíodo</w:t>
      </w:r>
    </w:p>
    <w:p w:rsidR="00874331" w:rsidRPr="00874331" w:rsidRDefault="00874331" w:rsidP="00874331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874331">
        <w:rPr>
          <w:rFonts w:ascii="Arial" w:hAnsi="Arial" w:cs="Arial"/>
        </w:rPr>
        <w:t>de 16 h de luz: 8 h de escuridão. Ao fim de 30 dias foi estimada a abundância e a biomassa</w:t>
      </w:r>
    </w:p>
    <w:p w:rsidR="006155E9" w:rsidRDefault="00874331" w:rsidP="00874331">
      <w:pPr>
        <w:tabs>
          <w:tab w:val="left" w:pos="6244"/>
        </w:tabs>
        <w:rPr>
          <w:rFonts w:ascii="Arial" w:hAnsi="Arial" w:cs="Arial"/>
        </w:rPr>
      </w:pPr>
      <w:r w:rsidRPr="00874331">
        <w:rPr>
          <w:rFonts w:ascii="Arial" w:hAnsi="Arial" w:cs="Arial"/>
        </w:rPr>
        <w:t>das duas espécies. Os resultados obtidos estão representados nos gráficos das figuras 1 e 2.</w:t>
      </w:r>
    </w:p>
    <w:p w:rsidR="007D381C" w:rsidRDefault="007D381C" w:rsidP="00FA14A5">
      <w:pPr>
        <w:tabs>
          <w:tab w:val="left" w:pos="6244"/>
        </w:tabs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  <w:lang w:eastAsia="pt-PT"/>
        </w:rPr>
        <w:drawing>
          <wp:inline distT="0" distB="0" distL="0" distR="0">
            <wp:extent cx="2343912" cy="2304288"/>
            <wp:effectExtent l="19050" t="0" r="0" b="0"/>
            <wp:docPr id="5" name="Imagem 4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013" cy="230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81C" w:rsidRPr="00FA14A5" w:rsidRDefault="00FA14A5" w:rsidP="00FA14A5">
      <w:pPr>
        <w:tabs>
          <w:tab w:val="left" w:pos="6244"/>
        </w:tabs>
        <w:jc w:val="center"/>
        <w:rPr>
          <w:rFonts w:ascii="Arial" w:hAnsi="Arial" w:cs="Arial"/>
          <w:color w:val="000000"/>
          <w:sz w:val="18"/>
          <w:szCs w:val="18"/>
        </w:rPr>
      </w:pPr>
      <w:r w:rsidRPr="00FA14A5">
        <w:rPr>
          <w:rFonts w:ascii="Arial" w:hAnsi="Arial" w:cs="Arial"/>
          <w:b/>
          <w:bCs/>
          <w:color w:val="DA0000"/>
          <w:sz w:val="18"/>
          <w:szCs w:val="18"/>
        </w:rPr>
        <w:t xml:space="preserve">Figura 1 · </w:t>
      </w:r>
      <w:r w:rsidRPr="00FA14A5">
        <w:rPr>
          <w:rFonts w:ascii="Arial" w:hAnsi="Arial" w:cs="Arial"/>
          <w:color w:val="000000"/>
          <w:sz w:val="18"/>
          <w:szCs w:val="18"/>
        </w:rPr>
        <w:t>Biomassa da população ao fim de 30 dias, em diferentes salinidades.</w:t>
      </w:r>
    </w:p>
    <w:p w:rsidR="00FA14A5" w:rsidRDefault="00FA14A5" w:rsidP="00FA14A5">
      <w:pPr>
        <w:tabs>
          <w:tab w:val="left" w:pos="6244"/>
        </w:tabs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  <w:lang w:eastAsia="pt-PT"/>
        </w:rPr>
        <w:drawing>
          <wp:inline distT="0" distB="0" distL="0" distR="0">
            <wp:extent cx="3279648" cy="2325624"/>
            <wp:effectExtent l="19050" t="0" r="0" b="0"/>
            <wp:docPr id="7" name="Imagem 6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9648" cy="232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4A5" w:rsidRPr="00FA14A5" w:rsidRDefault="00FA14A5" w:rsidP="00FA14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FA14A5">
        <w:rPr>
          <w:rFonts w:ascii="Arial" w:hAnsi="Arial" w:cs="Arial"/>
          <w:b/>
          <w:bCs/>
          <w:color w:val="DA0000"/>
          <w:sz w:val="18"/>
          <w:szCs w:val="18"/>
        </w:rPr>
        <w:t xml:space="preserve">Figura 2 · </w:t>
      </w:r>
      <w:r w:rsidRPr="00FA14A5">
        <w:rPr>
          <w:rFonts w:ascii="Arial" w:hAnsi="Arial" w:cs="Arial"/>
          <w:color w:val="000000"/>
          <w:sz w:val="18"/>
          <w:szCs w:val="18"/>
        </w:rPr>
        <w:t>Taxa de aumento da população por dia de cada espécie.</w:t>
      </w:r>
    </w:p>
    <w:p w:rsidR="00FA14A5" w:rsidRPr="00FA14A5" w:rsidRDefault="00FA14A5" w:rsidP="00FA14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FA14A5">
        <w:rPr>
          <w:rFonts w:ascii="Arial" w:hAnsi="Arial" w:cs="Arial"/>
          <w:color w:val="000000"/>
          <w:sz w:val="16"/>
          <w:szCs w:val="16"/>
        </w:rPr>
        <w:t>Loureiro, C., Pereira, J. L., Pedrosa, M. A., Gonçalves, F., Castro, B. B. (2013),</w:t>
      </w:r>
    </w:p>
    <w:p w:rsidR="00FA14A5" w:rsidRPr="00FA14A5" w:rsidRDefault="00FA14A5" w:rsidP="00FA14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FA14A5">
        <w:rPr>
          <w:rFonts w:ascii="Arial" w:hAnsi="Arial" w:cs="Arial"/>
          <w:color w:val="000000"/>
          <w:sz w:val="16"/>
          <w:szCs w:val="16"/>
        </w:rPr>
        <w:t>Competitive Outcome of Daphnia-Simocephalus Experimental Microcosms:</w:t>
      </w:r>
    </w:p>
    <w:p w:rsidR="007D381C" w:rsidRPr="00FA14A5" w:rsidRDefault="00FA14A5" w:rsidP="00FA14A5">
      <w:pPr>
        <w:tabs>
          <w:tab w:val="left" w:pos="6244"/>
        </w:tabs>
        <w:jc w:val="center"/>
        <w:rPr>
          <w:rFonts w:ascii="Arial" w:hAnsi="Arial" w:cs="Arial"/>
          <w:szCs w:val="21"/>
          <w:lang w:val="en-US"/>
        </w:rPr>
      </w:pPr>
      <w:proofErr w:type="gramStart"/>
      <w:r w:rsidRPr="00FA14A5">
        <w:rPr>
          <w:rFonts w:ascii="Arial" w:hAnsi="Arial" w:cs="Arial"/>
          <w:color w:val="000000"/>
          <w:sz w:val="16"/>
          <w:szCs w:val="16"/>
          <w:lang w:val="en-US"/>
        </w:rPr>
        <w:t>Salinity versus Priority Effects.</w:t>
      </w:r>
      <w:proofErr w:type="gramEnd"/>
      <w:r w:rsidRPr="00FA14A5">
        <w:rPr>
          <w:rFonts w:ascii="Arial" w:hAnsi="Arial" w:cs="Arial"/>
          <w:color w:val="000000"/>
          <w:sz w:val="16"/>
          <w:szCs w:val="16"/>
          <w:lang w:val="en-US"/>
        </w:rPr>
        <w:t xml:space="preserve"> </w:t>
      </w:r>
      <w:proofErr w:type="spellStart"/>
      <w:r w:rsidRPr="00FA14A5">
        <w:rPr>
          <w:rFonts w:ascii="Arial" w:hAnsi="Arial" w:cs="Arial"/>
          <w:color w:val="000000"/>
          <w:sz w:val="16"/>
          <w:szCs w:val="16"/>
          <w:lang w:val="en-US"/>
        </w:rPr>
        <w:t>PLoS</w:t>
      </w:r>
      <w:proofErr w:type="spellEnd"/>
      <w:r w:rsidRPr="00FA14A5">
        <w:rPr>
          <w:rFonts w:ascii="Arial" w:hAnsi="Arial" w:cs="Arial"/>
          <w:color w:val="000000"/>
          <w:sz w:val="16"/>
          <w:szCs w:val="16"/>
          <w:lang w:val="en-US"/>
        </w:rPr>
        <w:t xml:space="preserve"> ONE 8(8): e70572 (</w:t>
      </w:r>
      <w:proofErr w:type="spellStart"/>
      <w:r w:rsidRPr="00FA14A5">
        <w:rPr>
          <w:rFonts w:ascii="Arial" w:hAnsi="Arial" w:cs="Arial"/>
          <w:color w:val="000000"/>
          <w:sz w:val="16"/>
          <w:szCs w:val="16"/>
          <w:lang w:val="en-US"/>
        </w:rPr>
        <w:t>adaptado</w:t>
      </w:r>
      <w:proofErr w:type="spellEnd"/>
      <w:r w:rsidRPr="00FA14A5">
        <w:rPr>
          <w:rFonts w:ascii="Arial" w:hAnsi="Arial" w:cs="Arial"/>
          <w:color w:val="000000"/>
          <w:sz w:val="16"/>
          <w:szCs w:val="16"/>
          <w:lang w:val="en-US"/>
        </w:rPr>
        <w:t>)</w:t>
      </w:r>
    </w:p>
    <w:p w:rsidR="00FA14A5" w:rsidRPr="00FA14A5" w:rsidRDefault="00FA14A5" w:rsidP="00FA14A5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A14A5">
        <w:rPr>
          <w:rFonts w:ascii="Arial" w:hAnsi="Arial" w:cs="Arial"/>
          <w:b/>
          <w:bCs/>
          <w:color w:val="DA0000"/>
          <w:sz w:val="20"/>
          <w:szCs w:val="20"/>
        </w:rPr>
        <w:lastRenderedPageBreak/>
        <w:t>1. Indica qual o fator abiótico em estudo na experiência descrita.</w:t>
      </w:r>
    </w:p>
    <w:p w:rsidR="00FA14A5" w:rsidRPr="00FA14A5" w:rsidRDefault="00FA14A5" w:rsidP="00FA14A5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A14A5">
        <w:rPr>
          <w:rFonts w:ascii="Arial" w:hAnsi="Arial" w:cs="Arial"/>
          <w:b/>
          <w:bCs/>
          <w:color w:val="DA0000"/>
          <w:sz w:val="20"/>
          <w:szCs w:val="20"/>
        </w:rPr>
        <w:t>2. Na resposta a cada um dos itens de 2.1. a 2.5., seleciona a única opção que permite obter uma</w:t>
      </w:r>
      <w:r>
        <w:rPr>
          <w:rFonts w:ascii="Arial" w:hAnsi="Arial" w:cs="Arial"/>
          <w:b/>
          <w:bCs/>
          <w:color w:val="DA0000"/>
          <w:sz w:val="20"/>
          <w:szCs w:val="20"/>
        </w:rPr>
        <w:t xml:space="preserve"> </w:t>
      </w:r>
      <w:r w:rsidRPr="00FA14A5">
        <w:rPr>
          <w:rFonts w:ascii="Arial" w:hAnsi="Arial" w:cs="Arial"/>
          <w:b/>
          <w:bCs/>
          <w:color w:val="DA0000"/>
          <w:sz w:val="20"/>
          <w:szCs w:val="20"/>
        </w:rPr>
        <w:t>afirmação correta.</w:t>
      </w:r>
    </w:p>
    <w:p w:rsidR="00FA14A5" w:rsidRPr="00FA14A5" w:rsidRDefault="00FA14A5" w:rsidP="00FA14A5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2.1. </w:t>
      </w:r>
      <w:r w:rsidRPr="00FA14A5">
        <w:rPr>
          <w:rFonts w:ascii="Arial" w:hAnsi="Arial" w:cs="Arial"/>
          <w:color w:val="000000"/>
        </w:rPr>
        <w:t>O exemplo descrito é um exemplo de uma relação biótica…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(A) </w:t>
      </w:r>
      <w:r w:rsidRPr="00FA14A5">
        <w:rPr>
          <w:rFonts w:ascii="Arial" w:hAnsi="Arial" w:cs="Arial"/>
          <w:color w:val="000000"/>
        </w:rPr>
        <w:t>… intraespecífica com benefícios mútuos para os seres envolvidos.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(B) </w:t>
      </w:r>
      <w:r w:rsidRPr="00FA14A5">
        <w:rPr>
          <w:rFonts w:ascii="Arial" w:hAnsi="Arial" w:cs="Arial"/>
          <w:color w:val="000000"/>
        </w:rPr>
        <w:t>… intraespecífica prejudicial para os seres envolvidos.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(C) </w:t>
      </w:r>
      <w:r w:rsidRPr="00FA14A5">
        <w:rPr>
          <w:rFonts w:ascii="Arial" w:hAnsi="Arial" w:cs="Arial"/>
          <w:color w:val="000000"/>
        </w:rPr>
        <w:t>… interespecífica com benefícios mútuos para os seres envolvidos.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(D) </w:t>
      </w:r>
      <w:r w:rsidRPr="00FA14A5">
        <w:rPr>
          <w:rFonts w:ascii="Arial" w:hAnsi="Arial" w:cs="Arial"/>
          <w:color w:val="000000"/>
        </w:rPr>
        <w:t>… interespecífica prejudicial para os seres envolvidos.</w:t>
      </w:r>
    </w:p>
    <w:p w:rsidR="00FA14A5" w:rsidRPr="00FA14A5" w:rsidRDefault="00FA14A5" w:rsidP="00FA14A5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2.2. </w:t>
      </w:r>
      <w:r w:rsidRPr="00FA14A5">
        <w:rPr>
          <w:rFonts w:ascii="Arial" w:hAnsi="Arial" w:cs="Arial"/>
          <w:color w:val="000000"/>
        </w:rPr>
        <w:t>O objetivo da experiência foi…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(A) </w:t>
      </w:r>
      <w:r w:rsidRPr="00FA14A5">
        <w:rPr>
          <w:rFonts w:ascii="Arial" w:hAnsi="Arial" w:cs="Arial"/>
          <w:color w:val="000000"/>
        </w:rPr>
        <w:t>… estudar as relações alimentares de Daphnia galeata e Simocephalus vetulus.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(B) </w:t>
      </w:r>
      <w:r w:rsidRPr="00FA14A5">
        <w:rPr>
          <w:rFonts w:ascii="Arial" w:hAnsi="Arial" w:cs="Arial"/>
          <w:color w:val="000000"/>
        </w:rPr>
        <w:t>… estudar a influência da temperatura na competição de duas espécies de zooplâncton.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(C) </w:t>
      </w:r>
      <w:r w:rsidRPr="00FA14A5">
        <w:rPr>
          <w:rFonts w:ascii="Arial" w:hAnsi="Arial" w:cs="Arial"/>
          <w:color w:val="000000"/>
        </w:rPr>
        <w:t>… avaliar a influência da salinidade no número de indivíduos de duas espécies que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color w:val="000000"/>
        </w:rPr>
        <w:t>vivem no mesmo habitat.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(D) </w:t>
      </w:r>
      <w:r w:rsidRPr="00FA14A5">
        <w:rPr>
          <w:rFonts w:ascii="Arial" w:hAnsi="Arial" w:cs="Arial"/>
          <w:color w:val="000000"/>
        </w:rPr>
        <w:t>… testar diferentes fatores abióticos nas taxas de crescimento de Daphnia galeata e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color w:val="000000"/>
        </w:rPr>
        <w:t>Simocephalus vetulus.</w:t>
      </w:r>
    </w:p>
    <w:p w:rsidR="00FA14A5" w:rsidRPr="00FA14A5" w:rsidRDefault="00FA14A5" w:rsidP="00FA14A5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2.3. </w:t>
      </w:r>
      <w:r w:rsidRPr="00FA14A5">
        <w:rPr>
          <w:rFonts w:ascii="Arial" w:hAnsi="Arial" w:cs="Arial"/>
          <w:color w:val="000000"/>
        </w:rPr>
        <w:t>A população de Daphnia galeata estudada é constituída pelos indivíduos…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(A) </w:t>
      </w:r>
      <w:r w:rsidRPr="00FA14A5">
        <w:rPr>
          <w:rFonts w:ascii="Arial" w:hAnsi="Arial" w:cs="Arial"/>
          <w:color w:val="000000"/>
        </w:rPr>
        <w:t>… capazes de se reproduzir entre si e originar descendência fértil, e o seu número diminui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color w:val="000000"/>
        </w:rPr>
        <w:t>com o aumento da salinidade.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(B) </w:t>
      </w:r>
      <w:r w:rsidRPr="00FA14A5">
        <w:rPr>
          <w:rFonts w:ascii="Arial" w:hAnsi="Arial" w:cs="Arial"/>
          <w:color w:val="000000"/>
        </w:rPr>
        <w:t>… que vivem no mesmo local no mesmo período de tempo fértil, e o seu número diminui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color w:val="000000"/>
        </w:rPr>
        <w:t>com o aumento da salinidade.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(C) </w:t>
      </w:r>
      <w:r w:rsidRPr="00FA14A5">
        <w:rPr>
          <w:rFonts w:ascii="Arial" w:hAnsi="Arial" w:cs="Arial"/>
          <w:color w:val="000000"/>
        </w:rPr>
        <w:t>… capazes de se reproduzir entre si e originar descendência fértil, e o seu número aumenta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color w:val="000000"/>
        </w:rPr>
        <w:t>com o aumento da salinidade.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(D) </w:t>
      </w:r>
      <w:r w:rsidRPr="00FA14A5">
        <w:rPr>
          <w:rFonts w:ascii="Arial" w:hAnsi="Arial" w:cs="Arial"/>
          <w:color w:val="000000"/>
        </w:rPr>
        <w:t>… que vivem no mesmo local no mesmo período de tempo fértil, e o seu número aumenta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color w:val="000000"/>
        </w:rPr>
        <w:t>com o aumento da salinidade.</w:t>
      </w:r>
    </w:p>
    <w:p w:rsidR="00FA14A5" w:rsidRPr="00FA14A5" w:rsidRDefault="00FA14A5" w:rsidP="00FA14A5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2.4. </w:t>
      </w:r>
      <w:r w:rsidRPr="00FA14A5">
        <w:rPr>
          <w:rFonts w:ascii="Arial" w:hAnsi="Arial" w:cs="Arial"/>
          <w:color w:val="000000"/>
        </w:rPr>
        <w:t>O fotoperíodo usado corresponde…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(A) </w:t>
      </w:r>
      <w:r w:rsidRPr="00FA14A5">
        <w:rPr>
          <w:rFonts w:ascii="Arial" w:hAnsi="Arial" w:cs="Arial"/>
          <w:color w:val="000000"/>
        </w:rPr>
        <w:t>… ao verão e varia ao longo da experiência.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(B) </w:t>
      </w:r>
      <w:r w:rsidRPr="00FA14A5">
        <w:rPr>
          <w:rFonts w:ascii="Arial" w:hAnsi="Arial" w:cs="Arial"/>
          <w:color w:val="000000"/>
        </w:rPr>
        <w:t>… ao verão e não varia ao longo da experiência.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(C) </w:t>
      </w:r>
      <w:r w:rsidRPr="00FA14A5">
        <w:rPr>
          <w:rFonts w:ascii="Arial" w:hAnsi="Arial" w:cs="Arial"/>
          <w:color w:val="000000"/>
        </w:rPr>
        <w:t>… ao inverno e varia ao longo da experiência.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(D) </w:t>
      </w:r>
      <w:r w:rsidRPr="00FA14A5">
        <w:rPr>
          <w:rFonts w:ascii="Arial" w:hAnsi="Arial" w:cs="Arial"/>
          <w:color w:val="000000"/>
        </w:rPr>
        <w:t>… ao inverno e não varia ao longo da experiência.</w:t>
      </w:r>
    </w:p>
    <w:p w:rsidR="00FA14A5" w:rsidRPr="00FA14A5" w:rsidRDefault="00FA14A5" w:rsidP="00FA14A5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2.5. </w:t>
      </w:r>
      <w:r w:rsidRPr="00FA14A5">
        <w:rPr>
          <w:rFonts w:ascii="Arial" w:hAnsi="Arial" w:cs="Arial"/>
          <w:color w:val="000000"/>
        </w:rPr>
        <w:t>A biomassa de Simocephalus vetulus que cresce em água desprovida de sal é de…</w:t>
      </w:r>
    </w:p>
    <w:p w:rsid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b/>
          <w:bCs/>
          <w:color w:val="000000"/>
          <w:lang w:val="en-US"/>
        </w:rPr>
        <w:sectPr w:rsidR="00FA14A5" w:rsidSect="00874331"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  <w:lang w:val="en-US"/>
        </w:rPr>
      </w:pPr>
      <w:r w:rsidRPr="00FA14A5">
        <w:rPr>
          <w:rFonts w:ascii="Arial" w:hAnsi="Arial" w:cs="Arial"/>
          <w:b/>
          <w:bCs/>
          <w:color w:val="000000"/>
          <w:lang w:val="en-US"/>
        </w:rPr>
        <w:t xml:space="preserve">(A) </w:t>
      </w:r>
      <w:r w:rsidRPr="00FA14A5">
        <w:rPr>
          <w:rFonts w:ascii="Arial" w:hAnsi="Arial" w:cs="Arial"/>
          <w:color w:val="000000"/>
          <w:lang w:val="en-US"/>
        </w:rPr>
        <w:t xml:space="preserve">… 1600 </w:t>
      </w:r>
      <w:r w:rsidRPr="00FA14A5">
        <w:rPr>
          <w:rFonts w:ascii="Arial" w:hAnsi="Arial" w:cs="Arial"/>
          <w:color w:val="000000"/>
        </w:rPr>
        <w:t>μ</w:t>
      </w:r>
      <w:r w:rsidRPr="00FA14A5">
        <w:rPr>
          <w:rFonts w:ascii="Arial" w:hAnsi="Arial" w:cs="Arial"/>
          <w:color w:val="000000"/>
          <w:lang w:val="en-US"/>
        </w:rPr>
        <w:t>g/L.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  <w:lang w:val="en-US"/>
        </w:rPr>
      </w:pPr>
      <w:r w:rsidRPr="00FA14A5">
        <w:rPr>
          <w:rFonts w:ascii="Arial" w:hAnsi="Arial" w:cs="Arial"/>
          <w:b/>
          <w:bCs/>
          <w:color w:val="000000"/>
          <w:lang w:val="en-US"/>
        </w:rPr>
        <w:t xml:space="preserve">(B) </w:t>
      </w:r>
      <w:r w:rsidRPr="00FA14A5">
        <w:rPr>
          <w:rFonts w:ascii="Arial" w:hAnsi="Arial" w:cs="Arial"/>
          <w:color w:val="000000"/>
          <w:lang w:val="en-US"/>
        </w:rPr>
        <w:t xml:space="preserve">… 1000 </w:t>
      </w:r>
      <w:r w:rsidRPr="00FA14A5">
        <w:rPr>
          <w:rFonts w:ascii="Arial" w:hAnsi="Arial" w:cs="Arial"/>
          <w:color w:val="000000"/>
        </w:rPr>
        <w:t>μ</w:t>
      </w:r>
      <w:r w:rsidRPr="00FA14A5">
        <w:rPr>
          <w:rFonts w:ascii="Arial" w:hAnsi="Arial" w:cs="Arial"/>
          <w:color w:val="000000"/>
          <w:lang w:val="en-US"/>
        </w:rPr>
        <w:t>g/L.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  <w:lang w:val="en-US"/>
        </w:rPr>
      </w:pPr>
      <w:r w:rsidRPr="00FA14A5">
        <w:rPr>
          <w:rFonts w:ascii="Arial" w:hAnsi="Arial" w:cs="Arial"/>
          <w:b/>
          <w:bCs/>
          <w:color w:val="000000"/>
          <w:lang w:val="en-US"/>
        </w:rPr>
        <w:t xml:space="preserve">(C) </w:t>
      </w:r>
      <w:r w:rsidRPr="00FA14A5">
        <w:rPr>
          <w:rFonts w:ascii="Arial" w:hAnsi="Arial" w:cs="Arial"/>
          <w:color w:val="000000"/>
          <w:lang w:val="en-US"/>
        </w:rPr>
        <w:t xml:space="preserve">… 600 </w:t>
      </w:r>
      <w:r w:rsidRPr="00FA14A5">
        <w:rPr>
          <w:rFonts w:ascii="Arial" w:hAnsi="Arial" w:cs="Arial"/>
          <w:color w:val="000000"/>
        </w:rPr>
        <w:t>μ</w:t>
      </w:r>
      <w:r w:rsidRPr="00FA14A5">
        <w:rPr>
          <w:rFonts w:ascii="Arial" w:hAnsi="Arial" w:cs="Arial"/>
          <w:color w:val="000000"/>
          <w:lang w:val="en-US"/>
        </w:rPr>
        <w:t>g/L.</w:t>
      </w:r>
    </w:p>
    <w:p w:rsid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FA14A5">
        <w:rPr>
          <w:rFonts w:ascii="Arial" w:hAnsi="Arial" w:cs="Arial"/>
          <w:b/>
          <w:bCs/>
          <w:color w:val="000000"/>
        </w:rPr>
        <w:t xml:space="preserve">(D) </w:t>
      </w:r>
      <w:r w:rsidRPr="00FA14A5">
        <w:rPr>
          <w:rFonts w:ascii="Arial" w:hAnsi="Arial" w:cs="Arial"/>
          <w:color w:val="000000"/>
        </w:rPr>
        <w:t>… 300 μg/L.</w:t>
      </w:r>
    </w:p>
    <w:p w:rsid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  <w:sectPr w:rsidR="00FA14A5" w:rsidSect="00FA14A5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FA14A5" w:rsidRPr="00FA14A5" w:rsidRDefault="00FA14A5" w:rsidP="00FA14A5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A14A5">
        <w:rPr>
          <w:rFonts w:ascii="Arial" w:hAnsi="Arial" w:cs="Arial"/>
          <w:b/>
          <w:bCs/>
          <w:color w:val="DA0000"/>
          <w:sz w:val="20"/>
          <w:szCs w:val="20"/>
        </w:rPr>
        <w:t>3. Explica de que modo a variação da salinidade interfere com o crescimento das duas populações</w:t>
      </w:r>
    </w:p>
    <w:p w:rsidR="007D381C" w:rsidRPr="00FA14A5" w:rsidRDefault="00FA14A5" w:rsidP="00FA14A5">
      <w:pPr>
        <w:tabs>
          <w:tab w:val="left" w:pos="6244"/>
        </w:tabs>
        <w:rPr>
          <w:rFonts w:ascii="Arial" w:hAnsi="Arial" w:cs="Arial"/>
          <w:szCs w:val="21"/>
          <w:lang w:val="en-US"/>
        </w:rPr>
      </w:pPr>
      <w:r w:rsidRPr="00FA14A5">
        <w:rPr>
          <w:rFonts w:ascii="Arial" w:hAnsi="Arial" w:cs="Arial"/>
          <w:b/>
          <w:bCs/>
          <w:color w:val="DA0000"/>
          <w:sz w:val="20"/>
          <w:szCs w:val="20"/>
        </w:rPr>
        <w:t>de zooplâncton.</w:t>
      </w:r>
    </w:p>
    <w:p w:rsidR="007D381C" w:rsidRDefault="007D381C" w:rsidP="00874331">
      <w:pPr>
        <w:tabs>
          <w:tab w:val="left" w:pos="6244"/>
        </w:tabs>
        <w:rPr>
          <w:rFonts w:ascii="Arial" w:hAnsi="Arial" w:cs="Arial"/>
          <w:szCs w:val="21"/>
          <w:lang w:val="en-US"/>
        </w:rPr>
      </w:pPr>
    </w:p>
    <w:p w:rsidR="00FA14A5" w:rsidRDefault="00FA14A5" w:rsidP="00874331">
      <w:pPr>
        <w:tabs>
          <w:tab w:val="left" w:pos="6244"/>
        </w:tabs>
        <w:rPr>
          <w:rFonts w:ascii="Arial" w:hAnsi="Arial" w:cs="Arial"/>
          <w:szCs w:val="21"/>
          <w:lang w:val="en-US"/>
        </w:rPr>
      </w:pPr>
    </w:p>
    <w:p w:rsidR="00FA14A5" w:rsidRDefault="00FA14A5" w:rsidP="00874331">
      <w:pPr>
        <w:tabs>
          <w:tab w:val="left" w:pos="6244"/>
        </w:tabs>
        <w:rPr>
          <w:rFonts w:ascii="Arial" w:hAnsi="Arial" w:cs="Arial"/>
          <w:szCs w:val="21"/>
          <w:lang w:val="en-US"/>
        </w:rPr>
      </w:pPr>
    </w:p>
    <w:p w:rsidR="00FA14A5" w:rsidRDefault="00FA14A5" w:rsidP="00874331">
      <w:pPr>
        <w:tabs>
          <w:tab w:val="left" w:pos="6244"/>
        </w:tabs>
        <w:rPr>
          <w:rFonts w:ascii="Arial" w:hAnsi="Arial" w:cs="Arial"/>
          <w:szCs w:val="21"/>
          <w:lang w:val="en-US"/>
        </w:rPr>
      </w:pPr>
    </w:p>
    <w:p w:rsidR="00FA14A5" w:rsidRDefault="00FA14A5" w:rsidP="00874331">
      <w:pPr>
        <w:tabs>
          <w:tab w:val="left" w:pos="6244"/>
        </w:tabs>
        <w:rPr>
          <w:rFonts w:ascii="Arial" w:hAnsi="Arial" w:cs="Arial"/>
          <w:szCs w:val="21"/>
          <w:lang w:val="en-US"/>
        </w:rPr>
      </w:pPr>
    </w:p>
    <w:p w:rsidR="00FA14A5" w:rsidRDefault="00FA14A5" w:rsidP="00874331">
      <w:pPr>
        <w:tabs>
          <w:tab w:val="left" w:pos="6244"/>
        </w:tabs>
        <w:rPr>
          <w:rFonts w:ascii="Arial" w:hAnsi="Arial" w:cs="Arial"/>
          <w:szCs w:val="21"/>
          <w:lang w:val="en-US"/>
        </w:rPr>
      </w:pPr>
    </w:p>
    <w:p w:rsidR="00FA14A5" w:rsidRDefault="00FA14A5" w:rsidP="00874331">
      <w:pPr>
        <w:tabs>
          <w:tab w:val="left" w:pos="6244"/>
        </w:tabs>
        <w:rPr>
          <w:rFonts w:ascii="Arial" w:hAnsi="Arial" w:cs="Arial"/>
          <w:szCs w:val="21"/>
          <w:lang w:val="en-US"/>
        </w:rPr>
      </w:pP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A14A5">
        <w:rPr>
          <w:rFonts w:ascii="Arial" w:hAnsi="Arial" w:cs="Arial"/>
          <w:b/>
          <w:bCs/>
          <w:color w:val="DA0000"/>
          <w:sz w:val="20"/>
          <w:szCs w:val="20"/>
        </w:rPr>
        <w:t>4. Faz corresponder cada um dos tipos de relação biótica dos seres vivos das pradarias marinhas,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FA14A5">
        <w:rPr>
          <w:rFonts w:ascii="Arial" w:hAnsi="Arial" w:cs="Arial"/>
          <w:b/>
          <w:bCs/>
          <w:color w:val="DA0000"/>
          <w:sz w:val="20"/>
          <w:szCs w:val="20"/>
        </w:rPr>
        <w:t>expressos na coluna A, à respetiva designação, que consta da coluna B.</w:t>
      </w:r>
    </w:p>
    <w:p w:rsidR="007D381C" w:rsidRPr="00FA14A5" w:rsidRDefault="00FA14A5" w:rsidP="00FA14A5">
      <w:pPr>
        <w:tabs>
          <w:tab w:val="left" w:pos="6244"/>
        </w:tabs>
        <w:rPr>
          <w:rFonts w:ascii="Arial" w:hAnsi="Arial" w:cs="Arial"/>
          <w:szCs w:val="21"/>
        </w:rPr>
      </w:pPr>
      <w:r w:rsidRPr="00FA14A5">
        <w:rPr>
          <w:rFonts w:ascii="Arial" w:hAnsi="Arial" w:cs="Arial"/>
          <w:b/>
          <w:bCs/>
          <w:color w:val="DA0000"/>
          <w:sz w:val="20"/>
          <w:szCs w:val="20"/>
        </w:rPr>
        <w:t>Utiliza cada letra e cada número apenas uma vez.</w:t>
      </w:r>
    </w:p>
    <w:tbl>
      <w:tblPr>
        <w:tblStyle w:val="Tabelacomgrade"/>
        <w:tblW w:w="0" w:type="auto"/>
        <w:tblInd w:w="1242" w:type="dxa"/>
        <w:tblLook w:val="04A0"/>
      </w:tblPr>
      <w:tblGrid>
        <w:gridCol w:w="4395"/>
        <w:gridCol w:w="1984"/>
      </w:tblGrid>
      <w:tr w:rsidR="00FA14A5" w:rsidRPr="008206CA" w:rsidTr="00FA14A5"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5B8B7" w:themeFill="accent2" w:themeFillTint="66"/>
          </w:tcPr>
          <w:p w:rsidR="00FA14A5" w:rsidRPr="008206CA" w:rsidRDefault="00FA14A5" w:rsidP="004D25FE">
            <w:pPr>
              <w:tabs>
                <w:tab w:val="left" w:pos="1891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DA0000"/>
                <w:sz w:val="20"/>
                <w:szCs w:val="20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>Coluna A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5B8B7" w:themeFill="accent2" w:themeFillTint="66"/>
          </w:tcPr>
          <w:p w:rsidR="00FA14A5" w:rsidRPr="008206CA" w:rsidRDefault="00FA14A5" w:rsidP="004D25FE">
            <w:pPr>
              <w:tabs>
                <w:tab w:val="left" w:pos="1891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DA0000"/>
                <w:sz w:val="20"/>
                <w:szCs w:val="20"/>
              </w:rPr>
            </w:pPr>
            <w:r w:rsidRPr="008206CA">
              <w:rPr>
                <w:rFonts w:ascii="Arial" w:hAnsi="Arial" w:cs="Arial"/>
                <w:b/>
                <w:bCs/>
                <w:sz w:val="18"/>
                <w:szCs w:val="18"/>
              </w:rPr>
              <w:t>Coluna B</w:t>
            </w:r>
          </w:p>
        </w:tc>
      </w:tr>
      <w:tr w:rsidR="00FA14A5" w:rsidRPr="008206CA" w:rsidTr="00FA14A5"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(A) </w:t>
            </w:r>
            <w:r w:rsidRPr="00FA14A5">
              <w:rPr>
                <w:rFonts w:ascii="Arial" w:hAnsi="Arial" w:cs="Arial"/>
                <w:sz w:val="18"/>
                <w:szCs w:val="18"/>
              </w:rPr>
              <w:t>Algumas algas encontram-se agarradas aos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sz w:val="18"/>
                <w:szCs w:val="18"/>
              </w:rPr>
              <w:t>caules das sebas para captarem maior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sz w:val="18"/>
                <w:szCs w:val="18"/>
              </w:rPr>
              <w:t>quantidade de luz.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(B) </w:t>
            </w:r>
            <w:r w:rsidRPr="00FA14A5">
              <w:rPr>
                <w:rFonts w:ascii="Arial" w:hAnsi="Arial" w:cs="Arial"/>
                <w:sz w:val="18"/>
                <w:szCs w:val="18"/>
              </w:rPr>
              <w:t>Os roazes-corvineiros alimentam-se em grupo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sz w:val="18"/>
                <w:szCs w:val="18"/>
              </w:rPr>
              <w:t>para aumentar a quantidade de peixes que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sz w:val="18"/>
                <w:szCs w:val="18"/>
              </w:rPr>
              <w:t>apanham.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(C) </w:t>
            </w:r>
            <w:r w:rsidRPr="00FA14A5">
              <w:rPr>
                <w:rFonts w:ascii="Arial" w:hAnsi="Arial" w:cs="Arial"/>
                <w:sz w:val="18"/>
                <w:szCs w:val="18"/>
              </w:rPr>
              <w:t>A anémona vive sobre a concha do caranguejo-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sz w:val="18"/>
                <w:szCs w:val="18"/>
              </w:rPr>
              <w:t>-eremita para apanhar os restos das suas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sz w:val="18"/>
                <w:szCs w:val="18"/>
              </w:rPr>
              <w:t>refeições e protege-o dos predadores.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(D) </w:t>
            </w:r>
            <w:r w:rsidRPr="00FA14A5">
              <w:rPr>
                <w:rFonts w:ascii="Arial" w:hAnsi="Arial" w:cs="Arial"/>
                <w:sz w:val="18"/>
                <w:szCs w:val="18"/>
              </w:rPr>
              <w:t>Os ouriços-do-mar disputam entre si o espaço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A14A5">
              <w:rPr>
                <w:rFonts w:ascii="Arial" w:hAnsi="Arial" w:cs="Arial"/>
                <w:sz w:val="18"/>
                <w:szCs w:val="18"/>
              </w:rPr>
              <w:t>disponível.</w:t>
            </w:r>
          </w:p>
          <w:p w:rsidR="00FA14A5" w:rsidRPr="00FA14A5" w:rsidRDefault="00FA14A5" w:rsidP="00FA14A5">
            <w:pPr>
              <w:tabs>
                <w:tab w:val="left" w:pos="1891"/>
              </w:tabs>
              <w:spacing w:line="276" w:lineRule="auto"/>
              <w:rPr>
                <w:rFonts w:ascii="Arial" w:hAnsi="Arial" w:cs="Arial"/>
                <w:b/>
                <w:bCs/>
                <w:color w:val="DA0000"/>
                <w:sz w:val="20"/>
                <w:szCs w:val="20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(E) </w:t>
            </w:r>
            <w:r w:rsidRPr="00FA14A5">
              <w:rPr>
                <w:rFonts w:ascii="Arial" w:hAnsi="Arial" w:cs="Arial"/>
                <w:sz w:val="18"/>
                <w:szCs w:val="18"/>
              </w:rPr>
              <w:t>O choco alimenta-se dos ouriços.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(1) </w:t>
            </w:r>
            <w:r w:rsidRPr="00FA14A5">
              <w:rPr>
                <w:rFonts w:ascii="Arial" w:hAnsi="Arial" w:cs="Arial"/>
                <w:sz w:val="18"/>
                <w:szCs w:val="18"/>
              </w:rPr>
              <w:t>Comensalismo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(2) </w:t>
            </w:r>
            <w:r w:rsidRPr="00FA14A5">
              <w:rPr>
                <w:rFonts w:ascii="Arial" w:hAnsi="Arial" w:cs="Arial"/>
                <w:sz w:val="18"/>
                <w:szCs w:val="18"/>
              </w:rPr>
              <w:t>Competição interespecífica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(3) </w:t>
            </w:r>
            <w:r w:rsidRPr="00FA14A5">
              <w:rPr>
                <w:rFonts w:ascii="Arial" w:hAnsi="Arial" w:cs="Arial"/>
                <w:sz w:val="18"/>
                <w:szCs w:val="18"/>
              </w:rPr>
              <w:t>Competição intraespecífica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(4) </w:t>
            </w:r>
            <w:r w:rsidRPr="00FA14A5">
              <w:rPr>
                <w:rFonts w:ascii="Arial" w:hAnsi="Arial" w:cs="Arial"/>
                <w:sz w:val="18"/>
                <w:szCs w:val="18"/>
              </w:rPr>
              <w:t>Cooperação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(5) </w:t>
            </w:r>
            <w:r w:rsidRPr="00FA14A5">
              <w:rPr>
                <w:rFonts w:ascii="Arial" w:hAnsi="Arial" w:cs="Arial"/>
                <w:sz w:val="18"/>
                <w:szCs w:val="18"/>
              </w:rPr>
              <w:t>Mutualismo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(6) </w:t>
            </w:r>
            <w:r w:rsidRPr="00FA14A5">
              <w:rPr>
                <w:rFonts w:ascii="Arial" w:hAnsi="Arial" w:cs="Arial"/>
                <w:sz w:val="18"/>
                <w:szCs w:val="18"/>
              </w:rPr>
              <w:t>Parasitismo</w:t>
            </w:r>
          </w:p>
          <w:p w:rsidR="00FA14A5" w:rsidRPr="00FA14A5" w:rsidRDefault="00FA14A5" w:rsidP="00FA14A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(7) </w:t>
            </w:r>
            <w:r w:rsidRPr="00FA14A5">
              <w:rPr>
                <w:rFonts w:ascii="Arial" w:hAnsi="Arial" w:cs="Arial"/>
                <w:sz w:val="18"/>
                <w:szCs w:val="18"/>
              </w:rPr>
              <w:t>Predação</w:t>
            </w:r>
          </w:p>
          <w:p w:rsidR="00FA14A5" w:rsidRPr="00FA14A5" w:rsidRDefault="00FA14A5" w:rsidP="00FA14A5">
            <w:pPr>
              <w:tabs>
                <w:tab w:val="left" w:pos="1891"/>
              </w:tabs>
              <w:spacing w:line="360" w:lineRule="auto"/>
              <w:rPr>
                <w:rFonts w:ascii="Arial" w:hAnsi="Arial" w:cs="Arial"/>
                <w:b/>
                <w:bCs/>
                <w:color w:val="DA0000"/>
                <w:sz w:val="20"/>
                <w:szCs w:val="20"/>
              </w:rPr>
            </w:pPr>
            <w:r w:rsidRPr="00FA14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(8) </w:t>
            </w:r>
            <w:r w:rsidRPr="00FA14A5">
              <w:rPr>
                <w:rFonts w:ascii="Arial" w:hAnsi="Arial" w:cs="Arial"/>
                <w:sz w:val="18"/>
                <w:szCs w:val="18"/>
              </w:rPr>
              <w:t>Simbiose</w:t>
            </w:r>
          </w:p>
        </w:tc>
      </w:tr>
    </w:tbl>
    <w:p w:rsidR="007D381C" w:rsidRDefault="007D381C" w:rsidP="00874331">
      <w:pPr>
        <w:tabs>
          <w:tab w:val="left" w:pos="6244"/>
        </w:tabs>
        <w:rPr>
          <w:rFonts w:ascii="Arial" w:hAnsi="Arial" w:cs="Arial"/>
          <w:szCs w:val="21"/>
        </w:rPr>
      </w:pPr>
    </w:p>
    <w:p w:rsidR="00FA14A5" w:rsidRDefault="00FA14A5" w:rsidP="00874331">
      <w:pPr>
        <w:tabs>
          <w:tab w:val="left" w:pos="6244"/>
        </w:tabs>
        <w:rPr>
          <w:rFonts w:ascii="Arial" w:hAnsi="Arial" w:cs="Arial"/>
          <w:szCs w:val="21"/>
        </w:rPr>
      </w:pPr>
    </w:p>
    <w:p w:rsidR="00FA14A5" w:rsidRDefault="00FA14A5" w:rsidP="00FA14A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A14A5">
        <w:rPr>
          <w:rFonts w:ascii="Arial" w:hAnsi="Arial" w:cs="Arial"/>
          <w:b/>
          <w:bCs/>
          <w:sz w:val="24"/>
          <w:szCs w:val="24"/>
        </w:rPr>
        <w:t>Grupo II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FA14A5">
        <w:rPr>
          <w:rFonts w:ascii="Arial" w:hAnsi="Arial" w:cs="Arial"/>
          <w:b/>
          <w:bCs/>
        </w:rPr>
        <w:t>Documento I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A geneta (Genetta genetta) é um carnívoro de pequeno/médio porte que é relativamente comum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em Portugal continental. A investigação do modo como a geneta sobrevive no Parque Natural de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Sintra-Cascais assume particular interesse, atendendo às características singulares desta zona,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nomeadamente a grande pressão humana (turística e agricultura de sobrevivência) a que está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sujeita.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A dieta da geneta no Parque Natural de Sintra-Cascais parece ser bastante diversificada. De entre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as presas mais importantes – os mamíferos (58,2%) –, o rato-do-campo (18,4%) é de longe o alimento</w:t>
      </w:r>
      <w:r>
        <w:rPr>
          <w:rFonts w:ascii="Arial" w:hAnsi="Arial" w:cs="Arial"/>
        </w:rPr>
        <w:t xml:space="preserve"> </w:t>
      </w:r>
      <w:r w:rsidRPr="00FA14A5">
        <w:rPr>
          <w:rFonts w:ascii="Arial" w:hAnsi="Arial" w:cs="Arial"/>
        </w:rPr>
        <w:t>preferido. Este facto poderá estar relacionado com a relativa abundância deste roedor no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local e com a sobreposição das áreas onde ambos se podem encontrar.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Em termos de importância alimentar, os mamíferos são seguidos, por ordem decrescente, pelos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insetos (15,4%), aves (11,1%), frutos (8,7%), material vegetal (1,6%), répteis (1,5%), gastrópodes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(1,5%), detritos humanos (1,3%) e ovos (0,7%). Em relação às estações do ano, verificou-se que os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micromamíferos (ratos e musaranhos) têm uma maior importância no outono/inverno, aquando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da diminuição da disponibilidade das outras presas, enquanto os coelhos são mais predados na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primavera, altura em que surgem os juvenis. Os frutos (amoras e figos) são mais consumidos no</w:t>
      </w:r>
    </w:p>
    <w:p w:rsidR="00FA14A5" w:rsidRPr="00FA14A5" w:rsidRDefault="00FA14A5" w:rsidP="00FA14A5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FA14A5">
        <w:rPr>
          <w:rFonts w:ascii="Arial" w:hAnsi="Arial" w:cs="Arial"/>
        </w:rPr>
        <w:t>verão, quando estão disponíveis, o mesmo acontecendo com os répteis, por ser esta a época em</w:t>
      </w:r>
    </w:p>
    <w:p w:rsidR="00FA14A5" w:rsidRPr="00FA14A5" w:rsidRDefault="00FA14A5" w:rsidP="00FA14A5">
      <w:pPr>
        <w:tabs>
          <w:tab w:val="left" w:pos="6244"/>
        </w:tabs>
        <w:rPr>
          <w:rFonts w:ascii="Arial" w:hAnsi="Arial" w:cs="Arial"/>
          <w:szCs w:val="21"/>
        </w:rPr>
      </w:pPr>
      <w:r w:rsidRPr="00FA14A5">
        <w:rPr>
          <w:rFonts w:ascii="Arial" w:hAnsi="Arial" w:cs="Arial"/>
        </w:rPr>
        <w:t>que estão mais ativos.</w:t>
      </w:r>
    </w:p>
    <w:p w:rsidR="007D381C" w:rsidRPr="00FA14A5" w:rsidRDefault="007D381C" w:rsidP="00874331">
      <w:pPr>
        <w:tabs>
          <w:tab w:val="left" w:pos="6244"/>
        </w:tabs>
        <w:rPr>
          <w:rFonts w:ascii="Arial" w:hAnsi="Arial" w:cs="Arial"/>
          <w:szCs w:val="21"/>
        </w:rPr>
      </w:pPr>
    </w:p>
    <w:p w:rsidR="00FA14A5" w:rsidRDefault="00FA14A5"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br w:type="page"/>
      </w:r>
    </w:p>
    <w:p w:rsidR="00FA14A5" w:rsidRPr="007F3E71" w:rsidRDefault="00FA14A5" w:rsidP="007F3E7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>Documento II</w:t>
      </w:r>
    </w:p>
    <w:p w:rsidR="00FA14A5" w:rsidRPr="007F3E71" w:rsidRDefault="00FA14A5" w:rsidP="007F3E7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color w:val="000000"/>
        </w:rPr>
        <w:t>O rato-de-cabrera (Microtus cabrerae) é um endemismo ibérico. No intuito de preencher a lacuna</w:t>
      </w:r>
    </w:p>
    <w:p w:rsidR="00FA14A5" w:rsidRPr="007F3E71" w:rsidRDefault="00FA14A5" w:rsidP="007F3E7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color w:val="000000"/>
        </w:rPr>
        <w:t>no que diz respeito à dieta deste roedor, foi realizado um estudo sobre os hábitos alimentares</w:t>
      </w:r>
    </w:p>
    <w:p w:rsidR="00FA14A5" w:rsidRPr="007F3E71" w:rsidRDefault="00FA14A5" w:rsidP="007F3E7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color w:val="000000"/>
        </w:rPr>
        <w:t>desta espécie de forma a perceber quais os itens alimentares que são consumidos pelo rato-de-</w:t>
      </w:r>
    </w:p>
    <w:p w:rsidR="00FA14A5" w:rsidRPr="007F3E71" w:rsidRDefault="00FA14A5" w:rsidP="007F3E7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color w:val="000000"/>
        </w:rPr>
        <w:t>-cabrera, e, dentro dos consumidos, quais os preferidos ou preteridos no mês de março no Sudoeste</w:t>
      </w:r>
    </w:p>
    <w:p w:rsidR="00FA14A5" w:rsidRPr="007F3E71" w:rsidRDefault="00FA14A5" w:rsidP="007F3E7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color w:val="000000"/>
        </w:rPr>
        <w:t>Alentejano. Os resultados da análise dos excrementos sugerem que o rato-de-cabrera se</w:t>
      </w:r>
    </w:p>
    <w:p w:rsidR="00FA14A5" w:rsidRPr="007F3E71" w:rsidRDefault="00FA14A5" w:rsidP="007F3E7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color w:val="000000"/>
        </w:rPr>
        <w:t>alimenta principalmente de folhas de monocotiledóneas, que constituíram cerca de 91,52% da</w:t>
      </w:r>
    </w:p>
    <w:p w:rsidR="00FA14A5" w:rsidRPr="007F3E71" w:rsidRDefault="00FA14A5" w:rsidP="007F3E7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color w:val="000000"/>
        </w:rPr>
        <w:t>dieta; as dicotiledóneas, presentes em menor abundância (2,88%), também contribuíram para a</w:t>
      </w:r>
    </w:p>
    <w:p w:rsidR="00FA14A5" w:rsidRDefault="00FA14A5" w:rsidP="007F3E7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color w:val="000000"/>
        </w:rPr>
        <w:t>dieta deste roedor.</w:t>
      </w:r>
    </w:p>
    <w:p w:rsidR="007F3E71" w:rsidRPr="007F3E71" w:rsidRDefault="007F3E71" w:rsidP="007F3E7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p w:rsidR="00FA14A5" w:rsidRPr="007F3E71" w:rsidRDefault="00FA14A5" w:rsidP="007F3E7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18"/>
          <w:szCs w:val="18"/>
        </w:rPr>
      </w:pPr>
      <w:r w:rsidRPr="007F3E71">
        <w:rPr>
          <w:rFonts w:ascii="Arial" w:hAnsi="Arial" w:cs="Arial"/>
          <w:b/>
          <w:bCs/>
          <w:color w:val="DA0000"/>
          <w:sz w:val="18"/>
          <w:szCs w:val="18"/>
        </w:rPr>
        <w:t xml:space="preserve">Tabela I · </w:t>
      </w:r>
      <w:r w:rsidRPr="007F3E71">
        <w:rPr>
          <w:rFonts w:ascii="Arial" w:hAnsi="Arial" w:cs="Arial"/>
          <w:color w:val="000000"/>
          <w:sz w:val="18"/>
          <w:szCs w:val="18"/>
        </w:rPr>
        <w:t>Comparações entre a percentagem disponível e a percentagem utilizada de itens alimentares e o tipo de seleção</w:t>
      </w:r>
    </w:p>
    <w:p w:rsidR="00FA14A5" w:rsidRPr="007F3E71" w:rsidRDefault="00FA14A5" w:rsidP="007F3E7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18"/>
          <w:szCs w:val="18"/>
        </w:rPr>
      </w:pPr>
      <w:r w:rsidRPr="007F3E71">
        <w:rPr>
          <w:rFonts w:ascii="Arial" w:hAnsi="Arial" w:cs="Arial"/>
          <w:color w:val="000000"/>
          <w:sz w:val="18"/>
          <w:szCs w:val="18"/>
        </w:rPr>
        <w:t>dos itens (0: não há seleção; –: o item alimentar é selecionado negativamente; +: o item alimentar é selecionado</w:t>
      </w:r>
    </w:p>
    <w:p w:rsidR="007D381C" w:rsidRDefault="00FA14A5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  <w:r w:rsidRPr="007F3E71">
        <w:rPr>
          <w:rFonts w:ascii="Arial" w:hAnsi="Arial" w:cs="Arial"/>
          <w:color w:val="000000"/>
          <w:sz w:val="18"/>
          <w:szCs w:val="18"/>
        </w:rPr>
        <w:t>positivamente), no Sudoeste Alentejano, em março de 2002</w:t>
      </w:r>
    </w:p>
    <w:p w:rsidR="007F3E71" w:rsidRPr="007F3E71" w:rsidRDefault="007F3E71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</w:p>
    <w:tbl>
      <w:tblPr>
        <w:tblStyle w:val="Tabelacomgrade"/>
        <w:tblW w:w="0" w:type="auto"/>
        <w:tblLook w:val="04A0"/>
      </w:tblPr>
      <w:tblGrid>
        <w:gridCol w:w="2515"/>
        <w:gridCol w:w="2516"/>
        <w:gridCol w:w="2516"/>
        <w:gridCol w:w="2516"/>
      </w:tblGrid>
      <w:tr w:rsidR="007F3E71" w:rsidRPr="007F3E71" w:rsidTr="007F3E71"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b/>
                <w:bCs/>
                <w:sz w:val="18"/>
                <w:szCs w:val="18"/>
              </w:rPr>
              <w:t>Itens alimentares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b/>
                <w:bCs/>
                <w:sz w:val="18"/>
                <w:szCs w:val="18"/>
              </w:rPr>
              <w:t>Percentagem disponível (%)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b/>
                <w:bCs/>
                <w:sz w:val="18"/>
                <w:szCs w:val="18"/>
              </w:rPr>
              <w:t>Percentagem utilizada (%)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b/>
                <w:bCs/>
                <w:sz w:val="18"/>
                <w:szCs w:val="18"/>
              </w:rPr>
              <w:t>Seleção dos itens alimentares</w:t>
            </w:r>
          </w:p>
        </w:tc>
      </w:tr>
      <w:tr w:rsidR="007F3E71" w:rsidRPr="007F3E71" w:rsidTr="007F3E71">
        <w:tc>
          <w:tcPr>
            <w:tcW w:w="2515" w:type="dxa"/>
            <w:tcBorders>
              <w:top w:val="nil"/>
              <w:left w:val="nil"/>
            </w:tcBorders>
            <w:vAlign w:val="center"/>
          </w:tcPr>
          <w:p w:rsidR="007F3E71" w:rsidRPr="007F3E71" w:rsidRDefault="007F3E71" w:rsidP="007F3E7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Carex sp.</w:t>
            </w:r>
          </w:p>
          <w:p w:rsidR="007F3E71" w:rsidRPr="007F3E71" w:rsidRDefault="007F3E71" w:rsidP="007F3E71">
            <w:pPr>
              <w:tabs>
                <w:tab w:val="left" w:pos="6244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e Corynephorus canescens</w:t>
            </w:r>
          </w:p>
        </w:tc>
        <w:tc>
          <w:tcPr>
            <w:tcW w:w="2516" w:type="dxa"/>
            <w:tcBorders>
              <w:top w:val="nil"/>
            </w:tcBorders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42,5</w:t>
            </w:r>
          </w:p>
        </w:tc>
        <w:tc>
          <w:tcPr>
            <w:tcW w:w="2516" w:type="dxa"/>
            <w:tcBorders>
              <w:top w:val="nil"/>
            </w:tcBorders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2516" w:type="dxa"/>
            <w:tcBorders>
              <w:top w:val="nil"/>
              <w:right w:val="nil"/>
            </w:tcBorders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7F3E71" w:rsidRPr="007F3E71" w:rsidTr="007F3E71">
        <w:tc>
          <w:tcPr>
            <w:tcW w:w="2515" w:type="dxa"/>
            <w:tcBorders>
              <w:left w:val="nil"/>
            </w:tcBorders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Agrostis sp.</w:t>
            </w:r>
          </w:p>
        </w:tc>
        <w:tc>
          <w:tcPr>
            <w:tcW w:w="2516" w:type="dxa"/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8,8</w:t>
            </w:r>
          </w:p>
        </w:tc>
        <w:tc>
          <w:tcPr>
            <w:tcW w:w="2516" w:type="dxa"/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1,8</w:t>
            </w:r>
          </w:p>
        </w:tc>
        <w:tc>
          <w:tcPr>
            <w:tcW w:w="2516" w:type="dxa"/>
            <w:tcBorders>
              <w:right w:val="nil"/>
            </w:tcBorders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7F3E71" w:rsidRPr="007F3E71" w:rsidTr="007F3E71">
        <w:tc>
          <w:tcPr>
            <w:tcW w:w="2515" w:type="dxa"/>
            <w:tcBorders>
              <w:left w:val="nil"/>
            </w:tcBorders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Avena sp.</w:t>
            </w:r>
          </w:p>
        </w:tc>
        <w:tc>
          <w:tcPr>
            <w:tcW w:w="2516" w:type="dxa"/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2,1</w:t>
            </w:r>
          </w:p>
        </w:tc>
        <w:tc>
          <w:tcPr>
            <w:tcW w:w="2516" w:type="dxa"/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2,2</w:t>
            </w:r>
          </w:p>
        </w:tc>
        <w:tc>
          <w:tcPr>
            <w:tcW w:w="2516" w:type="dxa"/>
            <w:tcBorders>
              <w:right w:val="nil"/>
            </w:tcBorders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F3E71" w:rsidRPr="007F3E71" w:rsidTr="007F3E71">
        <w:tc>
          <w:tcPr>
            <w:tcW w:w="2515" w:type="dxa"/>
            <w:tcBorders>
              <w:left w:val="nil"/>
            </w:tcBorders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Bromus diandrus</w:t>
            </w:r>
          </w:p>
        </w:tc>
        <w:tc>
          <w:tcPr>
            <w:tcW w:w="2516" w:type="dxa"/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2516" w:type="dxa"/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5,2</w:t>
            </w:r>
          </w:p>
        </w:tc>
        <w:tc>
          <w:tcPr>
            <w:tcW w:w="2516" w:type="dxa"/>
            <w:tcBorders>
              <w:right w:val="nil"/>
            </w:tcBorders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+</w:t>
            </w:r>
          </w:p>
        </w:tc>
      </w:tr>
      <w:tr w:rsidR="007F3E71" w:rsidRPr="007F3E71" w:rsidTr="007F3E71">
        <w:tc>
          <w:tcPr>
            <w:tcW w:w="2515" w:type="dxa"/>
            <w:tcBorders>
              <w:left w:val="nil"/>
            </w:tcBorders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Holcus lanatus</w:t>
            </w:r>
          </w:p>
        </w:tc>
        <w:tc>
          <w:tcPr>
            <w:tcW w:w="2516" w:type="dxa"/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9,8</w:t>
            </w:r>
          </w:p>
        </w:tc>
        <w:tc>
          <w:tcPr>
            <w:tcW w:w="2516" w:type="dxa"/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6,8</w:t>
            </w:r>
          </w:p>
        </w:tc>
        <w:tc>
          <w:tcPr>
            <w:tcW w:w="2516" w:type="dxa"/>
            <w:tcBorders>
              <w:right w:val="nil"/>
            </w:tcBorders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7F3E71" w:rsidRPr="007F3E71" w:rsidTr="007F3E71">
        <w:tc>
          <w:tcPr>
            <w:tcW w:w="2515" w:type="dxa"/>
            <w:tcBorders>
              <w:left w:val="nil"/>
            </w:tcBorders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Phalaris sp.</w:t>
            </w:r>
          </w:p>
        </w:tc>
        <w:tc>
          <w:tcPr>
            <w:tcW w:w="2516" w:type="dxa"/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1,7</w:t>
            </w:r>
          </w:p>
        </w:tc>
        <w:tc>
          <w:tcPr>
            <w:tcW w:w="2516" w:type="dxa"/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2516" w:type="dxa"/>
            <w:tcBorders>
              <w:right w:val="nil"/>
            </w:tcBorders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7F3E71" w:rsidRPr="007F3E71" w:rsidTr="007F3E71">
        <w:tc>
          <w:tcPr>
            <w:tcW w:w="2515" w:type="dxa"/>
            <w:tcBorders>
              <w:left w:val="nil"/>
            </w:tcBorders>
            <w:vAlign w:val="center"/>
          </w:tcPr>
          <w:p w:rsidR="007F3E71" w:rsidRPr="007F3E71" w:rsidRDefault="007F3E71" w:rsidP="007F3E71">
            <w:pPr>
              <w:tabs>
                <w:tab w:val="left" w:pos="6244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Poa sp.</w:t>
            </w:r>
          </w:p>
        </w:tc>
        <w:tc>
          <w:tcPr>
            <w:tcW w:w="2516" w:type="dxa"/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2516" w:type="dxa"/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2516" w:type="dxa"/>
            <w:tcBorders>
              <w:right w:val="nil"/>
            </w:tcBorders>
            <w:vAlign w:val="center"/>
          </w:tcPr>
          <w:p w:rsidR="007F3E71" w:rsidRPr="007F3E71" w:rsidRDefault="007F3E71" w:rsidP="007F3E71">
            <w:pPr>
              <w:jc w:val="center"/>
              <w:rPr>
                <w:rFonts w:ascii="Arial" w:hAnsi="Arial" w:cs="Arial"/>
              </w:rPr>
            </w:pPr>
            <w:r w:rsidRPr="007F3E71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</w:tbl>
    <w:p w:rsidR="007F3E71" w:rsidRPr="007F3E71" w:rsidRDefault="007F3E71" w:rsidP="007F3E71">
      <w:pPr>
        <w:tabs>
          <w:tab w:val="left" w:pos="6244"/>
        </w:tabs>
        <w:jc w:val="right"/>
        <w:rPr>
          <w:rFonts w:ascii="Arial" w:hAnsi="Arial" w:cs="Arial"/>
          <w:color w:val="000000"/>
          <w:sz w:val="18"/>
          <w:szCs w:val="18"/>
        </w:rPr>
      </w:pPr>
      <w:r w:rsidRPr="007F3E71">
        <w:rPr>
          <w:rFonts w:ascii="Arial" w:hAnsi="Arial" w:cs="Arial"/>
          <w:sz w:val="16"/>
          <w:szCs w:val="16"/>
        </w:rPr>
        <w:t>www.naturlink.pt (adaptado)</w:t>
      </w:r>
    </w:p>
    <w:p w:rsidR="007F3E71" w:rsidRDefault="007F3E71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</w:p>
    <w:p w:rsidR="007F3E71" w:rsidRDefault="007F3E71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</w:p>
    <w:p w:rsidR="007F3E71" w:rsidRPr="007F3E71" w:rsidRDefault="007F3E71" w:rsidP="007F3E7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7F3E71">
        <w:rPr>
          <w:rFonts w:ascii="Arial" w:hAnsi="Arial" w:cs="Arial"/>
          <w:b/>
          <w:bCs/>
          <w:color w:val="DA0000"/>
          <w:sz w:val="20"/>
          <w:szCs w:val="20"/>
        </w:rPr>
        <w:t>1. Esquematiza uma cadeia alimentar, de acordo com os dados fornecidos, na qual a geneta seja</w:t>
      </w:r>
    </w:p>
    <w:p w:rsidR="007F3E71" w:rsidRPr="007F3E71" w:rsidRDefault="007F3E71" w:rsidP="007F3E7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7F3E71">
        <w:rPr>
          <w:rFonts w:ascii="Arial" w:hAnsi="Arial" w:cs="Arial"/>
          <w:b/>
          <w:bCs/>
          <w:color w:val="DA0000"/>
          <w:sz w:val="20"/>
          <w:szCs w:val="20"/>
        </w:rPr>
        <w:t>um consumidor secundário.</w:t>
      </w:r>
    </w:p>
    <w:p w:rsidR="007F3E71" w:rsidRDefault="007F3E71" w:rsidP="007F3E7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7F3E71" w:rsidRPr="007F3E71" w:rsidRDefault="007F3E71" w:rsidP="007F3E7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7F3E71">
        <w:rPr>
          <w:rFonts w:ascii="Arial" w:hAnsi="Arial" w:cs="Arial"/>
          <w:b/>
          <w:bCs/>
          <w:color w:val="DA0000"/>
          <w:sz w:val="20"/>
          <w:szCs w:val="20"/>
        </w:rPr>
        <w:t>2. Na resposta a cada um dos itens de 2.1. a 2.7., seleciona a única opção que permite obter uma</w:t>
      </w:r>
    </w:p>
    <w:p w:rsidR="007F3E71" w:rsidRPr="007F3E71" w:rsidRDefault="007F3E71" w:rsidP="007F3E7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7F3E71">
        <w:rPr>
          <w:rFonts w:ascii="Arial" w:hAnsi="Arial" w:cs="Arial"/>
          <w:b/>
          <w:bCs/>
          <w:color w:val="DA0000"/>
          <w:sz w:val="20"/>
          <w:szCs w:val="20"/>
        </w:rPr>
        <w:t>afirmação correta.</w:t>
      </w:r>
    </w:p>
    <w:p w:rsidR="007F3E71" w:rsidRPr="007F3E71" w:rsidRDefault="007F3E71" w:rsidP="007F3E71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2.1. </w:t>
      </w:r>
      <w:r w:rsidRPr="007F3E71">
        <w:rPr>
          <w:rFonts w:ascii="Arial" w:hAnsi="Arial" w:cs="Arial"/>
          <w:color w:val="000000"/>
        </w:rPr>
        <w:t>Os resultados do estudo alimentar da geneta indiciam…</w:t>
      </w:r>
    </w:p>
    <w:p w:rsidR="007F3E71" w:rsidRPr="007F3E71" w:rsidRDefault="007F3E71" w:rsidP="007F3E71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(A) </w:t>
      </w:r>
      <w:r w:rsidRPr="007F3E71">
        <w:rPr>
          <w:rFonts w:ascii="Arial" w:hAnsi="Arial" w:cs="Arial"/>
          <w:color w:val="000000"/>
        </w:rPr>
        <w:t>… uma grande adaptabilidade em relação aos recursos tróficos.</w:t>
      </w:r>
    </w:p>
    <w:p w:rsidR="007F3E71" w:rsidRPr="007F3E71" w:rsidRDefault="007F3E71" w:rsidP="007F3E71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(B) </w:t>
      </w:r>
      <w:r w:rsidRPr="007F3E71">
        <w:rPr>
          <w:rFonts w:ascii="Arial" w:hAnsi="Arial" w:cs="Arial"/>
          <w:color w:val="000000"/>
        </w:rPr>
        <w:t>… uma grande especificidade relativamente aos recursos alimentares.</w:t>
      </w:r>
    </w:p>
    <w:p w:rsidR="007F3E71" w:rsidRPr="007F3E71" w:rsidRDefault="007F3E71" w:rsidP="007F3E71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(C) </w:t>
      </w:r>
      <w:r w:rsidRPr="007F3E71">
        <w:rPr>
          <w:rFonts w:ascii="Arial" w:hAnsi="Arial" w:cs="Arial"/>
          <w:color w:val="000000"/>
        </w:rPr>
        <w:t>… que se alimentam exclusivamente de consumidores primários.</w:t>
      </w:r>
    </w:p>
    <w:p w:rsidR="007F3E71" w:rsidRPr="007F3E71" w:rsidRDefault="007F3E71" w:rsidP="007F3E71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(D) </w:t>
      </w:r>
      <w:r w:rsidRPr="007F3E71">
        <w:rPr>
          <w:rFonts w:ascii="Arial" w:hAnsi="Arial" w:cs="Arial"/>
          <w:color w:val="000000"/>
        </w:rPr>
        <w:t>… que a sua alimentação é baseada em insetos e aves.</w:t>
      </w:r>
    </w:p>
    <w:p w:rsidR="007F3E71" w:rsidRPr="007F3E71" w:rsidRDefault="007F3E71" w:rsidP="007F3E71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2.2. </w:t>
      </w:r>
      <w:r w:rsidRPr="007F3E71">
        <w:rPr>
          <w:rFonts w:ascii="Arial" w:hAnsi="Arial" w:cs="Arial"/>
          <w:color w:val="000000"/>
        </w:rPr>
        <w:t>A geneta é um ser…</w:t>
      </w:r>
    </w:p>
    <w:p w:rsidR="007F3E71" w:rsidRPr="007F3E71" w:rsidRDefault="007F3E71" w:rsidP="007F3E71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(A) </w:t>
      </w:r>
      <w:r w:rsidRPr="007F3E71">
        <w:rPr>
          <w:rFonts w:ascii="Arial" w:hAnsi="Arial" w:cs="Arial"/>
          <w:color w:val="000000"/>
        </w:rPr>
        <w:t>… heterotrófico, alimentando-se preferencialmente de juvenis de coelho, na primavera.</w:t>
      </w:r>
    </w:p>
    <w:p w:rsidR="007F3E71" w:rsidRPr="007F3E71" w:rsidRDefault="007F3E71" w:rsidP="007F3E71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(B) </w:t>
      </w:r>
      <w:r w:rsidRPr="007F3E71">
        <w:rPr>
          <w:rFonts w:ascii="Arial" w:hAnsi="Arial" w:cs="Arial"/>
          <w:color w:val="000000"/>
        </w:rPr>
        <w:t>… heterotrófico, alimentando-se preferencialmente de ratos e musaranhos, na primavera.</w:t>
      </w:r>
    </w:p>
    <w:p w:rsidR="007F3E71" w:rsidRPr="007F3E71" w:rsidRDefault="007F3E71" w:rsidP="007F3E71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(C) </w:t>
      </w:r>
      <w:r w:rsidRPr="007F3E71">
        <w:rPr>
          <w:rFonts w:ascii="Arial" w:hAnsi="Arial" w:cs="Arial"/>
          <w:color w:val="000000"/>
        </w:rPr>
        <w:t>… autotrófico, alimentando-se de frutos durante o verão.</w:t>
      </w:r>
    </w:p>
    <w:p w:rsidR="007F3E71" w:rsidRPr="007F3E71" w:rsidRDefault="007F3E71" w:rsidP="007F3E71">
      <w:pPr>
        <w:tabs>
          <w:tab w:val="left" w:pos="6244"/>
        </w:tabs>
        <w:ind w:left="426"/>
        <w:rPr>
          <w:rFonts w:ascii="Arial" w:hAnsi="Arial" w:cs="Arial"/>
          <w:color w:val="000000"/>
          <w:sz w:val="18"/>
          <w:szCs w:val="18"/>
        </w:rPr>
      </w:pPr>
      <w:r w:rsidRPr="007F3E71">
        <w:rPr>
          <w:rFonts w:ascii="Arial" w:hAnsi="Arial" w:cs="Arial"/>
          <w:b/>
          <w:bCs/>
          <w:color w:val="000000"/>
        </w:rPr>
        <w:t xml:space="preserve">(D) </w:t>
      </w:r>
      <w:r w:rsidRPr="007F3E71">
        <w:rPr>
          <w:rFonts w:ascii="Arial" w:hAnsi="Arial" w:cs="Arial"/>
          <w:color w:val="000000"/>
        </w:rPr>
        <w:t>… autotrófico, obtendo a energia de que necessita da matéria vegetal.</w:t>
      </w:r>
    </w:p>
    <w:p w:rsidR="007F3E71" w:rsidRDefault="007F3E71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</w:p>
    <w:p w:rsidR="007F3E71" w:rsidRDefault="007F3E71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 w:type="page"/>
      </w:r>
    </w:p>
    <w:p w:rsidR="007F3E71" w:rsidRPr="007F3E71" w:rsidRDefault="007F3E71" w:rsidP="007F3E71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2.3. </w:t>
      </w:r>
      <w:r w:rsidRPr="007F3E71">
        <w:rPr>
          <w:rFonts w:ascii="Arial" w:hAnsi="Arial" w:cs="Arial"/>
          <w:color w:val="000000"/>
        </w:rPr>
        <w:t>O fluxo de energia nos ecossistemas é…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(A) </w:t>
      </w:r>
      <w:r w:rsidRPr="007F3E71">
        <w:rPr>
          <w:rFonts w:ascii="Arial" w:hAnsi="Arial" w:cs="Arial"/>
          <w:color w:val="000000"/>
        </w:rPr>
        <w:t>… cíclico e a geneta obtém maior energia quando se alimenta de coelhos.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(B) </w:t>
      </w:r>
      <w:r w:rsidRPr="007F3E71">
        <w:rPr>
          <w:rFonts w:ascii="Arial" w:hAnsi="Arial" w:cs="Arial"/>
          <w:color w:val="000000"/>
        </w:rPr>
        <w:t>… cíclico e a geneta obtém maior energia quando se alimenta de frutos.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(C) </w:t>
      </w:r>
      <w:r w:rsidRPr="007F3E71">
        <w:rPr>
          <w:rFonts w:ascii="Arial" w:hAnsi="Arial" w:cs="Arial"/>
          <w:color w:val="000000"/>
        </w:rPr>
        <w:t>… unidirecional e a geneta obtém maior energia quando se alimenta de coelhos.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(D) </w:t>
      </w:r>
      <w:r w:rsidRPr="007F3E71">
        <w:rPr>
          <w:rFonts w:ascii="Arial" w:hAnsi="Arial" w:cs="Arial"/>
          <w:color w:val="000000"/>
        </w:rPr>
        <w:t>… unidirecional e a geneta obtém maior energia quando se alimenta de frutos.</w:t>
      </w:r>
    </w:p>
    <w:p w:rsidR="007F3E71" w:rsidRPr="007F3E71" w:rsidRDefault="007F3E71" w:rsidP="007F3E71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2.4. </w:t>
      </w:r>
      <w:r w:rsidRPr="007F3E71">
        <w:rPr>
          <w:rFonts w:ascii="Arial" w:hAnsi="Arial" w:cs="Arial"/>
          <w:color w:val="000000"/>
        </w:rPr>
        <w:t>O rato-da-cabrera é um…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(A) </w:t>
      </w:r>
      <w:r w:rsidRPr="007F3E71">
        <w:rPr>
          <w:rFonts w:ascii="Arial" w:hAnsi="Arial" w:cs="Arial"/>
          <w:color w:val="000000"/>
        </w:rPr>
        <w:t>… herbívoro, ocupando o primeiro nível trófico.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(B) </w:t>
      </w:r>
      <w:r w:rsidRPr="007F3E71">
        <w:rPr>
          <w:rFonts w:ascii="Arial" w:hAnsi="Arial" w:cs="Arial"/>
          <w:color w:val="000000"/>
        </w:rPr>
        <w:t>… herbívoro, ocupando o segundo nível trófico.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(C) </w:t>
      </w:r>
      <w:r w:rsidRPr="007F3E71">
        <w:rPr>
          <w:rFonts w:ascii="Arial" w:hAnsi="Arial" w:cs="Arial"/>
          <w:color w:val="000000"/>
        </w:rPr>
        <w:t>… carnívoro, ocupando o primeiro nível trófico.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(D) </w:t>
      </w:r>
      <w:r w:rsidRPr="007F3E71">
        <w:rPr>
          <w:rFonts w:ascii="Arial" w:hAnsi="Arial" w:cs="Arial"/>
          <w:color w:val="000000"/>
        </w:rPr>
        <w:t>… carnívoro, ocupando o segundo nível trófico.</w:t>
      </w:r>
    </w:p>
    <w:p w:rsidR="007F3E71" w:rsidRPr="007F3E71" w:rsidRDefault="007F3E71" w:rsidP="007F3E71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2.5. </w:t>
      </w:r>
      <w:r w:rsidRPr="007F3E71">
        <w:rPr>
          <w:rFonts w:ascii="Arial" w:hAnsi="Arial" w:cs="Arial"/>
          <w:color w:val="000000"/>
        </w:rPr>
        <w:t xml:space="preserve">A </w:t>
      </w:r>
      <w:r w:rsidRPr="007F3E71">
        <w:rPr>
          <w:rFonts w:ascii="Arial" w:hAnsi="Arial" w:cs="Arial"/>
          <w:i/>
          <w:color w:val="000000"/>
        </w:rPr>
        <w:t>Corynephorus canescens</w:t>
      </w:r>
      <w:r w:rsidRPr="007F3E71">
        <w:rPr>
          <w:rFonts w:ascii="Arial" w:hAnsi="Arial" w:cs="Arial"/>
          <w:color w:val="000000"/>
        </w:rPr>
        <w:t xml:space="preserve"> é um ser…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(A) </w:t>
      </w:r>
      <w:r w:rsidRPr="007F3E71">
        <w:rPr>
          <w:rFonts w:ascii="Arial" w:hAnsi="Arial" w:cs="Arial"/>
          <w:color w:val="000000"/>
        </w:rPr>
        <w:t>… produtor e transforma a matéria orgânica em matéria inorgânica.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(B) </w:t>
      </w:r>
      <w:r w:rsidRPr="007F3E71">
        <w:rPr>
          <w:rFonts w:ascii="Arial" w:hAnsi="Arial" w:cs="Arial"/>
          <w:color w:val="000000"/>
        </w:rPr>
        <w:t>… produtor e transforma a matéria inorgânica em matéria orgânica.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(C) </w:t>
      </w:r>
      <w:r w:rsidRPr="007F3E71">
        <w:rPr>
          <w:rFonts w:ascii="Arial" w:hAnsi="Arial" w:cs="Arial"/>
          <w:color w:val="000000"/>
        </w:rPr>
        <w:t>… decompositor e transforma a matéria orgânica em matéria inorgânica.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(D) </w:t>
      </w:r>
      <w:r w:rsidRPr="007F3E71">
        <w:rPr>
          <w:rFonts w:ascii="Arial" w:hAnsi="Arial" w:cs="Arial"/>
          <w:color w:val="000000"/>
        </w:rPr>
        <w:t>… decompositor e transforma a matéria inorgânica em matéria orgânica.</w:t>
      </w:r>
    </w:p>
    <w:p w:rsidR="007F3E71" w:rsidRPr="007F3E71" w:rsidRDefault="007F3E71" w:rsidP="007F3E71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2.6. </w:t>
      </w:r>
      <w:r w:rsidRPr="007F3E71">
        <w:rPr>
          <w:rFonts w:ascii="Arial" w:hAnsi="Arial" w:cs="Arial"/>
          <w:color w:val="000000"/>
        </w:rPr>
        <w:t>A única espécie vegetal cujo consumo excedeu o esperado, tendo em conta a sua disponibilidade</w:t>
      </w:r>
      <w:r>
        <w:rPr>
          <w:rFonts w:ascii="Arial" w:hAnsi="Arial" w:cs="Arial"/>
          <w:color w:val="000000"/>
        </w:rPr>
        <w:t xml:space="preserve"> </w:t>
      </w:r>
      <w:r w:rsidRPr="007F3E71">
        <w:rPr>
          <w:rFonts w:ascii="Arial" w:hAnsi="Arial" w:cs="Arial"/>
          <w:color w:val="000000"/>
        </w:rPr>
        <w:t>na colónia, foi a…</w:t>
      </w:r>
    </w:p>
    <w:p w:rsid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/>
          <w:bCs/>
          <w:color w:val="000000"/>
        </w:rPr>
        <w:sectPr w:rsidR="007F3E71" w:rsidSect="00FA14A5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(A) </w:t>
      </w:r>
      <w:r w:rsidRPr="007F3E71">
        <w:rPr>
          <w:rFonts w:ascii="Arial" w:hAnsi="Arial" w:cs="Arial"/>
          <w:color w:val="000000"/>
        </w:rPr>
        <w:t xml:space="preserve">… </w:t>
      </w:r>
      <w:r w:rsidRPr="007F3E71">
        <w:rPr>
          <w:rFonts w:ascii="Arial" w:hAnsi="Arial" w:cs="Arial"/>
          <w:i/>
          <w:color w:val="000000"/>
        </w:rPr>
        <w:t>Corynephorus canescens</w:t>
      </w:r>
      <w:r w:rsidRPr="007F3E71">
        <w:rPr>
          <w:rFonts w:ascii="Arial" w:hAnsi="Arial" w:cs="Arial"/>
          <w:color w:val="000000"/>
        </w:rPr>
        <w:t>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(B) </w:t>
      </w:r>
      <w:r w:rsidRPr="007F3E71">
        <w:rPr>
          <w:rFonts w:ascii="Arial" w:hAnsi="Arial" w:cs="Arial"/>
          <w:color w:val="000000"/>
        </w:rPr>
        <w:t xml:space="preserve">… </w:t>
      </w:r>
      <w:r w:rsidRPr="007F3E71">
        <w:rPr>
          <w:rFonts w:ascii="Arial" w:hAnsi="Arial" w:cs="Arial"/>
          <w:i/>
          <w:color w:val="000000"/>
        </w:rPr>
        <w:t>Avena</w:t>
      </w:r>
      <w:r w:rsidRPr="007F3E71">
        <w:rPr>
          <w:rFonts w:ascii="Arial" w:hAnsi="Arial" w:cs="Arial"/>
          <w:color w:val="000000"/>
        </w:rPr>
        <w:t xml:space="preserve"> sp.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(C) </w:t>
      </w:r>
      <w:r w:rsidRPr="007F3E71">
        <w:rPr>
          <w:rFonts w:ascii="Arial" w:hAnsi="Arial" w:cs="Arial"/>
          <w:color w:val="000000"/>
        </w:rPr>
        <w:t>…</w:t>
      </w:r>
      <w:r w:rsidRPr="007F3E71">
        <w:rPr>
          <w:rFonts w:ascii="Arial" w:hAnsi="Arial" w:cs="Arial"/>
          <w:i/>
          <w:color w:val="000000"/>
        </w:rPr>
        <w:t xml:space="preserve"> Bromus diandrus.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(D) </w:t>
      </w:r>
      <w:r w:rsidRPr="007F3E71">
        <w:rPr>
          <w:rFonts w:ascii="Arial" w:hAnsi="Arial" w:cs="Arial"/>
          <w:color w:val="000000"/>
        </w:rPr>
        <w:t xml:space="preserve">… </w:t>
      </w:r>
      <w:r w:rsidRPr="007F3E71">
        <w:rPr>
          <w:rFonts w:ascii="Arial" w:hAnsi="Arial" w:cs="Arial"/>
          <w:i/>
          <w:color w:val="000000"/>
        </w:rPr>
        <w:t>Holcus lanatus.</w:t>
      </w:r>
    </w:p>
    <w:p w:rsidR="007F3E71" w:rsidRDefault="007F3E71" w:rsidP="007F3E71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b/>
          <w:bCs/>
          <w:color w:val="000000"/>
        </w:rPr>
        <w:sectPr w:rsidR="007F3E71" w:rsidSect="007F3E71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7F3E71" w:rsidRPr="007F3E71" w:rsidRDefault="007F3E71" w:rsidP="007F3E71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2.7. </w:t>
      </w:r>
      <w:r w:rsidRPr="007F3E71">
        <w:rPr>
          <w:rFonts w:ascii="Arial" w:hAnsi="Arial" w:cs="Arial"/>
          <w:color w:val="000000"/>
        </w:rPr>
        <w:t>As células do rato-da-cabrera distinguem-se das células de Poa sp. pela ausência de…</w:t>
      </w:r>
    </w:p>
    <w:p w:rsid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/>
          <w:bCs/>
          <w:color w:val="000000"/>
        </w:rPr>
        <w:sectPr w:rsidR="007F3E71" w:rsidSect="00FA14A5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(A) </w:t>
      </w:r>
      <w:r w:rsidRPr="007F3E71">
        <w:rPr>
          <w:rFonts w:ascii="Arial" w:hAnsi="Arial" w:cs="Arial"/>
          <w:color w:val="000000"/>
        </w:rPr>
        <w:t>… núcleo.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(B) </w:t>
      </w:r>
      <w:r w:rsidRPr="007F3E71">
        <w:rPr>
          <w:rFonts w:ascii="Arial" w:hAnsi="Arial" w:cs="Arial"/>
          <w:color w:val="000000"/>
        </w:rPr>
        <w:t>… parede celular.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(C) </w:t>
      </w:r>
      <w:r w:rsidRPr="007F3E71">
        <w:rPr>
          <w:rFonts w:ascii="Arial" w:hAnsi="Arial" w:cs="Arial"/>
          <w:color w:val="000000"/>
        </w:rPr>
        <w:t>… citoplasma.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F3E71">
        <w:rPr>
          <w:rFonts w:ascii="Arial" w:hAnsi="Arial" w:cs="Arial"/>
          <w:b/>
          <w:bCs/>
          <w:color w:val="000000"/>
        </w:rPr>
        <w:t xml:space="preserve">(D) </w:t>
      </w:r>
      <w:r w:rsidRPr="007F3E71">
        <w:rPr>
          <w:rFonts w:ascii="Arial" w:hAnsi="Arial" w:cs="Arial"/>
          <w:color w:val="000000"/>
        </w:rPr>
        <w:t>… mitocôndrias.</w:t>
      </w:r>
    </w:p>
    <w:p w:rsidR="007F3E71" w:rsidRDefault="007F3E71" w:rsidP="007F3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</w:rPr>
        <w:sectPr w:rsidR="007F3E71" w:rsidSect="007F3E71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7F3E71" w:rsidRDefault="007F3E71" w:rsidP="007F3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7F3E71" w:rsidRDefault="007F3E71" w:rsidP="007F3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7F3E71" w:rsidRDefault="007F3E71" w:rsidP="007F3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</w:rPr>
      </w:pPr>
      <w:r w:rsidRPr="007F3E71">
        <w:rPr>
          <w:rFonts w:ascii="Arial" w:hAnsi="Arial" w:cs="Arial"/>
          <w:b/>
          <w:bCs/>
          <w:color w:val="DA0000"/>
          <w:sz w:val="20"/>
          <w:szCs w:val="20"/>
        </w:rPr>
        <w:t>3. O diagrama abaixo mostra duas mariposas de cores diferentes sobre um tronco de árvore.</w:t>
      </w:r>
    </w:p>
    <w:p w:rsidR="007F3E71" w:rsidRPr="007F3E71" w:rsidRDefault="007F3E71" w:rsidP="007F3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</w:rPr>
      </w:pPr>
      <w:r w:rsidRPr="007F3E71">
        <w:rPr>
          <w:rFonts w:ascii="Arial" w:hAnsi="Arial" w:cs="Arial"/>
          <w:b/>
          <w:bCs/>
          <w:color w:val="DA0000"/>
          <w:sz w:val="20"/>
          <w:szCs w:val="20"/>
        </w:rPr>
        <w:t>Explica como é que as diferenças de padrão e cor afetam a capacidade de as mariposas</w:t>
      </w:r>
    </w:p>
    <w:p w:rsidR="007F3E71" w:rsidRPr="007F3E71" w:rsidRDefault="007F3E71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  <w:r w:rsidRPr="007F3E71">
        <w:rPr>
          <w:rFonts w:ascii="Arial" w:hAnsi="Arial" w:cs="Arial"/>
          <w:b/>
          <w:bCs/>
          <w:color w:val="DA0000"/>
          <w:sz w:val="20"/>
          <w:szCs w:val="20"/>
        </w:rPr>
        <w:t>sobreviverem no ambiente.</w:t>
      </w:r>
    </w:p>
    <w:p w:rsidR="007F3E71" w:rsidRPr="007F3E71" w:rsidRDefault="007F3E71" w:rsidP="007F3E71">
      <w:pPr>
        <w:tabs>
          <w:tab w:val="left" w:pos="6244"/>
        </w:tabs>
        <w:jc w:val="center"/>
        <w:rPr>
          <w:rFonts w:ascii="Arial" w:hAnsi="Arial" w:cs="Arial"/>
          <w:color w:val="000000"/>
          <w:sz w:val="18"/>
          <w:szCs w:val="18"/>
        </w:rPr>
      </w:pPr>
      <w:r w:rsidRPr="007F3E71">
        <w:rPr>
          <w:rFonts w:ascii="Arial" w:hAnsi="Arial" w:cs="Arial"/>
          <w:noProof/>
          <w:color w:val="000000"/>
          <w:sz w:val="18"/>
          <w:szCs w:val="18"/>
          <w:lang w:eastAsia="pt-PT"/>
        </w:rPr>
        <w:drawing>
          <wp:inline distT="0" distB="0" distL="0" distR="0">
            <wp:extent cx="1828800" cy="1828800"/>
            <wp:effectExtent l="19050" t="0" r="0" b="0"/>
            <wp:docPr id="8" name="Imagem 7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E71" w:rsidRPr="007F3E71" w:rsidRDefault="007F3E71" w:rsidP="007F3E71">
      <w:pPr>
        <w:tabs>
          <w:tab w:val="left" w:pos="6244"/>
        </w:tabs>
        <w:ind w:left="3686"/>
        <w:rPr>
          <w:rFonts w:ascii="Arial" w:hAnsi="Arial" w:cs="Arial"/>
          <w:color w:val="000000"/>
          <w:sz w:val="18"/>
          <w:szCs w:val="18"/>
        </w:rPr>
      </w:pPr>
      <w:r w:rsidRPr="007F3E71">
        <w:rPr>
          <w:rFonts w:ascii="Arial" w:hAnsi="Arial" w:cs="Arial"/>
          <w:b/>
          <w:bCs/>
          <w:color w:val="DA0000"/>
          <w:sz w:val="18"/>
          <w:szCs w:val="18"/>
        </w:rPr>
        <w:t>Figura 3</w:t>
      </w:r>
    </w:p>
    <w:p w:rsidR="007F3E71" w:rsidRDefault="007F3E71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</w:p>
    <w:p w:rsidR="00962360" w:rsidRDefault="00962360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 w:type="page"/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962360">
        <w:rPr>
          <w:rFonts w:ascii="Arial" w:hAnsi="Arial" w:cs="Arial"/>
          <w:b/>
          <w:bCs/>
          <w:sz w:val="24"/>
          <w:szCs w:val="24"/>
        </w:rPr>
        <w:t>Grupo III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A ilha de Surtsey é uma ilha vulcânica que se situa 33 km a sul da costa da Islândia. A ilha formou-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-se durante o período compreendido entre 1963 e 1967, quando um vulcão submarino atingiu a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superfície. Como uma ilha inteiramente nova, Surtsey possibilitou aos investigadores o ambiente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ideal para estudar em detalhe uma sucessão ecológica. A colonização da ilha pelas plantas e animais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está a ser registada desde a sua formação. A primeira planta vascular (Cakile arctica) foi descoberta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em 1965, dois anos antes das erupções na ilha terminarem. A partir daí, 69 espécies de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plantas colonizaram a ilha e estabeleceram-se várias colónias de aves marinhas. A colonização da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ilha de Surtsey pode ser dividida em várias etapas. A primeira (1965-1974) foi dominada por plantas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litorais costeiras, que colonizaram a costa norte da ilha. A mais bem-sucedida destas plantas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foi a Honckenya peploides, que em 1971 produziu sementes pela primeira vez e, consequentemente,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espalhou-se pela ilha. Os níveis de carbono e azoto no solo foram registados como muito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baixos durante este período de tempo. Esta colonização inicial por plantas costeiras foi seguida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de um período estacionário (1975-1984), onde um número reduzido de espécies chegou à ilha e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a taxa de sobrevivência diminuiu.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Após este período de estagnação e do estabelecimento de uma colónia de gaivotas na ponta sul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da ilha, novas espécies de plantas chegaram à ilha. As populações de plantas, dentro ou perto da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colónia de gaivotas, expandiu-se rapidamente, enquanto as populações fora da colónia mantiveram-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se baixas. Ervas como a Poa annua formaram extensas manchas de vegetação. A primeira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planta arbustiva, Salix phylicifolia, estabeleceu-se em 1998. Após este rápido aumento, a entrada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de novos colonizadores diminuiu até ao ano de 2006. Uma segunda vaga de colonizadores fixou-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962360">
        <w:rPr>
          <w:rFonts w:ascii="Arial" w:hAnsi="Arial" w:cs="Arial"/>
        </w:rPr>
        <w:t>-se na ilha, incluindo algumas espécies que no passado não conseguiram sobreviver, acompanhando</w:t>
      </w:r>
    </w:p>
    <w:p w:rsidR="007F3E71" w:rsidRPr="00962360" w:rsidRDefault="00962360" w:rsidP="00962360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  <w:r w:rsidRPr="00962360">
        <w:rPr>
          <w:rFonts w:ascii="Arial" w:hAnsi="Arial" w:cs="Arial"/>
        </w:rPr>
        <w:t>um aumento significativo da matéria orgânica do solo.</w:t>
      </w:r>
    </w:p>
    <w:p w:rsidR="007F3E71" w:rsidRDefault="00962360" w:rsidP="00962360">
      <w:pPr>
        <w:tabs>
          <w:tab w:val="left" w:pos="6244"/>
        </w:tabs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  <w:lang w:eastAsia="pt-PT"/>
        </w:rPr>
        <w:drawing>
          <wp:inline distT="0" distB="0" distL="0" distR="0">
            <wp:extent cx="6301105" cy="2212975"/>
            <wp:effectExtent l="19050" t="0" r="4445" b="0"/>
            <wp:docPr id="9" name="Imagem 8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360" w:rsidRDefault="00962360" w:rsidP="00962360">
      <w:pPr>
        <w:tabs>
          <w:tab w:val="left" w:pos="544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18"/>
          <w:szCs w:val="18"/>
        </w:rPr>
        <w:sectPr w:rsidR="00962360" w:rsidSect="00FA14A5">
          <w:type w:val="continuous"/>
          <w:pgSz w:w="11906" w:h="16838"/>
          <w:pgMar w:top="1134" w:right="849" w:bottom="1276" w:left="1134" w:header="708" w:footer="708" w:gutter="0"/>
          <w:cols w:space="708"/>
          <w:docGrid w:linePitch="360"/>
        </w:sectPr>
      </w:pPr>
    </w:p>
    <w:p w:rsidR="00962360" w:rsidRPr="00962360" w:rsidRDefault="00962360" w:rsidP="00962360">
      <w:pPr>
        <w:tabs>
          <w:tab w:val="left" w:pos="544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962360">
        <w:rPr>
          <w:rFonts w:ascii="Arial" w:hAnsi="Arial" w:cs="Arial"/>
          <w:b/>
          <w:bCs/>
          <w:color w:val="DA0000"/>
          <w:sz w:val="18"/>
          <w:szCs w:val="18"/>
        </w:rPr>
        <w:t xml:space="preserve">Figura 4 · </w:t>
      </w:r>
      <w:r w:rsidRPr="00962360">
        <w:rPr>
          <w:rFonts w:ascii="Arial" w:hAnsi="Arial" w:cs="Arial"/>
          <w:color w:val="000000"/>
          <w:sz w:val="18"/>
          <w:szCs w:val="18"/>
        </w:rPr>
        <w:t>Número de espécies vasculares encontradas na ilha de</w:t>
      </w:r>
      <w:r w:rsidRPr="00962360">
        <w:rPr>
          <w:rFonts w:ascii="Arial" w:hAnsi="Arial" w:cs="Arial"/>
          <w:color w:val="000000"/>
          <w:sz w:val="18"/>
          <w:szCs w:val="18"/>
        </w:rPr>
        <w:tab/>
      </w:r>
    </w:p>
    <w:p w:rsidR="00962360" w:rsidRPr="00962360" w:rsidRDefault="00962360" w:rsidP="00962360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  <w:r w:rsidRPr="00962360">
        <w:rPr>
          <w:rFonts w:ascii="Arial" w:hAnsi="Arial" w:cs="Arial"/>
          <w:color w:val="000000"/>
          <w:sz w:val="18"/>
          <w:szCs w:val="18"/>
        </w:rPr>
        <w:t>Surtsey.</w:t>
      </w:r>
    </w:p>
    <w:p w:rsidR="00962360" w:rsidRPr="00962360" w:rsidRDefault="00962360" w:rsidP="00962360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  <w:r w:rsidRPr="00962360">
        <w:rPr>
          <w:rFonts w:ascii="Arial" w:hAnsi="Arial" w:cs="Arial"/>
          <w:b/>
          <w:bCs/>
          <w:color w:val="DA0000"/>
          <w:sz w:val="18"/>
          <w:szCs w:val="18"/>
        </w:rPr>
        <w:t xml:space="preserve">Figura 5 · </w:t>
      </w:r>
      <w:r w:rsidRPr="00962360">
        <w:rPr>
          <w:rFonts w:ascii="Arial" w:hAnsi="Arial" w:cs="Arial"/>
          <w:color w:val="000000"/>
          <w:sz w:val="18"/>
          <w:szCs w:val="18"/>
        </w:rPr>
        <w:t>Modo de dispersão das espécies vasculares em Surtsey.</w:t>
      </w:r>
    </w:p>
    <w:p w:rsidR="00962360" w:rsidRDefault="00962360" w:rsidP="0096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</w:rPr>
        <w:sectPr w:rsidR="00962360" w:rsidSect="00962360">
          <w:type w:val="continuous"/>
          <w:pgSz w:w="11906" w:h="16838"/>
          <w:pgMar w:top="1134" w:right="849" w:bottom="1276" w:left="1134" w:header="708" w:footer="708" w:gutter="0"/>
          <w:cols w:num="2" w:space="708"/>
          <w:docGrid w:linePitch="360"/>
        </w:sectPr>
      </w:pPr>
    </w:p>
    <w:p w:rsidR="00962360" w:rsidRDefault="00962360" w:rsidP="0096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962360" w:rsidRDefault="00962360" w:rsidP="0096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</w:rPr>
      </w:pPr>
      <w:r w:rsidRPr="00962360">
        <w:rPr>
          <w:rFonts w:ascii="Arial" w:hAnsi="Arial" w:cs="Arial"/>
          <w:b/>
          <w:bCs/>
          <w:color w:val="DA0000"/>
          <w:sz w:val="20"/>
          <w:szCs w:val="20"/>
        </w:rPr>
        <w:t>1. Indica quantas plantas existiam na ilha em 1994.</w:t>
      </w:r>
    </w:p>
    <w:p w:rsidR="00962360" w:rsidRPr="00962360" w:rsidRDefault="00962360" w:rsidP="00962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962360" w:rsidRDefault="00962360" w:rsidP="00962360">
      <w:pPr>
        <w:tabs>
          <w:tab w:val="left" w:pos="6244"/>
        </w:tabs>
        <w:rPr>
          <w:rFonts w:ascii="Arial" w:hAnsi="Arial" w:cs="Arial"/>
          <w:b/>
          <w:bCs/>
          <w:color w:val="DA0000"/>
          <w:sz w:val="20"/>
          <w:szCs w:val="20"/>
        </w:rPr>
      </w:pPr>
      <w:r w:rsidRPr="00962360">
        <w:rPr>
          <w:rFonts w:ascii="Arial" w:hAnsi="Arial" w:cs="Arial"/>
          <w:b/>
          <w:bCs/>
          <w:color w:val="DA0000"/>
          <w:sz w:val="20"/>
          <w:szCs w:val="20"/>
        </w:rPr>
        <w:t>2. Refere qual a principal forma de as plantas chegarem à ilha.</w:t>
      </w:r>
    </w:p>
    <w:p w:rsidR="00962360" w:rsidRDefault="00962360">
      <w:pPr>
        <w:rPr>
          <w:rFonts w:ascii="Arial" w:hAnsi="Arial" w:cs="Arial"/>
          <w:b/>
          <w:bCs/>
          <w:color w:val="DA0000"/>
          <w:sz w:val="20"/>
          <w:szCs w:val="20"/>
        </w:rPr>
      </w:pPr>
      <w:r>
        <w:rPr>
          <w:rFonts w:ascii="Arial" w:hAnsi="Arial" w:cs="Arial"/>
          <w:b/>
          <w:bCs/>
          <w:color w:val="DA0000"/>
          <w:sz w:val="20"/>
          <w:szCs w:val="20"/>
        </w:rPr>
        <w:br w:type="page"/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962360">
        <w:rPr>
          <w:rFonts w:ascii="Arial" w:hAnsi="Arial" w:cs="Arial"/>
          <w:b/>
          <w:bCs/>
          <w:color w:val="DA0000"/>
          <w:sz w:val="20"/>
          <w:szCs w:val="20"/>
        </w:rPr>
        <w:t>3. Na resposta a cada um dos itens de 3.1. a 3.4., seleciona a única opção que permite obter uma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962360">
        <w:rPr>
          <w:rFonts w:ascii="Arial" w:hAnsi="Arial" w:cs="Arial"/>
          <w:b/>
          <w:bCs/>
          <w:color w:val="DA0000"/>
          <w:sz w:val="20"/>
          <w:szCs w:val="20"/>
        </w:rPr>
        <w:t>afirmação correta.</w:t>
      </w:r>
    </w:p>
    <w:p w:rsidR="00962360" w:rsidRPr="00962360" w:rsidRDefault="00962360" w:rsidP="00962360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3.1. </w:t>
      </w:r>
      <w:r w:rsidRPr="00962360">
        <w:rPr>
          <w:rFonts w:ascii="Arial" w:hAnsi="Arial" w:cs="Arial"/>
          <w:color w:val="000000"/>
        </w:rPr>
        <w:t>A ilha de Surtsey é um exemplo de uma sucessão ecológica…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(A) </w:t>
      </w:r>
      <w:r w:rsidRPr="00962360">
        <w:rPr>
          <w:rFonts w:ascii="Arial" w:hAnsi="Arial" w:cs="Arial"/>
          <w:color w:val="000000"/>
        </w:rPr>
        <w:t>… primária porque ocorreu devido à destruição da comunidade instalada por uma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color w:val="000000"/>
        </w:rPr>
        <w:t>catástrofe natural.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(B) </w:t>
      </w:r>
      <w:r w:rsidRPr="00962360">
        <w:rPr>
          <w:rFonts w:ascii="Arial" w:hAnsi="Arial" w:cs="Arial"/>
          <w:color w:val="000000"/>
        </w:rPr>
        <w:t>… secundária porque ocorreu numa área onde não existia vida.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(C) </w:t>
      </w:r>
      <w:r w:rsidRPr="00962360">
        <w:rPr>
          <w:rFonts w:ascii="Arial" w:hAnsi="Arial" w:cs="Arial"/>
          <w:color w:val="000000"/>
        </w:rPr>
        <w:t>… primária porque ocorreu numa área onde não existia vida.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(D) </w:t>
      </w:r>
      <w:r w:rsidRPr="00962360">
        <w:rPr>
          <w:rFonts w:ascii="Arial" w:hAnsi="Arial" w:cs="Arial"/>
          <w:color w:val="000000"/>
        </w:rPr>
        <w:t>… secundária porque ocorreu devido à destruição da comunidade instalada por uma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color w:val="000000"/>
        </w:rPr>
        <w:t>catástrofe natural.</w:t>
      </w:r>
    </w:p>
    <w:p w:rsidR="00962360" w:rsidRPr="00962360" w:rsidRDefault="00962360" w:rsidP="00962360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3.2. </w:t>
      </w:r>
      <w:r w:rsidRPr="00962360">
        <w:rPr>
          <w:rFonts w:ascii="Arial" w:hAnsi="Arial" w:cs="Arial"/>
          <w:color w:val="000000"/>
        </w:rPr>
        <w:t>São espécies pioneiras…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(A) </w:t>
      </w:r>
      <w:r w:rsidRPr="00962360">
        <w:rPr>
          <w:rFonts w:ascii="Arial" w:hAnsi="Arial" w:cs="Arial"/>
          <w:color w:val="000000"/>
        </w:rPr>
        <w:t>… a Cakile arctica e o Honckenya peploides.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(B) </w:t>
      </w:r>
      <w:r w:rsidRPr="00962360">
        <w:rPr>
          <w:rFonts w:ascii="Arial" w:hAnsi="Arial" w:cs="Arial"/>
          <w:color w:val="000000"/>
        </w:rPr>
        <w:t>… a Poa annua e a Salix phylicifolia.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(C) </w:t>
      </w:r>
      <w:r w:rsidRPr="00962360">
        <w:rPr>
          <w:rFonts w:ascii="Arial" w:hAnsi="Arial" w:cs="Arial"/>
          <w:color w:val="000000"/>
        </w:rPr>
        <w:t>… a Honckenya peploides e a Poa annua.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(D) </w:t>
      </w:r>
      <w:r w:rsidRPr="00962360">
        <w:rPr>
          <w:rFonts w:ascii="Arial" w:hAnsi="Arial" w:cs="Arial"/>
          <w:color w:val="000000"/>
        </w:rPr>
        <w:t>… a Cakile arctica e a Salix phylicifolia.</w:t>
      </w:r>
    </w:p>
    <w:p w:rsidR="00962360" w:rsidRPr="00962360" w:rsidRDefault="00962360" w:rsidP="00962360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3.3. </w:t>
      </w:r>
      <w:r w:rsidRPr="00962360">
        <w:rPr>
          <w:rFonts w:ascii="Arial" w:hAnsi="Arial" w:cs="Arial"/>
          <w:color w:val="000000"/>
        </w:rPr>
        <w:t>No processo de evolução do ecossistema da ilha de Surtsey, verificou-se…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(A) </w:t>
      </w:r>
      <w:r w:rsidRPr="00962360">
        <w:rPr>
          <w:rFonts w:ascii="Arial" w:hAnsi="Arial" w:cs="Arial"/>
          <w:color w:val="000000"/>
        </w:rPr>
        <w:t>… a manutenção dos níveis de matéria orgânica do solo.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(B) </w:t>
      </w:r>
      <w:r w:rsidRPr="00962360">
        <w:rPr>
          <w:rFonts w:ascii="Arial" w:hAnsi="Arial" w:cs="Arial"/>
          <w:color w:val="000000"/>
        </w:rPr>
        <w:t>… a manutenção das cadeias alimentares iniciais.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(C) </w:t>
      </w:r>
      <w:r w:rsidRPr="00962360">
        <w:rPr>
          <w:rFonts w:ascii="Arial" w:hAnsi="Arial" w:cs="Arial"/>
          <w:color w:val="000000"/>
        </w:rPr>
        <w:t>… uma diminuição dos nutrientes disponíveis no solo.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>(D)</w:t>
      </w:r>
      <w:r w:rsidRPr="00962360">
        <w:rPr>
          <w:rFonts w:ascii="Arial" w:hAnsi="Arial" w:cs="Arial"/>
          <w:color w:val="000000"/>
        </w:rPr>
        <w:t>… um aumento da diversidade de seres vivos.</w:t>
      </w:r>
    </w:p>
    <w:p w:rsidR="00962360" w:rsidRPr="00962360" w:rsidRDefault="00962360" w:rsidP="00962360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3.4. </w:t>
      </w:r>
      <w:r w:rsidRPr="00962360">
        <w:rPr>
          <w:rFonts w:ascii="Arial" w:hAnsi="Arial" w:cs="Arial"/>
          <w:color w:val="000000"/>
        </w:rPr>
        <w:t>Num ecossistema, a comunidade clímax…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(A) </w:t>
      </w:r>
      <w:r w:rsidRPr="00962360">
        <w:rPr>
          <w:rFonts w:ascii="Arial" w:hAnsi="Arial" w:cs="Arial"/>
          <w:color w:val="000000"/>
        </w:rPr>
        <w:t>… é constituída por populações estáveis num ecossistema desenvolvido, onde os fluxos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color w:val="000000"/>
        </w:rPr>
        <w:t>de matéria e de energia atingem o equilíbrio.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(B) </w:t>
      </w:r>
      <w:r w:rsidRPr="00962360">
        <w:rPr>
          <w:rFonts w:ascii="Arial" w:hAnsi="Arial" w:cs="Arial"/>
          <w:color w:val="000000"/>
        </w:rPr>
        <w:t>… é formada por organismos resistentes e menos exigentes em relação ao meio.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(C) </w:t>
      </w:r>
      <w:r w:rsidRPr="00962360">
        <w:rPr>
          <w:rFonts w:ascii="Arial" w:hAnsi="Arial" w:cs="Arial"/>
          <w:color w:val="000000"/>
        </w:rPr>
        <w:t>… é constituída pelos primeiros organismos que alteram a composição do solo e facilitam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color w:val="000000"/>
        </w:rPr>
        <w:t>o aparecimento de novas espécies.</w:t>
      </w:r>
    </w:p>
    <w:p w:rsid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b/>
          <w:bCs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(D) </w:t>
      </w:r>
      <w:r w:rsidRPr="00962360">
        <w:rPr>
          <w:rFonts w:ascii="Arial" w:hAnsi="Arial" w:cs="Arial"/>
          <w:color w:val="000000"/>
        </w:rPr>
        <w:t>… cria condições para que outras espécies mais exigentes se possam fixar nesse ecossistema</w:t>
      </w:r>
      <w:r w:rsidRPr="00962360">
        <w:rPr>
          <w:rFonts w:ascii="Arial" w:hAnsi="Arial" w:cs="Arial"/>
          <w:b/>
          <w:bCs/>
          <w:color w:val="000000"/>
        </w:rPr>
        <w:t>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b/>
          <w:bCs/>
          <w:color w:val="000000"/>
        </w:rPr>
      </w:pP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962360">
        <w:rPr>
          <w:rFonts w:ascii="Arial" w:hAnsi="Arial" w:cs="Arial"/>
          <w:b/>
          <w:bCs/>
          <w:color w:val="DA0000"/>
          <w:sz w:val="20"/>
          <w:szCs w:val="20"/>
        </w:rPr>
        <w:t xml:space="preserve">4. Faz corresponder os termos </w:t>
      </w:r>
      <w:r w:rsidRPr="00962360">
        <w:rPr>
          <w:rFonts w:ascii="Arial" w:hAnsi="Arial" w:cs="Arial"/>
          <w:color w:val="DA0000"/>
          <w:sz w:val="20"/>
          <w:szCs w:val="20"/>
        </w:rPr>
        <w:t xml:space="preserve">aumenta </w:t>
      </w:r>
      <w:r w:rsidRPr="00962360">
        <w:rPr>
          <w:rFonts w:ascii="Arial" w:hAnsi="Arial" w:cs="Arial"/>
          <w:b/>
          <w:bCs/>
          <w:color w:val="DA0000"/>
          <w:sz w:val="20"/>
          <w:szCs w:val="20"/>
        </w:rPr>
        <w:t xml:space="preserve">ou </w:t>
      </w:r>
      <w:r w:rsidRPr="00962360">
        <w:rPr>
          <w:rFonts w:ascii="Arial" w:hAnsi="Arial" w:cs="Arial"/>
          <w:color w:val="DA0000"/>
          <w:sz w:val="20"/>
          <w:szCs w:val="20"/>
        </w:rPr>
        <w:t xml:space="preserve">diminui </w:t>
      </w:r>
      <w:r w:rsidRPr="00962360">
        <w:rPr>
          <w:rFonts w:ascii="Arial" w:hAnsi="Arial" w:cs="Arial"/>
          <w:b/>
          <w:bCs/>
          <w:color w:val="DA0000"/>
          <w:sz w:val="20"/>
          <w:szCs w:val="20"/>
        </w:rPr>
        <w:t>às seguintes alíneas, para explicar como variam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962360">
        <w:rPr>
          <w:rFonts w:ascii="Arial" w:hAnsi="Arial" w:cs="Arial"/>
          <w:b/>
          <w:bCs/>
          <w:color w:val="DA0000"/>
          <w:sz w:val="20"/>
          <w:szCs w:val="20"/>
        </w:rPr>
        <w:t>alguns fatores ao longo da sucessão.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(A) </w:t>
      </w:r>
      <w:r w:rsidRPr="00962360">
        <w:rPr>
          <w:rFonts w:ascii="Arial" w:hAnsi="Arial" w:cs="Arial"/>
          <w:color w:val="000000"/>
        </w:rPr>
        <w:t>Número de espécies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(B) </w:t>
      </w:r>
      <w:r w:rsidRPr="00962360">
        <w:rPr>
          <w:rFonts w:ascii="Arial" w:hAnsi="Arial" w:cs="Arial"/>
          <w:color w:val="000000"/>
        </w:rPr>
        <w:t>Instabilidade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(C) </w:t>
      </w:r>
      <w:r w:rsidRPr="00962360">
        <w:rPr>
          <w:rFonts w:ascii="Arial" w:hAnsi="Arial" w:cs="Arial"/>
          <w:color w:val="000000"/>
        </w:rPr>
        <w:t>Perturbação causada pelos fatores abióticos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(D) </w:t>
      </w:r>
      <w:r w:rsidRPr="00962360">
        <w:rPr>
          <w:rFonts w:ascii="Arial" w:hAnsi="Arial" w:cs="Arial"/>
          <w:color w:val="000000"/>
        </w:rPr>
        <w:t>Recursos existentes no solo</w:t>
      </w:r>
    </w:p>
    <w:p w:rsid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  <w:r w:rsidRPr="00962360">
        <w:rPr>
          <w:rFonts w:ascii="Arial" w:hAnsi="Arial" w:cs="Arial"/>
          <w:b/>
          <w:bCs/>
          <w:color w:val="000000"/>
        </w:rPr>
        <w:t xml:space="preserve">(E) </w:t>
      </w:r>
      <w:r w:rsidRPr="00962360">
        <w:rPr>
          <w:rFonts w:ascii="Arial" w:hAnsi="Arial" w:cs="Arial"/>
          <w:color w:val="000000"/>
        </w:rPr>
        <w:t>Luminosidade junto ao solo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ind w:left="426"/>
        <w:rPr>
          <w:rFonts w:ascii="Arial" w:hAnsi="Arial" w:cs="Arial"/>
          <w:color w:val="000000"/>
        </w:rPr>
      </w:pP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962360">
        <w:rPr>
          <w:rFonts w:ascii="Arial" w:hAnsi="Arial" w:cs="Arial"/>
          <w:b/>
          <w:bCs/>
          <w:color w:val="DA0000"/>
          <w:sz w:val="20"/>
          <w:szCs w:val="20"/>
        </w:rPr>
        <w:t>5. Explica porque é que as primeiras plantas colonizadoras se estabeleceram na parte norte da ilha,</w:t>
      </w:r>
    </w:p>
    <w:p w:rsid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962360">
        <w:rPr>
          <w:rFonts w:ascii="Arial" w:hAnsi="Arial" w:cs="Arial"/>
          <w:b/>
          <w:bCs/>
          <w:color w:val="DA0000"/>
          <w:sz w:val="20"/>
          <w:szCs w:val="20"/>
        </w:rPr>
        <w:t>enquanto as seguintes se estabeleceram na parte sul da ilha.</w:t>
      </w: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</w:p>
    <w:p w:rsidR="00962360" w:rsidRPr="00962360" w:rsidRDefault="00962360" w:rsidP="0096236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0"/>
          <w:szCs w:val="20"/>
        </w:rPr>
      </w:pPr>
      <w:r w:rsidRPr="00962360">
        <w:rPr>
          <w:rFonts w:ascii="Arial" w:hAnsi="Arial" w:cs="Arial"/>
          <w:b/>
          <w:bCs/>
          <w:color w:val="DA0000"/>
          <w:sz w:val="20"/>
          <w:szCs w:val="20"/>
        </w:rPr>
        <w:t>6. Explica porque é que algumas espécies que não sobreviveram na primeira vaga de colonização</w:t>
      </w:r>
    </w:p>
    <w:p w:rsidR="00962360" w:rsidRPr="00962360" w:rsidRDefault="00962360" w:rsidP="00962360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  <w:r w:rsidRPr="00962360">
        <w:rPr>
          <w:rFonts w:ascii="Arial" w:hAnsi="Arial" w:cs="Arial"/>
          <w:b/>
          <w:bCs/>
          <w:color w:val="DA0000"/>
          <w:sz w:val="20"/>
          <w:szCs w:val="20"/>
        </w:rPr>
        <w:t>conseguiram fixar-se numa segunda vaga, anos mais tarde.</w:t>
      </w:r>
    </w:p>
    <w:p w:rsidR="00962360" w:rsidRDefault="00962360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</w:p>
    <w:p w:rsidR="00962360" w:rsidRDefault="00962360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</w:p>
    <w:p w:rsidR="00962360" w:rsidRDefault="00962360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</w:p>
    <w:p w:rsidR="00962360" w:rsidRDefault="00962360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</w:p>
    <w:p w:rsidR="00962360" w:rsidRDefault="00962360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</w:p>
    <w:p w:rsidR="00962360" w:rsidRDefault="00962360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</w:p>
    <w:p w:rsidR="00962360" w:rsidRDefault="00962360" w:rsidP="007F3E71">
      <w:pPr>
        <w:tabs>
          <w:tab w:val="left" w:pos="6244"/>
        </w:tabs>
        <w:rPr>
          <w:rFonts w:ascii="Arial" w:hAnsi="Arial" w:cs="Arial"/>
          <w:color w:val="000000"/>
          <w:sz w:val="18"/>
          <w:szCs w:val="18"/>
        </w:rPr>
      </w:pPr>
    </w:p>
    <w:p w:rsidR="007F3E71" w:rsidRPr="00FA14A5" w:rsidRDefault="007F3E71" w:rsidP="007F3E71">
      <w:pPr>
        <w:tabs>
          <w:tab w:val="left" w:pos="6244"/>
        </w:tabs>
        <w:rPr>
          <w:rFonts w:ascii="Arial" w:hAnsi="Arial" w:cs="Arial"/>
          <w:szCs w:val="21"/>
        </w:rPr>
      </w:pPr>
    </w:p>
    <w:sectPr w:rsidR="007F3E71" w:rsidRPr="00FA14A5" w:rsidSect="00FA14A5">
      <w:type w:val="continuous"/>
      <w:pgSz w:w="11906" w:h="16838"/>
      <w:pgMar w:top="1134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compat/>
  <w:rsids>
    <w:rsidRoot w:val="00616B4B"/>
    <w:rsid w:val="000603E5"/>
    <w:rsid w:val="0006265E"/>
    <w:rsid w:val="000F0F2B"/>
    <w:rsid w:val="00106678"/>
    <w:rsid w:val="00186B08"/>
    <w:rsid w:val="00197BCF"/>
    <w:rsid w:val="001E563A"/>
    <w:rsid w:val="00226C8E"/>
    <w:rsid w:val="00231D5A"/>
    <w:rsid w:val="002373A3"/>
    <w:rsid w:val="00287B49"/>
    <w:rsid w:val="00292595"/>
    <w:rsid w:val="002E3080"/>
    <w:rsid w:val="002E4063"/>
    <w:rsid w:val="00325A65"/>
    <w:rsid w:val="00335DD3"/>
    <w:rsid w:val="00381AA9"/>
    <w:rsid w:val="00394E8F"/>
    <w:rsid w:val="003B0B42"/>
    <w:rsid w:val="003C6CD5"/>
    <w:rsid w:val="003F4E42"/>
    <w:rsid w:val="003F7E2C"/>
    <w:rsid w:val="00411249"/>
    <w:rsid w:val="004B197E"/>
    <w:rsid w:val="004D44A6"/>
    <w:rsid w:val="005C218C"/>
    <w:rsid w:val="005D3514"/>
    <w:rsid w:val="006155E9"/>
    <w:rsid w:val="00616B4B"/>
    <w:rsid w:val="00685853"/>
    <w:rsid w:val="006956CE"/>
    <w:rsid w:val="006F4F9C"/>
    <w:rsid w:val="00706292"/>
    <w:rsid w:val="00717EA0"/>
    <w:rsid w:val="007D381C"/>
    <w:rsid w:val="007D4DC4"/>
    <w:rsid w:val="007F3E71"/>
    <w:rsid w:val="0080425C"/>
    <w:rsid w:val="008206CA"/>
    <w:rsid w:val="008210D4"/>
    <w:rsid w:val="00874331"/>
    <w:rsid w:val="0087575E"/>
    <w:rsid w:val="008C0202"/>
    <w:rsid w:val="00931CEA"/>
    <w:rsid w:val="00962360"/>
    <w:rsid w:val="009A3F3E"/>
    <w:rsid w:val="00A02090"/>
    <w:rsid w:val="00A031E7"/>
    <w:rsid w:val="00A43221"/>
    <w:rsid w:val="00A439E2"/>
    <w:rsid w:val="00A534DF"/>
    <w:rsid w:val="00A746FE"/>
    <w:rsid w:val="00A86AE6"/>
    <w:rsid w:val="00AD1223"/>
    <w:rsid w:val="00B70CD3"/>
    <w:rsid w:val="00BD7317"/>
    <w:rsid w:val="00BE7B9C"/>
    <w:rsid w:val="00C032D4"/>
    <w:rsid w:val="00C078DC"/>
    <w:rsid w:val="00C47CC8"/>
    <w:rsid w:val="00CB03C2"/>
    <w:rsid w:val="00CC2550"/>
    <w:rsid w:val="00CC6369"/>
    <w:rsid w:val="00CE168F"/>
    <w:rsid w:val="00CE7E1E"/>
    <w:rsid w:val="00D14502"/>
    <w:rsid w:val="00D50DB0"/>
    <w:rsid w:val="00D6434A"/>
    <w:rsid w:val="00D73ECA"/>
    <w:rsid w:val="00D83A47"/>
    <w:rsid w:val="00D950D7"/>
    <w:rsid w:val="00E455FF"/>
    <w:rsid w:val="00EA18C6"/>
    <w:rsid w:val="00EA6207"/>
    <w:rsid w:val="00ED257D"/>
    <w:rsid w:val="00EE012F"/>
    <w:rsid w:val="00EF5FF5"/>
    <w:rsid w:val="00F0133F"/>
    <w:rsid w:val="00F44FCD"/>
    <w:rsid w:val="00F61858"/>
    <w:rsid w:val="00F70AD1"/>
    <w:rsid w:val="00F7622B"/>
    <w:rsid w:val="00FA14A5"/>
    <w:rsid w:val="00FE4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16B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6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2127</Words>
  <Characters>11486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2014-06-30T21:22:00Z</dcterms:created>
  <dcterms:modified xsi:type="dcterms:W3CDTF">2014-06-30T22:18:00Z</dcterms:modified>
</cp:coreProperties>
</file>