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83" w:rsidRPr="00C35683" w:rsidRDefault="00C2709E" w:rsidP="00C35683">
      <w:pPr>
        <w:jc w:val="center"/>
        <w:rPr>
          <w:rFonts w:ascii="Arial" w:hAnsi="Arial" w:cs="Arial"/>
          <w:b/>
          <w:smallCaps/>
          <w:color w:val="00B6C9"/>
          <w:sz w:val="24"/>
          <w:szCs w:val="24"/>
        </w:rPr>
      </w:pPr>
      <w:r>
        <w:rPr>
          <w:rFonts w:ascii="Arial" w:hAnsi="Arial" w:cs="Arial"/>
          <w:b/>
          <w:smallCaps/>
          <w:color w:val="00B6C9"/>
          <w:sz w:val="24"/>
          <w:szCs w:val="24"/>
        </w:rPr>
        <w:t>RECURSOS BIOLÓGICOS</w:t>
      </w:r>
    </w:p>
    <w:p w:rsidR="00AC46F8" w:rsidRPr="00AC46F8" w:rsidRDefault="00C2709E" w:rsidP="00AC46F8">
      <w:pPr>
        <w:jc w:val="center"/>
        <w:rPr>
          <w:rFonts w:ascii="Arial" w:hAnsi="Arial" w:cs="Arial"/>
          <w:b/>
          <w:smallCaps/>
          <w:color w:val="C00000"/>
          <w:sz w:val="24"/>
          <w:szCs w:val="24"/>
        </w:rPr>
      </w:pPr>
      <w:r>
        <w:rPr>
          <w:rFonts w:ascii="Arial" w:hAnsi="Arial" w:cs="Arial"/>
          <w:b/>
          <w:smallCaps/>
          <w:color w:val="C00000"/>
          <w:sz w:val="24"/>
          <w:szCs w:val="24"/>
        </w:rPr>
        <w:t>FICHA A</w:t>
      </w:r>
    </w:p>
    <w:p w:rsidR="00E16B95" w:rsidRDefault="00E16B95" w:rsidP="00C35683">
      <w:pPr>
        <w:autoSpaceDE w:val="0"/>
        <w:autoSpaceDN w:val="0"/>
        <w:adjustRightInd w:val="0"/>
        <w:spacing w:after="0" w:line="240" w:lineRule="auto"/>
        <w:rPr>
          <w:rFonts w:ascii="UniversLTStd-Bold" w:hAnsi="UniversLTStd-Bold" w:cs="UniversLTStd-Bold"/>
          <w:b/>
          <w:bCs/>
          <w:sz w:val="19"/>
          <w:szCs w:val="19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 </w:t>
      </w:r>
      <w:r>
        <w:rPr>
          <w:rFonts w:ascii="UniversLTStd-Cn" w:hAnsi="UniversLTStd-Cn" w:cs="UniversLTStd-Cn"/>
          <w:color w:val="000000"/>
          <w:sz w:val="20"/>
          <w:szCs w:val="20"/>
        </w:rPr>
        <w:t>Lê o texto seguinte.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  <w:r>
        <w:rPr>
          <w:rFonts w:ascii="ACaslonPro-Bold" w:hAnsi="ACaslonPro-Bold" w:cs="ACaslonPro-Bold"/>
          <w:b/>
          <w:bCs/>
          <w:color w:val="000000"/>
        </w:rPr>
        <w:t>Um bom exemplo nacional</w:t>
      </w:r>
    </w:p>
    <w:p w:rsidR="00862A03" w:rsidRDefault="00862A03" w:rsidP="00184080">
      <w:pPr>
        <w:autoSpaceDE w:val="0"/>
        <w:autoSpaceDN w:val="0"/>
        <w:adjustRightInd w:val="0"/>
        <w:spacing w:after="0" w:line="240" w:lineRule="auto"/>
        <w:rPr>
          <w:rFonts w:ascii="ACaslonPro-Bold" w:hAnsi="ACaslonPro-Bold" w:cs="ACaslonPro-Bold"/>
          <w:b/>
          <w:bCs/>
          <w:color w:val="000000"/>
        </w:rPr>
      </w:pPr>
    </w:p>
    <w:p w:rsidR="00184080" w:rsidRDefault="00862A03" w:rsidP="00862A03">
      <w:pPr>
        <w:autoSpaceDE w:val="0"/>
        <w:autoSpaceDN w:val="0"/>
        <w:adjustRightInd w:val="0"/>
        <w:spacing w:after="0" w:line="240" w:lineRule="auto"/>
        <w:ind w:right="5221"/>
        <w:jc w:val="both"/>
        <w:rPr>
          <w:rFonts w:ascii="ACaslonPro-Regular" w:hAnsi="ACaslonPro-Regular" w:cs="ACaslonPro-Regular"/>
          <w:color w:val="000000"/>
        </w:rPr>
      </w:pPr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234F0D40" wp14:editId="2ABC2080">
            <wp:simplePos x="0" y="0"/>
            <wp:positionH relativeFrom="column">
              <wp:posOffset>3550920</wp:posOffset>
            </wp:positionH>
            <wp:positionV relativeFrom="paragraph">
              <wp:posOffset>19050</wp:posOffset>
            </wp:positionV>
            <wp:extent cx="3226435" cy="2327910"/>
            <wp:effectExtent l="0" t="0" r="0" b="0"/>
            <wp:wrapTight wrapText="bothSides">
              <wp:wrapPolygon edited="0">
                <wp:start x="0" y="0"/>
                <wp:lineTo x="0" y="21388"/>
                <wp:lineTo x="21426" y="21388"/>
                <wp:lineTo x="21426" y="0"/>
                <wp:lineTo x="0" y="0"/>
              </wp:wrapPolygon>
            </wp:wrapTight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6435" cy="232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4080">
        <w:rPr>
          <w:rFonts w:ascii="ACaslonPro-Regular" w:hAnsi="ACaslonPro-Regular" w:cs="ACaslonPro-Regular"/>
          <w:color w:val="000000"/>
        </w:rPr>
        <w:t>Portugal é considerado pelos ambientalistas como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um exemplo a seguir pelos restantes países europeus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no que diz respeito à sustentabilidade dos seus recursos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marinhos. Além de se imporem restrições à pesca,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as práticas utilizadas respeitam os ecossistemas, sendo</w:t>
      </w:r>
      <w:r>
        <w:rPr>
          <w:rFonts w:ascii="ACaslonPro-Regular" w:hAnsi="ACaslonPro-Regular" w:cs="ACaslonPro-Regular"/>
          <w:color w:val="000000"/>
        </w:rPr>
        <w:t xml:space="preserve"> </w:t>
      </w:r>
      <w:r w:rsidR="00184080">
        <w:rPr>
          <w:rFonts w:ascii="ACaslonPro-Regular" w:hAnsi="ACaslonPro-Regular" w:cs="ACaslonPro-Regular"/>
          <w:color w:val="000000"/>
        </w:rPr>
        <w:t>a generalidade das embarcações pequenas e artesanais.</w:t>
      </w:r>
    </w:p>
    <w:p w:rsidR="00862A03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both"/>
        <w:rPr>
          <w:rFonts w:ascii="ACaslonPro-Regular" w:hAnsi="ACaslonPro-Regular" w:cs="ACaslonPro-Regular"/>
          <w:color w:val="000000"/>
        </w:rPr>
      </w:pPr>
      <w:r>
        <w:rPr>
          <w:rFonts w:ascii="ACaslonPro-Regular" w:hAnsi="ACaslonPro-Regular" w:cs="ACaslonPro-Regular"/>
          <w:color w:val="000000"/>
        </w:rPr>
        <w:t>Contudo, tal não acontece com as embarcações nacionais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que pescam em águas internacionais, verificando-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se há demasiado tempo a pesca intensiva de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recursos como o bacalhau e o atum.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A primeira proposta de certificação de sustentabilidade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de um peixe da península Ibérica foi avançada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por Portugal para proteger a espécie capturada em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  <w:r>
        <w:rPr>
          <w:rFonts w:ascii="ACaslonPro-Regular" w:hAnsi="ACaslonPro-Regular" w:cs="ACaslonPro-Regular"/>
          <w:color w:val="000000"/>
        </w:rPr>
        <w:t>maior quantidade na costa portuguesa – a sardinha.</w:t>
      </w:r>
      <w:r w:rsidR="00862A03">
        <w:rPr>
          <w:rFonts w:ascii="ACaslonPro-Regular" w:hAnsi="ACaslonPro-Regular" w:cs="ACaslonPro-Regular"/>
          <w:color w:val="000000"/>
        </w:rPr>
        <w:t xml:space="preserve"> </w:t>
      </w:r>
    </w:p>
    <w:p w:rsidR="00184080" w:rsidRPr="00862A03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right"/>
        <w:rPr>
          <w:rFonts w:ascii="ACaslonPro-Italic" w:hAnsi="ACaslonPro-Italic" w:cs="ACaslonPro-Italic"/>
          <w:i/>
          <w:iCs/>
          <w:color w:val="000000"/>
          <w:sz w:val="18"/>
          <w:szCs w:val="18"/>
        </w:rPr>
      </w:pPr>
      <w:r>
        <w:rPr>
          <w:rFonts w:ascii="ACaslonPro-Italic" w:hAnsi="ACaslonPro-Italic" w:cs="ACaslonPro-Italic"/>
          <w:i/>
          <w:iCs/>
          <w:color w:val="000000"/>
          <w:sz w:val="18"/>
          <w:szCs w:val="18"/>
        </w:rPr>
        <w:t xml:space="preserve">Diário de Notícias </w:t>
      </w:r>
      <w:proofErr w:type="gramStart"/>
      <w:r w:rsidRPr="00862A03">
        <w:rPr>
          <w:rFonts w:ascii="ACaslonPro-Italic" w:hAnsi="ACaslonPro-Italic" w:cs="ACaslonPro-Italic"/>
          <w:iCs/>
          <w:color w:val="000000"/>
          <w:sz w:val="18"/>
          <w:szCs w:val="18"/>
        </w:rPr>
        <w:t>online</w:t>
      </w:r>
      <w:proofErr w:type="gramEnd"/>
      <w:r w:rsidRPr="00862A03">
        <w:rPr>
          <w:rFonts w:ascii="ACaslonPro-Regular" w:hAnsi="ACaslonPro-Regular" w:cs="ACaslonPro-Regular"/>
          <w:color w:val="000000"/>
          <w:sz w:val="18"/>
          <w:szCs w:val="18"/>
        </w:rPr>
        <w:t>,</w:t>
      </w:r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</w:t>
      </w:r>
    </w:p>
    <w:p w:rsidR="00184080" w:rsidRDefault="00184080" w:rsidP="00862A03">
      <w:pPr>
        <w:autoSpaceDE w:val="0"/>
        <w:autoSpaceDN w:val="0"/>
        <w:adjustRightInd w:val="0"/>
        <w:spacing w:after="0" w:line="240" w:lineRule="auto"/>
        <w:ind w:right="5221"/>
        <w:jc w:val="right"/>
        <w:rPr>
          <w:rFonts w:ascii="ACaslonPro-Regular" w:hAnsi="ACaslonPro-Regular" w:cs="ACaslonPro-Regular"/>
          <w:color w:val="000000"/>
          <w:sz w:val="18"/>
          <w:szCs w:val="18"/>
        </w:rPr>
      </w:pPr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18 </w:t>
      </w:r>
      <w:proofErr w:type="gramStart"/>
      <w:r>
        <w:rPr>
          <w:rFonts w:ascii="ACaslonPro-Regular" w:hAnsi="ACaslonPro-Regular" w:cs="ACaslonPro-Regular"/>
          <w:color w:val="000000"/>
          <w:sz w:val="18"/>
          <w:szCs w:val="18"/>
        </w:rPr>
        <w:t>de</w:t>
      </w:r>
      <w:proofErr w:type="gramEnd"/>
      <w:r>
        <w:rPr>
          <w:rFonts w:ascii="ACaslonPro-Regular" w:hAnsi="ACaslonPro-Regular" w:cs="ACaslonPro-Regular"/>
          <w:color w:val="000000"/>
          <w:sz w:val="18"/>
          <w:szCs w:val="18"/>
        </w:rPr>
        <w:t xml:space="preserve"> junho de 2012 (adaptado)</w:t>
      </w:r>
    </w:p>
    <w:p w:rsidR="00862A03" w:rsidRDefault="00862A03" w:rsidP="00862A03">
      <w:pPr>
        <w:autoSpaceDE w:val="0"/>
        <w:autoSpaceDN w:val="0"/>
        <w:adjustRightInd w:val="0"/>
        <w:spacing w:after="0" w:line="280" w:lineRule="exact"/>
        <w:jc w:val="right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  <w:t xml:space="preserve">Figura 1 </w:t>
      </w:r>
      <w:r>
        <w:rPr>
          <w:rFonts w:ascii="UniversLTStd-Cn" w:hAnsi="UniversLTStd-Cn" w:cs="UniversLTStd-Cn"/>
          <w:color w:val="000000"/>
          <w:sz w:val="18"/>
          <w:szCs w:val="18"/>
        </w:rPr>
        <w:t>Embarcação artesanal portuguesa.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 </w:t>
      </w:r>
      <w:r>
        <w:rPr>
          <w:rFonts w:ascii="UniversLTStd-Cn" w:hAnsi="UniversLTStd-Cn" w:cs="UniversLTStd-Cn"/>
          <w:color w:val="000000"/>
          <w:sz w:val="20"/>
          <w:szCs w:val="20"/>
        </w:rPr>
        <w:t>Seleciona a opção correta para completar as frases seguintes.</w:t>
      </w:r>
    </w:p>
    <w:p w:rsidR="00862A03" w:rsidRDefault="00862A03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1.1.1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recurso natural </w:t>
      </w:r>
      <w:r>
        <w:rPr>
          <w:rFonts w:ascii="UniversLTStd-Cn" w:hAnsi="UniversLTStd-Cn" w:cs="UniversLTStd-Cn"/>
          <w:color w:val="000000"/>
          <w:sz w:val="20"/>
          <w:szCs w:val="20"/>
        </w:rPr>
        <w:t>referido no texto classifica-se como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firstLine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recurso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mineral.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firstLine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recurso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energético.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firstLine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recurso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biológico.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firstLine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recurso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hídrico.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184080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1.1.2 </w:t>
      </w:r>
      <w:r>
        <w:rPr>
          <w:rFonts w:ascii="UniversLTStd-Cn" w:hAnsi="UniversLTStd-Cn" w:cs="UniversLTStd-Cn"/>
          <w:color w:val="000000"/>
          <w:sz w:val="20"/>
          <w:szCs w:val="20"/>
        </w:rPr>
        <w:t>A afirmação que justifica a tua resposta à questão anterior é: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left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a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Os recursos biológicos são os produtos naturais que o ser humano retira da Terra.</w:t>
      </w:r>
    </w:p>
    <w:p w:rsidR="00184080" w:rsidRDefault="005F2C91" w:rsidP="00184080">
      <w:pPr>
        <w:autoSpaceDE w:val="0"/>
        <w:autoSpaceDN w:val="0"/>
        <w:adjustRightInd w:val="0"/>
        <w:spacing w:after="0" w:line="240" w:lineRule="auto"/>
        <w:ind w:left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b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r w:rsidR="00184080">
        <w:rPr>
          <w:rFonts w:ascii="UniversLTStd-Cn" w:hAnsi="UniversLTStd-Cn" w:cs="UniversLTStd-Cn"/>
          <w:color w:val="000000"/>
          <w:sz w:val="20"/>
          <w:szCs w:val="20"/>
        </w:rPr>
        <w:t>Os recursos presentes na notícia provêm dos ecossistemas terrestres.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left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c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O ferro e o cobre são recursos minerais.</w:t>
      </w:r>
    </w:p>
    <w:p w:rsidR="00184080" w:rsidRDefault="00184080" w:rsidP="00184080">
      <w:pPr>
        <w:autoSpaceDE w:val="0"/>
        <w:autoSpaceDN w:val="0"/>
        <w:adjustRightInd w:val="0"/>
        <w:spacing w:after="0" w:line="240" w:lineRule="auto"/>
        <w:ind w:left="851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>d</w:t>
      </w:r>
      <w:proofErr w:type="gramEnd"/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. </w:t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sym w:font="Symbol" w:char="F09D"/>
      </w:r>
      <w:r w:rsidR="005F2C91" w:rsidRPr="005F2C91">
        <w:rPr>
          <w:rFonts w:ascii="UniversLTStd-BoldCn" w:hAnsi="UniversLTStd-BoldCn" w:cs="UniversLTStd-BoldCn"/>
          <w:b/>
          <w:bCs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Os peixes são exemplos de recursos naturais biológicos.</w:t>
      </w:r>
    </w:p>
    <w:p w:rsidR="00184080" w:rsidRDefault="00184080" w:rsidP="00184080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184080" w:rsidRDefault="00184080" w:rsidP="00184080">
      <w:pPr>
        <w:autoSpaceDE w:val="0"/>
        <w:autoSpaceDN w:val="0"/>
        <w:adjustRightInd w:val="0"/>
        <w:spacing w:after="0" w:line="280" w:lineRule="exact"/>
        <w:jc w:val="both"/>
        <w:rPr>
          <w:rFonts w:ascii="UniversLTStd-BoldCn" w:hAnsi="UniversLTStd-BoldCn" w:cs="UniversLTStd-BoldCn"/>
          <w:b/>
          <w:bCs/>
          <w:color w:val="006680"/>
          <w:sz w:val="18"/>
          <w:szCs w:val="18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450FF4" w:rsidRDefault="00450FF4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7363C" w:rsidRDefault="0017363C" w:rsidP="0017363C">
      <w:pPr>
        <w:autoSpaceDE w:val="0"/>
        <w:autoSpaceDN w:val="0"/>
        <w:adjustRightInd w:val="0"/>
        <w:spacing w:after="0" w:line="280" w:lineRule="exact"/>
        <w:jc w:val="both"/>
        <w:rPr>
          <w:rFonts w:ascii="ACaslonPro-Regular" w:hAnsi="ACaslonPro-Regular" w:cs="ACaslonPro-Regular"/>
          <w:color w:val="000000"/>
        </w:rPr>
      </w:pPr>
    </w:p>
    <w:p w:rsidR="002A3EEE" w:rsidRDefault="002A3EEE" w:rsidP="002A3EEE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</w:p>
    <w:p w:rsidR="00184080" w:rsidRDefault="00184080">
      <w:pPr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br w:type="page"/>
      </w: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lastRenderedPageBreak/>
        <w:t xml:space="preserve">1.2 </w:t>
      </w:r>
      <w:r>
        <w:rPr>
          <w:rFonts w:ascii="UniversLTStd-Cn" w:hAnsi="UniversLTStd-Cn" w:cs="UniversLTStd-Cn"/>
          <w:color w:val="000000"/>
          <w:sz w:val="20"/>
          <w:szCs w:val="20"/>
        </w:rPr>
        <w:t>Classifica como verdadeiras (V) ou falsas (F) as afirmações seguintes.</w:t>
      </w: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747"/>
        <w:gridCol w:w="426"/>
        <w:gridCol w:w="425"/>
      </w:tblGrid>
      <w:tr w:rsidR="00862A03" w:rsidTr="00862A03">
        <w:tc>
          <w:tcPr>
            <w:tcW w:w="9747" w:type="dxa"/>
            <w:shd w:val="clear" w:color="auto" w:fill="B8CCE4" w:themeFill="accent1" w:themeFillTint="66"/>
          </w:tcPr>
          <w:p w:rsidR="00862A03" w:rsidRDefault="00862A03" w:rsidP="00862A03">
            <w:pPr>
              <w:autoSpaceDE w:val="0"/>
              <w:autoSpaceDN w:val="0"/>
              <w:adjustRightInd w:val="0"/>
              <w:jc w:val="center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Bold" w:hAnsi="UniversLTStd-Bold" w:cs="UniversLTStd-Bold"/>
                <w:b/>
                <w:bCs/>
                <w:sz w:val="18"/>
                <w:szCs w:val="18"/>
              </w:rPr>
              <w:t>AFIRMAÇÕES</w:t>
            </w:r>
          </w:p>
        </w:tc>
        <w:tc>
          <w:tcPr>
            <w:tcW w:w="426" w:type="dxa"/>
            <w:shd w:val="clear" w:color="auto" w:fill="B8CCE4" w:themeFill="accent1" w:themeFillTint="66"/>
          </w:tcPr>
          <w:p w:rsidR="00862A03" w:rsidRPr="00862A03" w:rsidRDefault="00862A03" w:rsidP="00862A03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862A03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V</w:t>
            </w:r>
          </w:p>
        </w:tc>
        <w:tc>
          <w:tcPr>
            <w:tcW w:w="425" w:type="dxa"/>
            <w:shd w:val="clear" w:color="auto" w:fill="B8CCE4" w:themeFill="accent1" w:themeFillTint="66"/>
          </w:tcPr>
          <w:p w:rsidR="00862A03" w:rsidRPr="00862A03" w:rsidRDefault="00862A03" w:rsidP="00862A03">
            <w:pPr>
              <w:jc w:val="center"/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</w:pPr>
            <w:r w:rsidRPr="00862A03">
              <w:rPr>
                <w:rFonts w:ascii="UniversLTStd-Cn" w:hAnsi="UniversLTStd-Cn" w:cs="UniversLTStd-Cn"/>
                <w:b/>
                <w:color w:val="000000"/>
                <w:sz w:val="20"/>
                <w:szCs w:val="20"/>
              </w:rPr>
              <w:t>F</w:t>
            </w:r>
          </w:p>
        </w:tc>
      </w:tr>
      <w:tr w:rsidR="00862A03" w:rsidTr="00862A03">
        <w:tc>
          <w:tcPr>
            <w:tcW w:w="9747" w:type="dxa"/>
          </w:tcPr>
          <w:p w:rsidR="00862A03" w:rsidRDefault="00862A03" w:rsidP="00862A03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A.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Portugal é um exemplo a seguir pelos outros países europeus em matéria de pescas por respeitar</w:t>
            </w:r>
          </w:p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UniversLTStd-Cn" w:hAnsi="UniversLTStd-Cn" w:cs="UniversLTStd-Cn"/>
                <w:sz w:val="18"/>
                <w:szCs w:val="18"/>
              </w:rPr>
              <w:t>os</w:t>
            </w:r>
            <w:proofErr w:type="gramEnd"/>
            <w:r>
              <w:rPr>
                <w:rFonts w:ascii="UniversLTStd-Cn" w:hAnsi="UniversLTStd-Cn" w:cs="UniversLTStd-Cn"/>
                <w:sz w:val="18"/>
                <w:szCs w:val="18"/>
              </w:rPr>
              <w:t xml:space="preserve"> ecossistemas.</w:t>
            </w:r>
          </w:p>
        </w:tc>
        <w:tc>
          <w:tcPr>
            <w:tcW w:w="426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62A03" w:rsidTr="00862A03">
        <w:tc>
          <w:tcPr>
            <w:tcW w:w="9747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B.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Em águas internacionais, Portugal mantém as restrições à pesca aplicadas em território nacional.</w:t>
            </w:r>
          </w:p>
        </w:tc>
        <w:tc>
          <w:tcPr>
            <w:tcW w:w="426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62A03" w:rsidTr="00862A03">
        <w:tc>
          <w:tcPr>
            <w:tcW w:w="9747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C.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 recurso biológico mais explorado em águas nacionais é a sardinha.</w:t>
            </w:r>
          </w:p>
        </w:tc>
        <w:tc>
          <w:tcPr>
            <w:tcW w:w="426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862A03" w:rsidTr="00862A03">
        <w:tc>
          <w:tcPr>
            <w:tcW w:w="9747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D. </w:t>
            </w:r>
            <w:r>
              <w:rPr>
                <w:rFonts w:ascii="UniversLTStd-Cn" w:hAnsi="UniversLTStd-Cn" w:cs="UniversLTStd-Cn"/>
                <w:sz w:val="18"/>
                <w:szCs w:val="18"/>
              </w:rPr>
              <w:t>O recurso natural referido no texto é um recurso renovável.</w:t>
            </w:r>
          </w:p>
        </w:tc>
        <w:tc>
          <w:tcPr>
            <w:tcW w:w="426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:rsidR="00862A03" w:rsidRDefault="00862A03" w:rsidP="00862A03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1.3 </w:t>
      </w:r>
      <w:r>
        <w:rPr>
          <w:rFonts w:ascii="UniversLTStd-Cn" w:hAnsi="UniversLTStd-Cn" w:cs="UniversLTStd-Cn"/>
          <w:color w:val="000000"/>
          <w:sz w:val="20"/>
          <w:szCs w:val="20"/>
        </w:rPr>
        <w:t>Completa o texto seguinte riscando os termos incorretos.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 xml:space="preserve">A pesca intensiva de bacalhau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aumenta / diminui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o número de indivíduos da espécie,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favorecendo /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comprometendo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>a sua reprodução e pondo em causa não só esta população, mas outras que dela dependem direta</w:t>
      </w:r>
    </w:p>
    <w:p w:rsidR="00862A03" w:rsidRDefault="00862A03" w:rsidP="00862A03">
      <w:pPr>
        <w:autoSpaceDE w:val="0"/>
        <w:autoSpaceDN w:val="0"/>
        <w:adjustRightInd w:val="0"/>
        <w:spacing w:after="0" w:line="280" w:lineRule="exact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proofErr w:type="gramStart"/>
      <w:r>
        <w:rPr>
          <w:rFonts w:ascii="UniversLTStd-Cn" w:hAnsi="UniversLTStd-Cn" w:cs="UniversLTStd-Cn"/>
          <w:color w:val="000000"/>
          <w:sz w:val="20"/>
          <w:szCs w:val="20"/>
        </w:rPr>
        <w:t>ou</w:t>
      </w:r>
      <w:proofErr w:type="gram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indiretamente. Para que a sua exploração seja sustentável, é necessário que a pesca do bacalhau seja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>livre / controlada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, de modo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conservar / destruir </w:t>
      </w:r>
      <w:r>
        <w:rPr>
          <w:rFonts w:ascii="UniversLTStd-Cn" w:hAnsi="UniversLTStd-Cn" w:cs="UniversLTStd-Cn"/>
          <w:color w:val="000000"/>
          <w:sz w:val="20"/>
          <w:szCs w:val="20"/>
        </w:rPr>
        <w:t>a espécie e mantê-la em equilíbrio. São exemplos de medidas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que combatem a </w:t>
      </w:r>
      <w:proofErr w:type="spellStart"/>
      <w:r>
        <w:rPr>
          <w:rFonts w:ascii="UniversLTStd-Cn" w:hAnsi="UniversLTStd-Cn" w:cs="UniversLTStd-Cn"/>
          <w:color w:val="000000"/>
          <w:sz w:val="20"/>
          <w:szCs w:val="20"/>
        </w:rPr>
        <w:t>sobrepesca</w:t>
      </w:r>
      <w:proofErr w:type="spellEnd"/>
      <w:r>
        <w:rPr>
          <w:rFonts w:ascii="UniversLTStd-Cn" w:hAnsi="UniversLTStd-Cn" w:cs="UniversLTStd-Cn"/>
          <w:color w:val="000000"/>
          <w:sz w:val="20"/>
          <w:szCs w:val="20"/>
        </w:rPr>
        <w:t xml:space="preserve"> do bacalhau: a definição de áreas de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proibição / intensificação </w:t>
      </w:r>
      <w:r>
        <w:rPr>
          <w:rFonts w:ascii="UniversLTStd-Cn" w:hAnsi="UniversLTStd-Cn" w:cs="UniversLTStd-Cn"/>
          <w:color w:val="000000"/>
          <w:sz w:val="20"/>
          <w:szCs w:val="20"/>
        </w:rPr>
        <w:t>da pesca, o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 </w:t>
      </w:r>
      <w:r>
        <w:rPr>
          <w:rFonts w:ascii="UniversLTStd-Cn" w:hAnsi="UniversLTStd-Cn" w:cs="UniversLTStd-Cn"/>
          <w:color w:val="000000"/>
          <w:sz w:val="20"/>
          <w:szCs w:val="20"/>
        </w:rPr>
        <w:t xml:space="preserve">reforço da fiscalização e a </w:t>
      </w:r>
      <w:r>
        <w:rPr>
          <w:rFonts w:ascii="UniversLTStd-BoldCn" w:hAnsi="UniversLTStd-BoldCn" w:cs="UniversLTStd-BoldCn"/>
          <w:b/>
          <w:bCs/>
          <w:color w:val="000000"/>
          <w:sz w:val="20"/>
          <w:szCs w:val="20"/>
        </w:rPr>
        <w:t xml:space="preserve">criação / destruição </w:t>
      </w:r>
      <w:r>
        <w:rPr>
          <w:rFonts w:ascii="UniversLTStd-Cn" w:hAnsi="UniversLTStd-Cn" w:cs="UniversLTStd-Cn"/>
          <w:color w:val="000000"/>
          <w:sz w:val="20"/>
          <w:szCs w:val="20"/>
        </w:rPr>
        <w:t>de áreas protegidas nos oceanos.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 </w:t>
      </w:r>
      <w:r>
        <w:rPr>
          <w:rFonts w:ascii="UniversLTStd-Cn" w:hAnsi="UniversLTStd-Cn" w:cs="UniversLTStd-Cn"/>
          <w:color w:val="000000"/>
          <w:sz w:val="20"/>
          <w:szCs w:val="20"/>
        </w:rPr>
        <w:t>Formula uma questão sobre os recursos naturais a que se faz referência nesta ficha de trabalho.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</w:pP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BoldCn" w:hAnsi="UniversLTStd-BoldCn" w:cs="UniversLTStd-BoldCn"/>
          <w:b/>
          <w:bCs/>
          <w:color w:val="DA0000"/>
          <w:sz w:val="20"/>
          <w:szCs w:val="20"/>
        </w:rPr>
        <w:t xml:space="preserve">2.1 </w:t>
      </w:r>
      <w:r>
        <w:rPr>
          <w:rFonts w:ascii="UniversLTStd-Cn" w:hAnsi="UniversLTStd-Cn" w:cs="UniversLTStd-Cn"/>
          <w:color w:val="000000"/>
          <w:sz w:val="20"/>
          <w:szCs w:val="20"/>
        </w:rPr>
        <w:t>Responde a essa questão.</w:t>
      </w:r>
    </w:p>
    <w:p w:rsidR="00862A03" w:rsidRDefault="00862A03" w:rsidP="00862A03">
      <w:pPr>
        <w:autoSpaceDE w:val="0"/>
        <w:autoSpaceDN w:val="0"/>
        <w:adjustRightInd w:val="0"/>
        <w:spacing w:after="0" w:line="240" w:lineRule="auto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color w:val="000000"/>
          <w:sz w:val="20"/>
          <w:szCs w:val="20"/>
        </w:rPr>
        <w:t>______________________________________________________________________________________________</w:t>
      </w: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bookmarkStart w:id="0" w:name="_GoBack"/>
      <w:bookmarkEnd w:id="0"/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862A03" w:rsidRDefault="00862A03" w:rsidP="00862A03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Default="00D8009F" w:rsidP="00862A03">
      <w:pPr>
        <w:spacing w:after="0" w:line="240" w:lineRule="auto"/>
        <w:jc w:val="both"/>
        <w:rPr>
          <w:rFonts w:ascii="UniversLTStd-Cn" w:hAnsi="UniversLTStd-Cn" w:cs="UniversLTStd-Cn"/>
          <w:sz w:val="20"/>
          <w:szCs w:val="20"/>
        </w:rPr>
      </w:pPr>
      <w:r>
        <w:rPr>
          <w:rFonts w:ascii="UniversLTStd-Cn" w:hAnsi="UniversLTStd-Cn" w:cs="UniversLTStd-Cn"/>
          <w:sz w:val="20"/>
          <w:szCs w:val="20"/>
        </w:rPr>
        <w:t xml:space="preserve">No final desta atividade, deverás ser capaz </w:t>
      </w:r>
      <w:proofErr w:type="gramStart"/>
      <w:r>
        <w:rPr>
          <w:rFonts w:ascii="UniversLTStd-Cn" w:hAnsi="UniversLTStd-Cn" w:cs="UniversLTStd-Cn"/>
          <w:sz w:val="20"/>
          <w:szCs w:val="20"/>
        </w:rPr>
        <w:t>de</w:t>
      </w:r>
      <w:proofErr w:type="gramEnd"/>
      <w:r>
        <w:rPr>
          <w:rFonts w:ascii="UniversLTStd-Cn" w:hAnsi="UniversLTStd-Cn" w:cs="UniversLTStd-Cn"/>
          <w:sz w:val="20"/>
          <w:szCs w:val="20"/>
        </w:rPr>
        <w:t>:</w:t>
      </w:r>
    </w:p>
    <w:p w:rsidR="00D8009F" w:rsidRPr="007A0F80" w:rsidRDefault="00D8009F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tbl>
      <w:tblPr>
        <w:tblStyle w:val="Tabelacomgrelha"/>
        <w:tblW w:w="10740" w:type="dxa"/>
        <w:tblLook w:val="04A0" w:firstRow="1" w:lastRow="0" w:firstColumn="1" w:lastColumn="0" w:noHBand="0" w:noVBand="1"/>
      </w:tblPr>
      <w:tblGrid>
        <w:gridCol w:w="6771"/>
        <w:gridCol w:w="683"/>
        <w:gridCol w:w="761"/>
        <w:gridCol w:w="2525"/>
      </w:tblGrid>
      <w:tr w:rsidR="001442B6" w:rsidRPr="007A0F80" w:rsidTr="007A0F80">
        <w:tc>
          <w:tcPr>
            <w:tcW w:w="6771" w:type="dxa"/>
          </w:tcPr>
          <w:p w:rsidR="001442B6" w:rsidRPr="007A0F80" w:rsidRDefault="001442B6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683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SIM</w:t>
            </w:r>
          </w:p>
        </w:tc>
        <w:tc>
          <w:tcPr>
            <w:tcW w:w="761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NÃO</w:t>
            </w:r>
          </w:p>
        </w:tc>
        <w:tc>
          <w:tcPr>
            <w:tcW w:w="2525" w:type="dxa"/>
            <w:vAlign w:val="center"/>
          </w:tcPr>
          <w:p w:rsidR="001442B6" w:rsidRPr="00D8009F" w:rsidRDefault="001442B6" w:rsidP="007A0F80">
            <w:pPr>
              <w:jc w:val="center"/>
              <w:rPr>
                <w:rFonts w:ascii="UniversLTStd-Cn" w:hAnsi="UniversLTStd-Cn" w:cs="UniversLTStd-Cn"/>
                <w:color w:val="000000"/>
                <w:sz w:val="18"/>
                <w:szCs w:val="20"/>
              </w:rPr>
            </w:pPr>
            <w:r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COMO CONSEGUIR</w:t>
            </w:r>
            <w:r w:rsidR="00786558" w:rsidRPr="00D8009F">
              <w:rPr>
                <w:rFonts w:ascii="UniversLTStd-Cn" w:hAnsi="UniversLTStd-Cn" w:cs="UniversLTStd-Cn"/>
                <w:color w:val="000000"/>
                <w:sz w:val="18"/>
                <w:szCs w:val="20"/>
              </w:rPr>
              <w:t>*</w:t>
            </w:r>
          </w:p>
        </w:tc>
      </w:tr>
      <w:tr w:rsidR="001F4CF4" w:rsidRPr="007A0F80" w:rsidTr="007A0F80">
        <w:tc>
          <w:tcPr>
            <w:tcW w:w="6771" w:type="dxa"/>
          </w:tcPr>
          <w:p w:rsidR="001F4CF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1. </w:t>
            </w:r>
            <w:r w:rsidRPr="001F4CF4">
              <w:rPr>
                <w:rFonts w:ascii="UniversLTStd-BoldCn" w:hAnsi="UniversLTStd-BoldCn" w:cs="UniversLTStd-BoldCn"/>
                <w:bCs/>
                <w:sz w:val="18"/>
                <w:szCs w:val="18"/>
              </w:rPr>
              <w:t>Planificar uma atividade prática.</w:t>
            </w:r>
          </w:p>
        </w:tc>
        <w:tc>
          <w:tcPr>
            <w:tcW w:w="683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1F4CF4" w:rsidRPr="007A0F80" w:rsidRDefault="001F4CF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2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Realizar com rigor 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3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Interpretar resultados obtidos numa atividade prática.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4</w:t>
            </w:r>
            <w:r w:rsidR="005D4704" w:rsidRPr="00E4407A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 w:rsidRPr="00E4407A">
              <w:rPr>
                <w:rFonts w:ascii="UniversLTStd-Cn" w:hAnsi="UniversLTStd-Cn" w:cs="UniversLTStd-Cn"/>
                <w:sz w:val="18"/>
                <w:szCs w:val="18"/>
              </w:rPr>
              <w:t>Simular fenómenos naturais.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  <w:tr w:rsidR="005D4704" w:rsidRPr="007A0F80" w:rsidTr="007A0F80">
        <w:tc>
          <w:tcPr>
            <w:tcW w:w="6771" w:type="dxa"/>
          </w:tcPr>
          <w:p w:rsidR="005D4704" w:rsidRPr="00E4407A" w:rsidRDefault="001F4CF4" w:rsidP="0043278C">
            <w:pPr>
              <w:autoSpaceDE w:val="0"/>
              <w:autoSpaceDN w:val="0"/>
              <w:adjustRightInd w:val="0"/>
              <w:rPr>
                <w:rFonts w:ascii="UniversLTStd-Cn" w:hAnsi="UniversLTStd-Cn" w:cs="UniversLTStd-Cn"/>
                <w:sz w:val="18"/>
                <w:szCs w:val="18"/>
              </w:rPr>
            </w:pPr>
            <w:r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>5</w:t>
            </w:r>
            <w:r w:rsidR="005D4704">
              <w:rPr>
                <w:rFonts w:ascii="UniversLTStd-BoldCn" w:hAnsi="UniversLTStd-BoldCn" w:cs="UniversLTStd-BoldCn"/>
                <w:b/>
                <w:bCs/>
                <w:sz w:val="18"/>
                <w:szCs w:val="18"/>
              </w:rPr>
              <w:t xml:space="preserve">. </w:t>
            </w:r>
            <w:r w:rsidR="005D4704">
              <w:rPr>
                <w:rFonts w:ascii="UniversLTStd-Cn" w:hAnsi="UniversLTStd-Cn" w:cs="UniversLTStd-Cn"/>
                <w:sz w:val="18"/>
                <w:szCs w:val="18"/>
              </w:rPr>
              <w:t>Compreender que a desflorestação contribui para a erosão dos solos.</w:t>
            </w:r>
          </w:p>
        </w:tc>
        <w:tc>
          <w:tcPr>
            <w:tcW w:w="683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761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  <w:tc>
          <w:tcPr>
            <w:tcW w:w="2525" w:type="dxa"/>
          </w:tcPr>
          <w:p w:rsidR="005D4704" w:rsidRPr="007A0F80" w:rsidRDefault="005D4704" w:rsidP="007A0F80">
            <w:pPr>
              <w:jc w:val="both"/>
              <w:rPr>
                <w:rFonts w:ascii="UniversLTStd-Cn" w:hAnsi="UniversLTStd-Cn" w:cs="UniversLTStd-Cn"/>
                <w:color w:val="000000"/>
                <w:sz w:val="20"/>
                <w:szCs w:val="20"/>
              </w:rPr>
            </w:pPr>
          </w:p>
        </w:tc>
      </w:tr>
    </w:tbl>
    <w:p w:rsidR="004747AA" w:rsidRPr="007A0F80" w:rsidRDefault="004747AA" w:rsidP="007A0F80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</w:p>
    <w:p w:rsidR="001442B6" w:rsidRPr="007A0F80" w:rsidRDefault="001F4CF4" w:rsidP="001F4CF4">
      <w:pPr>
        <w:spacing w:after="0" w:line="240" w:lineRule="auto"/>
        <w:jc w:val="both"/>
        <w:rPr>
          <w:rFonts w:ascii="UniversLTStd-Cn" w:hAnsi="UniversLTStd-Cn" w:cs="UniversLTStd-Cn"/>
          <w:color w:val="000000"/>
          <w:sz w:val="20"/>
          <w:szCs w:val="20"/>
        </w:rPr>
      </w:pPr>
      <w:r>
        <w:rPr>
          <w:rFonts w:ascii="UniversLTStd-Cn" w:hAnsi="UniversLTStd-Cn" w:cs="UniversLTStd-Cn"/>
          <w:sz w:val="15"/>
          <w:szCs w:val="15"/>
        </w:rPr>
        <w:t>* Poderás resolver as atividades práticas A/B, consultar o teu Manual ou pedir ajuda a um colega e/ou ao professor.</w:t>
      </w:r>
    </w:p>
    <w:sectPr w:rsidR="001442B6" w:rsidRPr="007A0F80" w:rsidSect="001B56F6">
      <w:headerReference w:type="default" r:id="rId9"/>
      <w:type w:val="continuous"/>
      <w:pgSz w:w="11906" w:h="16838"/>
      <w:pgMar w:top="1702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5A46" w:rsidRDefault="009A5A46" w:rsidP="009A5A46">
      <w:pPr>
        <w:spacing w:after="0" w:line="240" w:lineRule="auto"/>
      </w:pPr>
      <w:r>
        <w:separator/>
      </w:r>
    </w:p>
  </w:endnote>
  <w:end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Bold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CaslonPro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CaslonPro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5A46" w:rsidRDefault="009A5A46" w:rsidP="009A5A46">
      <w:pPr>
        <w:spacing w:after="0" w:line="240" w:lineRule="auto"/>
      </w:pPr>
      <w:r>
        <w:separator/>
      </w:r>
    </w:p>
  </w:footnote>
  <w:footnote w:type="continuationSeparator" w:id="0">
    <w:p w:rsidR="009A5A46" w:rsidRDefault="009A5A46" w:rsidP="009A5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54C7" w:rsidRDefault="001E54C7" w:rsidP="009A5A46">
    <w:pPr>
      <w:pStyle w:val="Cabealho"/>
    </w:pP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59AB60D5" wp14:editId="1EAEC31E">
              <wp:simplePos x="0" y="0"/>
              <wp:positionH relativeFrom="column">
                <wp:posOffset>-184150</wp:posOffset>
              </wp:positionH>
              <wp:positionV relativeFrom="paragraph">
                <wp:posOffset>-214630</wp:posOffset>
              </wp:positionV>
              <wp:extent cx="4037330" cy="474980"/>
              <wp:effectExtent l="0" t="0" r="0" b="1270"/>
              <wp:wrapNone/>
              <wp:docPr id="13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37330" cy="47498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mallCaps/>
                              <w:color w:val="FFFFFF" w:themeColor="background1"/>
                              <w:sz w:val="44"/>
                            </w:rPr>
                            <w:t>Atividades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-14.5pt;margin-top:-16.9pt;width:317.9pt;height:37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" filled="f" stroked="f">
              <v:textbox>
                <w:txbxContent>
                  <w:p w:rsidR="001E54C7" w:rsidRPr="003537A9" w:rsidRDefault="001E54C7" w:rsidP="0034008E">
                    <w:pP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</w:pPr>
                    <w:r>
                      <w:rPr>
                        <w:rFonts w:ascii="Arial" w:hAnsi="Arial" w:cs="Arial"/>
                        <w:b/>
                        <w:smallCaps/>
                        <w:color w:val="FFFFFF" w:themeColor="background1"/>
                        <w:sz w:val="44"/>
                      </w:rPr>
                      <w:t>Atividades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180136A" wp14:editId="1975A838">
              <wp:simplePos x="0" y="0"/>
              <wp:positionH relativeFrom="column">
                <wp:posOffset>3328670</wp:posOffset>
              </wp:positionH>
              <wp:positionV relativeFrom="paragraph">
                <wp:posOffset>-121285</wp:posOffset>
              </wp:positionV>
              <wp:extent cx="3534410" cy="1403985"/>
              <wp:effectExtent l="0" t="0" r="0" b="0"/>
              <wp:wrapNone/>
              <wp:docPr id="14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4410" cy="14039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37A9" w:rsidRDefault="001E54C7" w:rsidP="0034008E">
                          <w:pPr>
                            <w:jc w:val="right"/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</w:pPr>
                          <w:r w:rsidRPr="003537A9">
                            <w:rPr>
                              <w:rFonts w:ascii="Arial Narrow" w:hAnsi="Arial Narrow" w:cs="Arial"/>
                              <w:b/>
                              <w:color w:val="FFFFFF" w:themeColor="background1"/>
                            </w:rPr>
                            <w:t>Exploratório 8 – Livro do professor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id="_x0000_s1027" type="#_x0000_t202" style="position:absolute;margin-left:262.1pt;margin-top:-9.55pt;width:278.3pt;height:110.55pt;z-index:251676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" filled="f" stroked="f">
              <v:textbox style="mso-fit-shape-to-text:t">
                <w:txbxContent>
                  <w:p w:rsidR="001E54C7" w:rsidRPr="003537A9" w:rsidRDefault="001E54C7" w:rsidP="0034008E">
                    <w:pPr>
                      <w:jc w:val="right"/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</w:pPr>
                    <w:r w:rsidRPr="003537A9">
                      <w:rPr>
                        <w:rFonts w:ascii="Arial Narrow" w:hAnsi="Arial Narrow" w:cs="Arial"/>
                        <w:b/>
                        <w:color w:val="FFFFFF" w:themeColor="background1"/>
                      </w:rPr>
                      <w:t>Exploratório 8 – Livro do professor</w:t>
                    </w:r>
                  </w:p>
                </w:txbxContent>
              </v:textbox>
            </v:shape>
          </w:pict>
        </mc:Fallback>
      </mc:AlternateContent>
    </w:r>
    <w:r w:rsidRPr="0034008E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51C33699" wp14:editId="491265A5">
              <wp:simplePos x="0" y="0"/>
              <wp:positionH relativeFrom="column">
                <wp:posOffset>-342900</wp:posOffset>
              </wp:positionH>
              <wp:positionV relativeFrom="paragraph">
                <wp:posOffset>-255432</wp:posOffset>
              </wp:positionV>
              <wp:extent cx="7328535" cy="542925"/>
              <wp:effectExtent l="0" t="0" r="5715" b="9525"/>
              <wp:wrapNone/>
              <wp:docPr id="15" name="Rectângulo arredondado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28535" cy="542925"/>
                      </a:xfrm>
                      <a:prstGeom prst="roundRect">
                        <a:avLst>
                          <a:gd name="adj" fmla="val 10664"/>
                        </a:avLst>
                      </a:prstGeom>
                      <a:solidFill>
                        <a:srgbClr val="00B6C9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1E54C7" w:rsidRDefault="001E54C7" w:rsidP="0034008E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oundrect id="Rectângulo arredondado 15" o:spid="_x0000_s1028" style="position:absolute;margin-left:-27pt;margin-top:-20.1pt;width:577.05pt;height:42.75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69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" fillcolor="#00b6c9" stroked="f" strokeweight="2pt">
              <v:textbox>
                <w:txbxContent>
                  <w:p w:rsidR="001E54C7" w:rsidRDefault="001E54C7" w:rsidP="0034008E">
                    <w:pPr>
                      <w:jc w:val="center"/>
                    </w:pPr>
                  </w:p>
                </w:txbxContent>
              </v:textbox>
            </v:roundrect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61D25184" wp14:editId="5C8E2857">
              <wp:simplePos x="0" y="0"/>
              <wp:positionH relativeFrom="column">
                <wp:posOffset>2713594</wp:posOffset>
              </wp:positionH>
              <wp:positionV relativeFrom="paragraph">
                <wp:posOffset>-224551</wp:posOffset>
              </wp:positionV>
              <wp:extent cx="3538847" cy="475013"/>
              <wp:effectExtent l="0" t="0" r="0" b="1270"/>
              <wp:wrapNone/>
              <wp:docPr id="1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38847" cy="475013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1E54C7" w:rsidRPr="00351EA4" w:rsidRDefault="001E54C7" w:rsidP="009A5A46">
                          <w:pPr>
                            <w:jc w:val="right"/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</w:pPr>
                          <w:r w:rsidRPr="00351EA4">
                            <w:rPr>
                              <w:rFonts w:ascii="Arial" w:hAnsi="Arial" w:cs="Arial"/>
                              <w:b/>
                              <w:color w:val="FFFFFF" w:themeColor="background1"/>
                              <w:sz w:val="36"/>
                            </w:rPr>
                            <w:t>Aula de 90 min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213.65pt;margin-top:-17.7pt;width:278.65pt;height:37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" filled="f" stroked="f">
              <v:textbox>
                <w:txbxContent>
                  <w:p w:rsidR="001E54C7" w:rsidRPr="00351EA4" w:rsidRDefault="001E54C7" w:rsidP="009A5A46">
                    <w:pPr>
                      <w:jc w:val="right"/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</w:pPr>
                    <w:r w:rsidRPr="00351EA4">
                      <w:rPr>
                        <w:rFonts w:ascii="Arial" w:hAnsi="Arial" w:cs="Arial"/>
                        <w:b/>
                        <w:color w:val="FFFFFF" w:themeColor="background1"/>
                        <w:sz w:val="36"/>
                      </w:rPr>
                      <w:t>Aula de 90 min</w:t>
                    </w:r>
                  </w:p>
                </w:txbxContent>
              </v:textbox>
            </v:shape>
          </w:pict>
        </mc:Fallback>
      </mc:AlternateContent>
    </w:r>
  </w:p>
  <w:p w:rsidR="001E54C7" w:rsidRDefault="001E54C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00DF5"/>
    <w:multiLevelType w:val="hybridMultilevel"/>
    <w:tmpl w:val="30FC92D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725919"/>
    <w:multiLevelType w:val="multilevel"/>
    <w:tmpl w:val="44F86B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C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ADA4D2C"/>
    <w:multiLevelType w:val="hybridMultilevel"/>
    <w:tmpl w:val="42B4842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855A0"/>
    <w:multiLevelType w:val="multilevel"/>
    <w:tmpl w:val="4F76B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932C90"/>
    <w:multiLevelType w:val="hybridMultilevel"/>
    <w:tmpl w:val="4E86C400"/>
    <w:lvl w:ilvl="0" w:tplc="DAF205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AF3418"/>
    <w:multiLevelType w:val="multilevel"/>
    <w:tmpl w:val="9E9A1DE6"/>
    <w:lvl w:ilvl="0">
      <w:start w:val="1"/>
      <w:numFmt w:val="decimal"/>
      <w:lvlText w:val="%1"/>
      <w:lvlJc w:val="left"/>
      <w:pPr>
        <w:ind w:left="525" w:hanging="525"/>
      </w:pPr>
      <w:rPr>
        <w:rFonts w:ascii="Arial" w:hAnsi="Arial" w:cs="Arial" w:hint="default"/>
        <w:sz w:val="24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ascii="Arial" w:hAnsi="Arial" w:cs="Arial" w:hint="default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="Arial" w:hAnsi="Arial" w:cs="Arial" w:hint="default"/>
        <w:b/>
        <w:color w:val="C00000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hAnsi="Arial" w:cs="Arial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hAnsi="Arial" w:cs="Arial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hAnsi="Arial" w:cs="Arial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Arial" w:hAnsi="Arial" w:cs="Arial" w:hint="default"/>
        <w:sz w:val="24"/>
      </w:rPr>
    </w:lvl>
  </w:abstractNum>
  <w:abstractNum w:abstractNumId="6">
    <w:nsid w:val="5D915BE9"/>
    <w:multiLevelType w:val="hybridMultilevel"/>
    <w:tmpl w:val="48FA30A0"/>
    <w:lvl w:ilvl="0" w:tplc="EA52DEF0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color w:val="C00000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084736A"/>
    <w:multiLevelType w:val="hybridMultilevel"/>
    <w:tmpl w:val="07E09A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2E7867"/>
    <w:multiLevelType w:val="hybridMultilevel"/>
    <w:tmpl w:val="CC7EA22A"/>
    <w:lvl w:ilvl="0" w:tplc="E2325E1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3F306D9"/>
    <w:multiLevelType w:val="hybridMultilevel"/>
    <w:tmpl w:val="9690C1D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8"/>
  </w:num>
  <w:num w:numId="6">
    <w:abstractNumId w:val="1"/>
  </w:num>
  <w:num w:numId="7">
    <w:abstractNumId w:val="2"/>
  </w:num>
  <w:num w:numId="8">
    <w:abstractNumId w:val="9"/>
  </w:num>
  <w:num w:numId="9">
    <w:abstractNumId w:val="6"/>
  </w:num>
  <w:num w:numId="10">
    <w:abstractNumId w:val="5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0CF0"/>
    <w:rsid w:val="000071F5"/>
    <w:rsid w:val="00010BCE"/>
    <w:rsid w:val="0001454D"/>
    <w:rsid w:val="00024B58"/>
    <w:rsid w:val="00075AFF"/>
    <w:rsid w:val="000B6202"/>
    <w:rsid w:val="000F1D79"/>
    <w:rsid w:val="001442B6"/>
    <w:rsid w:val="00146484"/>
    <w:rsid w:val="0017363C"/>
    <w:rsid w:val="00184080"/>
    <w:rsid w:val="001B4BC7"/>
    <w:rsid w:val="001B56F6"/>
    <w:rsid w:val="001D349D"/>
    <w:rsid w:val="001E54C7"/>
    <w:rsid w:val="001F4CF4"/>
    <w:rsid w:val="00203B9E"/>
    <w:rsid w:val="002156A3"/>
    <w:rsid w:val="00223BAA"/>
    <w:rsid w:val="002666F2"/>
    <w:rsid w:val="00270CF0"/>
    <w:rsid w:val="00284BD3"/>
    <w:rsid w:val="002869D6"/>
    <w:rsid w:val="002925F8"/>
    <w:rsid w:val="002A3EEE"/>
    <w:rsid w:val="002B391F"/>
    <w:rsid w:val="002C2166"/>
    <w:rsid w:val="002C5552"/>
    <w:rsid w:val="002D6FD4"/>
    <w:rsid w:val="002E25F2"/>
    <w:rsid w:val="00315D04"/>
    <w:rsid w:val="0034008E"/>
    <w:rsid w:val="00350E00"/>
    <w:rsid w:val="0035377F"/>
    <w:rsid w:val="0036364E"/>
    <w:rsid w:val="00363FF3"/>
    <w:rsid w:val="00372958"/>
    <w:rsid w:val="003D2EBD"/>
    <w:rsid w:val="003E112C"/>
    <w:rsid w:val="003E32C0"/>
    <w:rsid w:val="003E759F"/>
    <w:rsid w:val="00402B7D"/>
    <w:rsid w:val="0042045D"/>
    <w:rsid w:val="0043009C"/>
    <w:rsid w:val="00450FF4"/>
    <w:rsid w:val="00464B15"/>
    <w:rsid w:val="00465928"/>
    <w:rsid w:val="004747AA"/>
    <w:rsid w:val="00483318"/>
    <w:rsid w:val="004B40CB"/>
    <w:rsid w:val="004D1F3A"/>
    <w:rsid w:val="004F3C20"/>
    <w:rsid w:val="004F487E"/>
    <w:rsid w:val="004F77EC"/>
    <w:rsid w:val="00502165"/>
    <w:rsid w:val="005233B5"/>
    <w:rsid w:val="00534C35"/>
    <w:rsid w:val="005439EE"/>
    <w:rsid w:val="00545C5E"/>
    <w:rsid w:val="00573A1E"/>
    <w:rsid w:val="00581944"/>
    <w:rsid w:val="005841D5"/>
    <w:rsid w:val="005D4704"/>
    <w:rsid w:val="005F2C91"/>
    <w:rsid w:val="00622BBF"/>
    <w:rsid w:val="0062752C"/>
    <w:rsid w:val="00671BDF"/>
    <w:rsid w:val="00693487"/>
    <w:rsid w:val="007077F9"/>
    <w:rsid w:val="0072007F"/>
    <w:rsid w:val="00723FF7"/>
    <w:rsid w:val="00750702"/>
    <w:rsid w:val="00754BDA"/>
    <w:rsid w:val="0077014B"/>
    <w:rsid w:val="0078060C"/>
    <w:rsid w:val="00785CF8"/>
    <w:rsid w:val="00786558"/>
    <w:rsid w:val="007A0F80"/>
    <w:rsid w:val="007A3658"/>
    <w:rsid w:val="007A4D75"/>
    <w:rsid w:val="007D2268"/>
    <w:rsid w:val="007E02AF"/>
    <w:rsid w:val="007E0BB7"/>
    <w:rsid w:val="00816997"/>
    <w:rsid w:val="00836FEB"/>
    <w:rsid w:val="008432DF"/>
    <w:rsid w:val="0085576E"/>
    <w:rsid w:val="00862A03"/>
    <w:rsid w:val="008A3DBF"/>
    <w:rsid w:val="008A3FFB"/>
    <w:rsid w:val="008E4250"/>
    <w:rsid w:val="009226CA"/>
    <w:rsid w:val="009922CC"/>
    <w:rsid w:val="0099476B"/>
    <w:rsid w:val="00995497"/>
    <w:rsid w:val="009A5A46"/>
    <w:rsid w:val="009A656F"/>
    <w:rsid w:val="009C6335"/>
    <w:rsid w:val="009E3E18"/>
    <w:rsid w:val="009E71EC"/>
    <w:rsid w:val="009F3E48"/>
    <w:rsid w:val="00A001A8"/>
    <w:rsid w:val="00A12B20"/>
    <w:rsid w:val="00A20391"/>
    <w:rsid w:val="00A22FC7"/>
    <w:rsid w:val="00A405E4"/>
    <w:rsid w:val="00A633DA"/>
    <w:rsid w:val="00A8570D"/>
    <w:rsid w:val="00AA67AF"/>
    <w:rsid w:val="00AB2FB3"/>
    <w:rsid w:val="00AC46F8"/>
    <w:rsid w:val="00AC5E6F"/>
    <w:rsid w:val="00AF47A4"/>
    <w:rsid w:val="00B06D04"/>
    <w:rsid w:val="00B20A59"/>
    <w:rsid w:val="00B242F7"/>
    <w:rsid w:val="00B31215"/>
    <w:rsid w:val="00B45D21"/>
    <w:rsid w:val="00B867F7"/>
    <w:rsid w:val="00B90EAB"/>
    <w:rsid w:val="00B931F2"/>
    <w:rsid w:val="00BF5D8E"/>
    <w:rsid w:val="00C011A8"/>
    <w:rsid w:val="00C2677B"/>
    <w:rsid w:val="00C2709E"/>
    <w:rsid w:val="00C31647"/>
    <w:rsid w:val="00C35683"/>
    <w:rsid w:val="00C566DD"/>
    <w:rsid w:val="00C56DA0"/>
    <w:rsid w:val="00C6154A"/>
    <w:rsid w:val="00CB1645"/>
    <w:rsid w:val="00CD6453"/>
    <w:rsid w:val="00CD7DF9"/>
    <w:rsid w:val="00CD7F85"/>
    <w:rsid w:val="00CF17CD"/>
    <w:rsid w:val="00D63176"/>
    <w:rsid w:val="00D71FA3"/>
    <w:rsid w:val="00D8009F"/>
    <w:rsid w:val="00DD64E2"/>
    <w:rsid w:val="00DF0361"/>
    <w:rsid w:val="00E16B95"/>
    <w:rsid w:val="00E54D17"/>
    <w:rsid w:val="00E673C7"/>
    <w:rsid w:val="00E675B3"/>
    <w:rsid w:val="00EE03D0"/>
    <w:rsid w:val="00EF5FE2"/>
    <w:rsid w:val="00F12495"/>
    <w:rsid w:val="00F7306A"/>
    <w:rsid w:val="00FC1864"/>
    <w:rsid w:val="00FC7908"/>
    <w:rsid w:val="00FE4420"/>
    <w:rsid w:val="00FF3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70C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70CF0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unhideWhenUsed/>
    <w:rsid w:val="00270CF0"/>
    <w:rPr>
      <w:color w:val="0000FF" w:themeColor="hyperlink"/>
      <w:u w:val="single"/>
    </w:rPr>
  </w:style>
  <w:style w:type="paragraph" w:customStyle="1" w:styleId="artigo-intro">
    <w:name w:val="artigo-intro"/>
    <w:basedOn w:val="Normal"/>
    <w:rsid w:val="00270C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693487"/>
    <w:pPr>
      <w:ind w:left="720"/>
      <w:contextualSpacing/>
    </w:pPr>
  </w:style>
  <w:style w:type="table" w:styleId="Tabelacomgrelha">
    <w:name w:val="Table Grid"/>
    <w:basedOn w:val="Tabelanormal"/>
    <w:uiPriority w:val="59"/>
    <w:rsid w:val="009F3E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9A5A46"/>
  </w:style>
  <w:style w:type="paragraph" w:styleId="Rodap">
    <w:name w:val="footer"/>
    <w:basedOn w:val="Normal"/>
    <w:link w:val="RodapCarcter"/>
    <w:uiPriority w:val="99"/>
    <w:unhideWhenUsed/>
    <w:rsid w:val="009A5A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9A5A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437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3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964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126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01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6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8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07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70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327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08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48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688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558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44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87130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48" w:space="0" w:color="FFFFFF"/>
                  </w:divBdr>
                  <w:divsChild>
                    <w:div w:id="909924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2033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8358208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69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4328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9607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65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560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2946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554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0183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6730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74949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8550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1603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557</Words>
  <Characters>3008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Francisca</dc:creator>
  <cp:lastModifiedBy>Maria Lopes Santos</cp:lastModifiedBy>
  <cp:revision>5</cp:revision>
  <dcterms:created xsi:type="dcterms:W3CDTF">2014-04-09T09:36:00Z</dcterms:created>
  <dcterms:modified xsi:type="dcterms:W3CDTF">2014-04-09T09:44:00Z</dcterms:modified>
</cp:coreProperties>
</file>