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876" w:rsidRDefault="006F326B" w:rsidP="00A80A9D">
      <w:pPr>
        <w:pStyle w:val="Rodap"/>
        <w:jc w:val="center"/>
        <w:rPr>
          <w:rFonts w:ascii="Verdana" w:hAnsi="Verdana"/>
          <w:sz w:val="18"/>
          <w:szCs w:val="18"/>
        </w:rPr>
      </w:pPr>
      <w:r>
        <w:rPr>
          <w:rFonts w:ascii="Arial" w:eastAsia="Calibri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-118241</wp:posOffset>
                </wp:positionH>
                <wp:positionV relativeFrom="paragraph">
                  <wp:posOffset>-78061</wp:posOffset>
                </wp:positionV>
                <wp:extent cx="6589395" cy="630555"/>
                <wp:effectExtent l="0" t="0" r="20955" b="17145"/>
                <wp:wrapNone/>
                <wp:docPr id="18" name="Rec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9395" cy="630555"/>
                        </a:xfrm>
                        <a:prstGeom prst="roundRect">
                          <a:avLst>
                            <a:gd name="adj" fmla="val 9166"/>
                          </a:avLst>
                        </a:prstGeom>
                        <a:noFill/>
                        <a:ln w="3175">
                          <a:solidFill>
                            <a:srgbClr val="007AD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3FE24EF" id="Rectângulo arredondado 18" o:spid="_x0000_s1026" style="position:absolute;margin-left:-9.3pt;margin-top:-6.15pt;width:518.85pt;height:49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" filled="f" strokecolor="#007ad6" strokeweight=".25pt"/>
            </w:pict>
          </mc:Fallback>
        </mc:AlternateContent>
      </w:r>
      <w:r w:rsidR="00981C19" w:rsidRPr="00981C19">
        <w:rPr>
          <w:rFonts w:ascii="Arial" w:eastAsia="Calibri" w:hAnsi="Arial" w:cs="Arial"/>
          <w:sz w:val="24"/>
          <w:szCs w:val="24"/>
        </w:rPr>
        <w:t>No</w:t>
      </w:r>
      <w:r w:rsidR="00981C19">
        <w:rPr>
          <w:rFonts w:ascii="Arial" w:eastAsia="Calibri" w:hAnsi="Arial" w:cs="Arial"/>
          <w:sz w:val="24"/>
          <w:szCs w:val="24"/>
        </w:rPr>
        <w:t>me: _______________________</w:t>
      </w:r>
      <w:r w:rsidR="00981C19" w:rsidRPr="00981C19">
        <w:rPr>
          <w:rFonts w:ascii="Arial" w:eastAsia="Calibri" w:hAnsi="Arial" w:cs="Arial"/>
          <w:sz w:val="24"/>
          <w:szCs w:val="24"/>
        </w:rPr>
        <w:t>___________ N.º: ___ Turma: ___</w:t>
      </w:r>
      <w:r w:rsidR="00981C19">
        <w:rPr>
          <w:rFonts w:ascii="Arial" w:eastAsia="Calibri" w:hAnsi="Arial" w:cs="Arial"/>
          <w:sz w:val="24"/>
          <w:szCs w:val="24"/>
        </w:rPr>
        <w:t xml:space="preserve"> </w:t>
      </w:r>
      <w:r w:rsidR="00981C19" w:rsidRPr="00981C19">
        <w:rPr>
          <w:rFonts w:ascii="Arial" w:eastAsia="Calibri" w:hAnsi="Arial" w:cs="Arial"/>
          <w:sz w:val="24"/>
          <w:szCs w:val="24"/>
        </w:rPr>
        <w:t>Data</w:t>
      </w:r>
      <w:r w:rsidR="00981C19">
        <w:rPr>
          <w:rFonts w:ascii="Arial" w:eastAsia="Calibri" w:hAnsi="Arial" w:cs="Arial"/>
          <w:sz w:val="24"/>
          <w:szCs w:val="24"/>
        </w:rPr>
        <w:t>:</w:t>
      </w:r>
      <w:r w:rsidR="00981C19" w:rsidRPr="00981C19">
        <w:rPr>
          <w:rFonts w:ascii="Arial" w:eastAsia="Calibri" w:hAnsi="Arial" w:cs="Arial"/>
          <w:sz w:val="24"/>
          <w:szCs w:val="24"/>
        </w:rPr>
        <w:t xml:space="preserve"> ___/___/___</w:t>
      </w:r>
      <w:r w:rsidR="00981C19">
        <w:rPr>
          <w:rFonts w:ascii="Arial" w:eastAsia="Calibri" w:hAnsi="Arial" w:cs="Arial"/>
          <w:sz w:val="24"/>
          <w:szCs w:val="24"/>
        </w:rPr>
        <w:t xml:space="preserve"> </w:t>
      </w:r>
      <w:r w:rsidR="00A80A9D">
        <w:rPr>
          <w:rFonts w:ascii="Verdana" w:hAnsi="Verdana"/>
          <w:sz w:val="18"/>
          <w:szCs w:val="18"/>
        </w:rPr>
        <w:t>Casa da Aula – Centro de Explicações – www.casadaaula.com – mail@casadaaula.com - 262 099 270</w:t>
      </w:r>
    </w:p>
    <w:p w:rsidR="00A80A9D" w:rsidRDefault="00A80A9D" w:rsidP="00A80A9D">
      <w:pPr>
        <w:pStyle w:val="Rodap"/>
        <w:jc w:val="center"/>
        <w:rPr>
          <w:rFonts w:ascii="Verdana" w:hAnsi="Verdana"/>
          <w:sz w:val="18"/>
          <w:szCs w:val="18"/>
        </w:rPr>
      </w:pPr>
    </w:p>
    <w:p w:rsidR="00A80A9D" w:rsidRDefault="00A80A9D" w:rsidP="00A80A9D">
      <w:pPr>
        <w:pStyle w:val="Rodap"/>
        <w:jc w:val="center"/>
        <w:rPr>
          <w:rFonts w:ascii="UniversLTStd-Bold" w:hAnsi="UniversLTStd-Bold" w:cs="UniversLTStd-Bold"/>
          <w:b/>
          <w:bCs/>
          <w:color w:val="DA0000"/>
        </w:rPr>
      </w:pPr>
    </w:p>
    <w:p w:rsidR="00A85876" w:rsidRPr="00397387" w:rsidRDefault="00455E70" w:rsidP="00044C6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DA0000"/>
          <w:sz w:val="24"/>
          <w:szCs w:val="28"/>
        </w:rPr>
      </w:pPr>
      <w:r>
        <w:rPr>
          <w:rFonts w:ascii="Arial" w:hAnsi="Arial" w:cs="Arial"/>
          <w:b/>
          <w:bCs/>
          <w:color w:val="DA0000"/>
          <w:sz w:val="24"/>
          <w:szCs w:val="28"/>
        </w:rPr>
        <w:t>FICHA DE AVALIAÇÃO 5</w:t>
      </w:r>
    </w:p>
    <w:p w:rsidR="00A85876" w:rsidRPr="00044C6D" w:rsidRDefault="00A85876" w:rsidP="00044C6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DA0000"/>
          <w:sz w:val="14"/>
          <w:szCs w:val="28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GESTÃO SUSTENTÁVEL DOS RECURSOS: PROTEÇÃO E CONSERVAÇÃO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Lê o texto seguinte.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  <w:r>
        <w:rPr>
          <w:rFonts w:ascii="ACaslonPro-Bold" w:hAnsi="ACaslonPro-Bold" w:cs="ACaslonPro-Bold"/>
          <w:b/>
          <w:bCs/>
          <w:color w:val="000000"/>
        </w:rPr>
        <w:t>Primeiro estudo climático aplicado ao ordenamento urbano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Cientistas da Universidade de Coimbra realizaram o primeiro estudo climático da região da Figueira da Foz aplicado ao ordenamento urbano. O estudo, desenvolvido no âmbito do processo de revisão do Plano Diretor Municipal, resultou de uma parceria entre o Centro de Estudos em Geografia e Ordenamento do Território da referida universidade e a autarquia local.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No decurso do projeto foram relacionados dados como a temperatura, humidade do ar e direção e velocidade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do vento com a topografia do terreno e a proximidade ao mar. Constatou-se, por exemplo, que no verão e durante o dia as zonas rurais são mais quentes e as zonas urbanas mais frescas, situação que se inverte durante a noite. No inverno, foram detetadas áreas de acumulação de ar frio nos fundos dos vales, em zonas urbanas, correspondentes a áreas com maior risco de acumulação de poluentes.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jc w:val="right"/>
        <w:rPr>
          <w:rFonts w:ascii="ACaslonPro-Regular" w:hAnsi="ACaslonPro-Regular" w:cs="ACaslonPro-Regular"/>
          <w:color w:val="000000"/>
          <w:sz w:val="18"/>
          <w:szCs w:val="18"/>
        </w:rPr>
      </w:pPr>
      <w:r>
        <w:rPr>
          <w:rFonts w:ascii="ACaslonPro-Italic" w:hAnsi="ACaslonPro-Italic" w:cs="ACaslonPro-Italic"/>
          <w:i/>
          <w:iCs/>
          <w:color w:val="000000"/>
          <w:sz w:val="18"/>
          <w:szCs w:val="18"/>
        </w:rPr>
        <w:t xml:space="preserve">Público </w:t>
      </w:r>
      <w:r>
        <w:rPr>
          <w:rFonts w:ascii="ACaslonPro-Regular" w:hAnsi="ACaslonPro-Regular" w:cs="ACaslonPro-Regular"/>
          <w:color w:val="000000"/>
          <w:sz w:val="18"/>
          <w:szCs w:val="18"/>
        </w:rPr>
        <w:t>online, 19 de março de 2012 (adaptado)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 </w:t>
      </w:r>
      <w:r>
        <w:rPr>
          <w:rFonts w:ascii="UniversLTStd-Cn" w:hAnsi="UniversLTStd-Cn" w:cs="UniversLTStd-Cn"/>
          <w:color w:val="000000"/>
          <w:sz w:val="20"/>
          <w:szCs w:val="20"/>
        </w:rPr>
        <w:t>Apresenta um conceito de ordenamento do território.</w:t>
      </w:r>
    </w:p>
    <w:p w:rsidR="00A80A9D" w:rsidRDefault="00A80A9D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1.2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 o instrumento de ordenamento e gestão do território a que se faz referência no texto.</w:t>
      </w:r>
    </w:p>
    <w:p w:rsidR="00A80A9D" w:rsidRDefault="00A80A9D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1.3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 a opção que completa corretamente a afirmação.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O estudo climático da região da Figueira da Foz permitiu encontrar áreas rurais mais do que as áreas no verão.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a.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frescas […] urbanas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b.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quentes […] urbanas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c.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húmidas […] rurais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d.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secas […] rurais</w:t>
      </w: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1.4 </w:t>
      </w:r>
      <w:r>
        <w:rPr>
          <w:rFonts w:ascii="UniversLTStd-Cn" w:hAnsi="UniversLTStd-Cn" w:cs="UniversLTStd-Cn"/>
          <w:color w:val="000000"/>
          <w:sz w:val="20"/>
          <w:szCs w:val="20"/>
        </w:rPr>
        <w:t>Explica qual a importância de se estabelecerem parcerias entre instituições quando se desenvolvem estudos científicos.</w:t>
      </w:r>
    </w:p>
    <w:p w:rsidR="00A80A9D" w:rsidRDefault="00A80A9D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80A9D" w:rsidRDefault="00A80A9D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80A9D" w:rsidRDefault="00A80A9D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lastRenderedPageBreak/>
        <w:t>_______________________________________________________________________________________</w:t>
      </w:r>
    </w:p>
    <w:p w:rsidR="00A80A9D" w:rsidRDefault="00A80A9D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80A9D" w:rsidRDefault="00A80A9D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80A9D" w:rsidRDefault="00A80A9D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455E70" w:rsidRDefault="00455E70" w:rsidP="00455E7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161518" w:rsidRDefault="00161518">
      <w:pPr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Faz corresponder às definições de Áreas Protegidas (coluna I) as respetivas designações (coluna II).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943"/>
        <w:gridCol w:w="4943"/>
      </w:tblGrid>
      <w:tr w:rsidR="00161518" w:rsidTr="00161518">
        <w:trPr>
          <w:trHeight w:val="510"/>
        </w:trPr>
        <w:tc>
          <w:tcPr>
            <w:tcW w:w="4943" w:type="dxa"/>
            <w:vAlign w:val="center"/>
          </w:tcPr>
          <w:p w:rsidR="00161518" w:rsidRDefault="00161518" w:rsidP="00161518">
            <w:pPr>
              <w:jc w:val="center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COLUNA I</w:t>
            </w:r>
          </w:p>
        </w:tc>
        <w:tc>
          <w:tcPr>
            <w:tcW w:w="4943" w:type="dxa"/>
            <w:vAlign w:val="center"/>
          </w:tcPr>
          <w:p w:rsidR="00161518" w:rsidRDefault="00161518" w:rsidP="00161518">
            <w:pPr>
              <w:jc w:val="center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COLUNA II</w:t>
            </w:r>
          </w:p>
        </w:tc>
      </w:tr>
      <w:tr w:rsidR="00161518" w:rsidTr="00161518">
        <w:trPr>
          <w:trHeight w:val="3912"/>
        </w:trPr>
        <w:tc>
          <w:tcPr>
            <w:tcW w:w="4943" w:type="dxa"/>
            <w:vAlign w:val="center"/>
          </w:tcPr>
          <w:p w:rsidR="00161518" w:rsidRDefault="00161518" w:rsidP="00161518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A. </w:t>
            </w:r>
            <w:r w:rsidRPr="004F6F98">
              <w:rPr>
                <w:rFonts w:ascii="UniversLTStd-BoldCn" w:hAnsi="UniversLTStd-BoldCn" w:cs="UniversLTStd-BoldCn"/>
                <w:bCs/>
                <w:sz w:val="28"/>
                <w:szCs w:val="28"/>
              </w:rPr>
              <w:sym w:font="Symbol" w:char="F09D"/>
            </w:r>
            <w:r>
              <w:rPr>
                <w:rFonts w:ascii="UniversLTStd-BoldCn" w:hAnsi="UniversLTStd-BoldCn" w:cs="UniversLTStd-BoldCn"/>
                <w:bCs/>
                <w:sz w:val="28"/>
                <w:szCs w:val="2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Área que contém paisagens naturais, seminaturais e humanizadas, de interesse nacional.</w:t>
            </w:r>
          </w:p>
          <w:p w:rsidR="00161518" w:rsidRDefault="00161518" w:rsidP="00161518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</w:p>
          <w:p w:rsidR="00161518" w:rsidRDefault="00161518" w:rsidP="00161518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B. </w:t>
            </w:r>
            <w:r w:rsidRPr="004F6F98">
              <w:rPr>
                <w:rFonts w:ascii="UniversLTStd-BoldCn" w:hAnsi="UniversLTStd-BoldCn" w:cs="UniversLTStd-BoldCn"/>
                <w:bCs/>
                <w:sz w:val="28"/>
                <w:szCs w:val="28"/>
              </w:rPr>
              <w:sym w:font="Symbol" w:char="F09D"/>
            </w:r>
            <w:r>
              <w:rPr>
                <w:rFonts w:ascii="UniversLTStd-BoldCn" w:hAnsi="UniversLTStd-BoldCn" w:cs="UniversLTStd-BoldCn"/>
                <w:bCs/>
                <w:sz w:val="28"/>
                <w:szCs w:val="2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Pequeno local que, pelo seu interesse científico, estético e natural, justifica a sua manutenção e conservação.</w:t>
            </w:r>
          </w:p>
          <w:p w:rsidR="00161518" w:rsidRDefault="00161518" w:rsidP="00161518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</w:p>
          <w:p w:rsidR="00161518" w:rsidRDefault="00161518" w:rsidP="00161518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C. </w:t>
            </w:r>
            <w:r w:rsidRPr="004F6F98">
              <w:rPr>
                <w:rFonts w:ascii="UniversLTStd-BoldCn" w:hAnsi="UniversLTStd-BoldCn" w:cs="UniversLTStd-BoldCn"/>
                <w:bCs/>
                <w:sz w:val="28"/>
                <w:szCs w:val="28"/>
              </w:rPr>
              <w:sym w:font="Symbol" w:char="F09D"/>
            </w:r>
            <w:r>
              <w:rPr>
                <w:rFonts w:ascii="UniversLTStd-BoldCn" w:hAnsi="UniversLTStd-BoldCn" w:cs="UniversLTStd-BoldCn"/>
                <w:bCs/>
                <w:sz w:val="28"/>
                <w:szCs w:val="2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Ocorrência natural que contém um ou mais aspetos que, pela sua singularidade, raridade ou representatividade em termos ecológicos, estéticos, científicos e culturais, exigem a sua conservação e a manutenção da sua integridade.</w:t>
            </w:r>
          </w:p>
          <w:p w:rsidR="00161518" w:rsidRDefault="00161518" w:rsidP="00161518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</w:p>
          <w:p w:rsidR="00161518" w:rsidRDefault="00161518" w:rsidP="00161518">
            <w:pPr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D. </w:t>
            </w:r>
            <w:r w:rsidRPr="004F6F98">
              <w:rPr>
                <w:rFonts w:ascii="UniversLTStd-BoldCn" w:hAnsi="UniversLTStd-BoldCn" w:cs="UniversLTStd-BoldCn"/>
                <w:bCs/>
                <w:sz w:val="28"/>
                <w:szCs w:val="28"/>
              </w:rPr>
              <w:sym w:font="Symbol" w:char="F09D"/>
            </w:r>
            <w:r>
              <w:rPr>
                <w:rFonts w:ascii="UniversLTStd-BoldCn" w:hAnsi="UniversLTStd-BoldCn" w:cs="UniversLTStd-BoldCn"/>
                <w:bCs/>
                <w:sz w:val="28"/>
                <w:szCs w:val="2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Área destinada à proteção de </w:t>
            </w:r>
            <w:r>
              <w:rPr>
                <w:rFonts w:ascii="UniversLTStd-CnObl" w:hAnsi="UniversLTStd-CnObl" w:cs="UniversLTStd-CnObl"/>
                <w:i/>
                <w:iCs/>
                <w:sz w:val="18"/>
                <w:szCs w:val="18"/>
              </w:rPr>
              <w:t xml:space="preserve">habitats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da fauna e da flora.</w:t>
            </w:r>
          </w:p>
        </w:tc>
        <w:tc>
          <w:tcPr>
            <w:tcW w:w="4943" w:type="dxa"/>
            <w:vAlign w:val="center"/>
          </w:tcPr>
          <w:p w:rsidR="00161518" w:rsidRDefault="00161518" w:rsidP="00161518">
            <w:pPr>
              <w:autoSpaceDE w:val="0"/>
              <w:autoSpaceDN w:val="0"/>
              <w:adjustRightInd w:val="0"/>
              <w:spacing w:line="320" w:lineRule="exact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Monumento Natural</w:t>
            </w:r>
          </w:p>
          <w:p w:rsidR="00161518" w:rsidRDefault="00161518" w:rsidP="00161518">
            <w:pPr>
              <w:autoSpaceDE w:val="0"/>
              <w:autoSpaceDN w:val="0"/>
              <w:adjustRightInd w:val="0"/>
              <w:spacing w:line="320" w:lineRule="exact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Parque Nacional</w:t>
            </w:r>
          </w:p>
          <w:p w:rsidR="00161518" w:rsidRDefault="00161518" w:rsidP="00161518">
            <w:pPr>
              <w:autoSpaceDE w:val="0"/>
              <w:autoSpaceDN w:val="0"/>
              <w:adjustRightInd w:val="0"/>
              <w:spacing w:line="320" w:lineRule="exact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3.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Sítio Classificado</w:t>
            </w:r>
          </w:p>
          <w:p w:rsidR="00161518" w:rsidRDefault="00161518" w:rsidP="00161518">
            <w:pPr>
              <w:autoSpaceDE w:val="0"/>
              <w:autoSpaceDN w:val="0"/>
              <w:adjustRightInd w:val="0"/>
              <w:spacing w:line="320" w:lineRule="exact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4.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Paisagem Protegida</w:t>
            </w:r>
          </w:p>
          <w:p w:rsidR="00161518" w:rsidRDefault="00161518" w:rsidP="00161518">
            <w:pPr>
              <w:autoSpaceDE w:val="0"/>
              <w:autoSpaceDN w:val="0"/>
              <w:adjustRightInd w:val="0"/>
              <w:spacing w:line="320" w:lineRule="exact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5.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Parque Natural</w:t>
            </w:r>
          </w:p>
          <w:p w:rsidR="00161518" w:rsidRDefault="00161518" w:rsidP="00161518">
            <w:pPr>
              <w:spacing w:line="320" w:lineRule="exact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6.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Reserva Natural</w:t>
            </w:r>
          </w:p>
        </w:tc>
      </w:tr>
    </w:tbl>
    <w:p w:rsidR="00161518" w:rsidRDefault="00161518">
      <w:pPr>
        <w:rPr>
          <w:rFonts w:ascii="UniversLTStd-Cn" w:hAnsi="UniversLTStd-Cn" w:cs="UniversLTStd-Cn"/>
          <w:color w:val="00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Refere três medidas implementadas em Portugal para proteger e conservar as Áreas Protegidas.</w:t>
      </w:r>
    </w:p>
    <w:p w:rsidR="00A80A9D" w:rsidRDefault="00A80A9D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80A9D" w:rsidRDefault="00A80A9D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80A9D" w:rsidRDefault="00A80A9D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Enumera três Parques Naturais existentes em Portugal.</w:t>
      </w:r>
    </w:p>
    <w:p w:rsidR="00A80A9D" w:rsidRDefault="00A80A9D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80A9D" w:rsidRDefault="00A80A9D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80A9D" w:rsidRDefault="00A80A9D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80A9D" w:rsidRDefault="00A80A9D" w:rsidP="0016151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80A9D" w:rsidRDefault="00A80A9D" w:rsidP="0016151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80A9D" w:rsidRDefault="00A80A9D" w:rsidP="0016151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80A9D" w:rsidRDefault="00A80A9D" w:rsidP="0016151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80A9D" w:rsidRDefault="00A80A9D" w:rsidP="0016151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80A9D" w:rsidRDefault="00A80A9D" w:rsidP="0016151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80A9D" w:rsidRDefault="00A80A9D" w:rsidP="0016151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>Lê o texto seguinte.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  <w:r>
        <w:rPr>
          <w:rFonts w:ascii="ACaslonPro-Bold" w:hAnsi="ACaslonPro-Bold" w:cs="ACaslonPro-Bold"/>
          <w:b/>
          <w:bCs/>
          <w:color w:val="000000"/>
        </w:rPr>
        <w:t>Parque Biológico da Serra da Lousã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Exemplo de inovação na integração social, o Parque Biológico da Serra da Lousã pretende ser um projeto sustentável em termos económicos e ambientais.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O principal objetivo deste parque consiste em criar emprego na região para pessoas desempregadas, doentes crónicos ou portadores de deficiência e, simultaneamente, incentivar a valorização do ambiente e a paixão pela natureza. Uma outra finalidade deste projeto é divulgar algumas das espécies que habitam o território português, mantendo-as com condições o mais próximo possível do seu ambiente natural.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Situado em Miranda do Corvo, o Parque Biológico da Serra da Lousã integra diferentes atrações, entre as quais o Centro de Informação, o Parque de Vida Selvagem, a Quinta Pedagógica, o Labirinto de Árvores de Fruto, o Roseiral, dois museus e um restaurante-museu. Propõe, assim, diversas atividades de recreio e de lazer, desenvolvidas com base na utilização sustentada dos recursos naturais.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right"/>
        <w:rPr>
          <w:rFonts w:ascii="ACaslonPro-Regular" w:hAnsi="ACaslonPro-Regular" w:cs="ACaslonPro-Regular"/>
          <w:color w:val="000000"/>
          <w:sz w:val="18"/>
          <w:szCs w:val="18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right"/>
        <w:rPr>
          <w:rFonts w:ascii="ACaslonPro-Regular" w:hAnsi="ACaslonPro-Regular" w:cs="ACaslonPro-Regular"/>
          <w:color w:val="000000"/>
          <w:sz w:val="18"/>
          <w:szCs w:val="18"/>
        </w:rPr>
      </w:pPr>
      <w:r>
        <w:rPr>
          <w:rFonts w:ascii="ACaslonPro-Regular" w:hAnsi="ACaslonPro-Regular" w:cs="ACaslonPro-Regular"/>
          <w:color w:val="000000"/>
          <w:sz w:val="18"/>
          <w:szCs w:val="18"/>
        </w:rPr>
        <w:t>http://www.quintadapaiva.pt/paginas/index.php?nIDPagina=36,</w:t>
      </w:r>
    </w:p>
    <w:p w:rsidR="00A80A9D" w:rsidRDefault="00161518" w:rsidP="00A80A9D">
      <w:pPr>
        <w:jc w:val="right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ACaslonPro-Regular" w:hAnsi="ACaslonPro-Regular" w:cs="ACaslonPro-Regular"/>
          <w:color w:val="000000"/>
          <w:sz w:val="18"/>
          <w:szCs w:val="18"/>
        </w:rPr>
        <w:t>consultado em agosto de 2013 (adaptado)</w:t>
      </w:r>
    </w:p>
    <w:p w:rsidR="00A80A9D" w:rsidRDefault="00A80A9D" w:rsidP="00A80A9D">
      <w:pPr>
        <w:jc w:val="right"/>
        <w:rPr>
          <w:rFonts w:ascii="UniversLTStd-Cn" w:hAnsi="UniversLTStd-Cn" w:cs="UniversLTStd-Cn"/>
          <w:color w:val="000000"/>
          <w:sz w:val="20"/>
          <w:szCs w:val="20"/>
        </w:rPr>
      </w:pPr>
    </w:p>
    <w:p w:rsidR="00A80A9D" w:rsidRDefault="00A80A9D" w:rsidP="00A80A9D">
      <w:pPr>
        <w:jc w:val="right"/>
        <w:rPr>
          <w:rFonts w:ascii="UniversLTStd-Cn" w:hAnsi="UniversLTStd-Cn" w:cs="UniversLTStd-Cn"/>
          <w:color w:val="000000"/>
          <w:sz w:val="20"/>
          <w:szCs w:val="20"/>
        </w:rPr>
      </w:pPr>
    </w:p>
    <w:p w:rsidR="00161518" w:rsidRDefault="00161518" w:rsidP="00A80A9D">
      <w:pPr>
        <w:jc w:val="right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5.1 </w:t>
      </w:r>
      <w:r>
        <w:rPr>
          <w:rFonts w:ascii="UniversLTStd-Cn" w:hAnsi="UniversLTStd-Cn" w:cs="UniversLTStd-Cn"/>
          <w:color w:val="000000"/>
          <w:sz w:val="20"/>
          <w:szCs w:val="20"/>
        </w:rPr>
        <w:t>Como objetivos do Parque Biológico da Serra da Lousã, salientam-se incentivar a valorização do ambiente e a paixão pela Natureza, bem como divulgar as espécies que habitam em território português. Explica em que medida tais objetivos promovem a proteção e a conservação da Natureza.</w:t>
      </w:r>
    </w:p>
    <w:p w:rsidR="00A80A9D" w:rsidRDefault="00A80A9D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</w:t>
      </w:r>
    </w:p>
    <w:p w:rsidR="00A80A9D" w:rsidRDefault="00A80A9D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80A9D" w:rsidRDefault="00A80A9D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80A9D" w:rsidRDefault="00A80A9D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80A9D" w:rsidRDefault="00A80A9D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5.2 </w:t>
      </w:r>
      <w:r>
        <w:rPr>
          <w:rFonts w:ascii="UniversLTStd-Cn" w:hAnsi="UniversLTStd-Cn" w:cs="UniversLTStd-Cn"/>
          <w:color w:val="000000"/>
          <w:sz w:val="20"/>
          <w:szCs w:val="20"/>
        </w:rPr>
        <w:t>Enumera três associações ou organismos nacionais que visem a proteção e conservação da Natureza.</w:t>
      </w:r>
    </w:p>
    <w:p w:rsidR="00A80A9D" w:rsidRDefault="00A80A9D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80A9D" w:rsidRDefault="00A80A9D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80A9D" w:rsidRDefault="00A80A9D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61518" w:rsidRDefault="00161518" w:rsidP="00161518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161518" w:rsidRDefault="00161518" w:rsidP="00161518">
      <w:pPr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F1DBF" w:rsidRDefault="001F1DBF" w:rsidP="00161518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80A9D" w:rsidRDefault="00A80A9D" w:rsidP="00161518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80A9D" w:rsidRDefault="00A80A9D" w:rsidP="00161518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F1DBF" w:rsidRDefault="00161518" w:rsidP="00161518">
      <w:pPr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6. </w:t>
      </w:r>
      <w:r>
        <w:rPr>
          <w:rFonts w:ascii="UniversLTStd-Cn" w:hAnsi="UniversLTStd-Cn" w:cs="UniversLTStd-Cn"/>
          <w:color w:val="000000"/>
          <w:sz w:val="20"/>
          <w:szCs w:val="20"/>
        </w:rPr>
        <w:t>Observa a figura 1.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9"/>
        <w:gridCol w:w="3582"/>
        <w:gridCol w:w="3251"/>
      </w:tblGrid>
      <w:tr w:rsidR="007A0C05" w:rsidTr="007A0C05">
        <w:tc>
          <w:tcPr>
            <w:tcW w:w="3295" w:type="dxa"/>
          </w:tcPr>
          <w:p w:rsidR="007A0C05" w:rsidRDefault="007A0C05" w:rsidP="00161518">
            <w:pPr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65408" behindDoc="1" locked="0" layoutInCell="1" allowOverlap="1" wp14:anchorId="38FBAC95" wp14:editId="2A18AE9D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63500</wp:posOffset>
                  </wp:positionV>
                  <wp:extent cx="1690370" cy="1769745"/>
                  <wp:effectExtent l="0" t="0" r="5080" b="1905"/>
                  <wp:wrapTight wrapText="bothSides">
                    <wp:wrapPolygon edited="0">
                      <wp:start x="0" y="0"/>
                      <wp:lineTo x="0" y="21391"/>
                      <wp:lineTo x="21421" y="21391"/>
                      <wp:lineTo x="21421" y="0"/>
                      <wp:lineTo x="0" y="0"/>
                    </wp:wrapPolygon>
                  </wp:wrapTight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0370" cy="1769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95" w:type="dxa"/>
          </w:tcPr>
          <w:p w:rsidR="007A0C05" w:rsidRDefault="007A0C05" w:rsidP="00161518">
            <w:pPr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62865</wp:posOffset>
                  </wp:positionV>
                  <wp:extent cx="2137410" cy="1775460"/>
                  <wp:effectExtent l="0" t="0" r="0" b="0"/>
                  <wp:wrapTight wrapText="bothSides">
                    <wp:wrapPolygon edited="0">
                      <wp:start x="0" y="0"/>
                      <wp:lineTo x="0" y="21322"/>
                      <wp:lineTo x="21369" y="21322"/>
                      <wp:lineTo x="21369" y="0"/>
                      <wp:lineTo x="0" y="0"/>
                    </wp:wrapPolygon>
                  </wp:wrapTight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7410" cy="1775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96" w:type="dxa"/>
          </w:tcPr>
          <w:p w:rsidR="007A0C05" w:rsidRDefault="007A0C05" w:rsidP="00161518">
            <w:pPr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91440</wp:posOffset>
                  </wp:positionV>
                  <wp:extent cx="1882140" cy="1748155"/>
                  <wp:effectExtent l="0" t="0" r="3810" b="4445"/>
                  <wp:wrapTight wrapText="bothSides">
                    <wp:wrapPolygon edited="0">
                      <wp:start x="0" y="0"/>
                      <wp:lineTo x="0" y="21420"/>
                      <wp:lineTo x="21425" y="21420"/>
                      <wp:lineTo x="21425" y="0"/>
                      <wp:lineTo x="0" y="0"/>
                    </wp:wrapPolygon>
                  </wp:wrapTight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140" cy="1748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A0C05" w:rsidTr="007A0C05">
        <w:tc>
          <w:tcPr>
            <w:tcW w:w="3295" w:type="dxa"/>
          </w:tcPr>
          <w:p w:rsidR="007A0C05" w:rsidRPr="007A0C05" w:rsidRDefault="007A0C05" w:rsidP="007A0C05">
            <w:pPr>
              <w:jc w:val="center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 w:rsidRPr="007A0C05">
              <w:rPr>
                <w:rFonts w:ascii="UniversLTStd-Cn" w:hAnsi="UniversLTStd-Cn" w:cs="UniversLTStd-Cn"/>
                <w:b/>
                <w:color w:val="000000"/>
                <w:sz w:val="20"/>
                <w:szCs w:val="20"/>
              </w:rPr>
              <w:t>A</w:t>
            </w:r>
            <w:r>
              <w:rPr>
                <w:rFonts w:ascii="UniversLTStd-Cn" w:hAnsi="UniversLTStd-Cn" w:cs="UniversLTStd-Cn"/>
                <w:b/>
                <w:color w:val="000000"/>
                <w:sz w:val="20"/>
                <w:szCs w:val="20"/>
              </w:rPr>
              <w:t xml:space="preserve"> </w:t>
            </w:r>
            <w:r w:rsidRPr="007A0C05">
              <w:rPr>
                <w:rFonts w:ascii="UniversLTStd-Cn" w:hAnsi="UniversLTStd-Cn" w:cs="UniversLTStd-Cn"/>
                <w:color w:val="000000"/>
                <w:sz w:val="30"/>
                <w:szCs w:val="20"/>
              </w:rPr>
              <w:sym w:font="Symbol" w:char="F09D"/>
            </w:r>
          </w:p>
        </w:tc>
        <w:tc>
          <w:tcPr>
            <w:tcW w:w="3295" w:type="dxa"/>
          </w:tcPr>
          <w:p w:rsidR="007A0C05" w:rsidRPr="007A0C05" w:rsidRDefault="007A0C05" w:rsidP="007A0C05">
            <w:pPr>
              <w:jc w:val="center"/>
              <w:rPr>
                <w:rFonts w:ascii="UniversLTStd-Cn" w:hAnsi="UniversLTStd-Cn" w:cs="UniversLTStd-Cn"/>
                <w:b/>
                <w:color w:val="000000"/>
                <w:sz w:val="20"/>
                <w:szCs w:val="20"/>
              </w:rPr>
            </w:pPr>
            <w:r w:rsidRPr="007A0C05">
              <w:rPr>
                <w:rFonts w:ascii="UniversLTStd-Cn" w:hAnsi="UniversLTStd-Cn" w:cs="UniversLTStd-Cn"/>
                <w:b/>
                <w:color w:val="000000"/>
                <w:sz w:val="20"/>
                <w:szCs w:val="20"/>
              </w:rPr>
              <w:t>B</w:t>
            </w:r>
            <w:r>
              <w:rPr>
                <w:rFonts w:ascii="UniversLTStd-Cn" w:hAnsi="UniversLTStd-Cn" w:cs="UniversLTStd-Cn"/>
                <w:b/>
                <w:color w:val="000000"/>
                <w:sz w:val="20"/>
                <w:szCs w:val="20"/>
              </w:rPr>
              <w:t xml:space="preserve"> </w:t>
            </w:r>
            <w:r w:rsidRPr="007A0C05">
              <w:rPr>
                <w:rFonts w:ascii="UniversLTStd-Cn" w:hAnsi="UniversLTStd-Cn" w:cs="UniversLTStd-Cn"/>
                <w:color w:val="000000"/>
                <w:sz w:val="30"/>
                <w:szCs w:val="20"/>
              </w:rPr>
              <w:sym w:font="Symbol" w:char="F09D"/>
            </w:r>
          </w:p>
        </w:tc>
        <w:tc>
          <w:tcPr>
            <w:tcW w:w="3296" w:type="dxa"/>
          </w:tcPr>
          <w:p w:rsidR="007A0C05" w:rsidRPr="007A0C05" w:rsidRDefault="007A0C05" w:rsidP="007A0C05">
            <w:pPr>
              <w:jc w:val="center"/>
              <w:rPr>
                <w:rFonts w:ascii="UniversLTStd-Cn" w:hAnsi="UniversLTStd-Cn" w:cs="UniversLTStd-Cn"/>
                <w:b/>
                <w:color w:val="000000"/>
                <w:sz w:val="20"/>
                <w:szCs w:val="20"/>
              </w:rPr>
            </w:pPr>
            <w:r w:rsidRPr="007A0C05">
              <w:rPr>
                <w:rFonts w:ascii="UniversLTStd-Cn" w:hAnsi="UniversLTStd-Cn" w:cs="UniversLTStd-Cn"/>
                <w:b/>
                <w:color w:val="000000"/>
                <w:sz w:val="20"/>
                <w:szCs w:val="20"/>
              </w:rPr>
              <w:t>C</w:t>
            </w:r>
            <w:r>
              <w:rPr>
                <w:rFonts w:ascii="UniversLTStd-Cn" w:hAnsi="UniversLTStd-Cn" w:cs="UniversLTStd-Cn"/>
                <w:b/>
                <w:color w:val="000000"/>
                <w:sz w:val="20"/>
                <w:szCs w:val="20"/>
              </w:rPr>
              <w:t xml:space="preserve"> </w:t>
            </w:r>
            <w:r w:rsidRPr="007A0C05">
              <w:rPr>
                <w:rFonts w:ascii="UniversLTStd-Cn" w:hAnsi="UniversLTStd-Cn" w:cs="UniversLTStd-Cn"/>
                <w:color w:val="000000"/>
                <w:sz w:val="30"/>
                <w:szCs w:val="20"/>
              </w:rPr>
              <w:sym w:font="Symbol" w:char="F09D"/>
            </w:r>
          </w:p>
        </w:tc>
      </w:tr>
    </w:tbl>
    <w:p w:rsidR="007A0C05" w:rsidRDefault="007A0C05" w:rsidP="004C62C0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1F1DBF" w:rsidRDefault="001F1DBF" w:rsidP="004C62C0">
      <w:pPr>
        <w:autoSpaceDE w:val="0"/>
        <w:autoSpaceDN w:val="0"/>
        <w:adjustRightInd w:val="0"/>
        <w:spacing w:after="0" w:line="240" w:lineRule="auto"/>
        <w:jc w:val="center"/>
        <w:rPr>
          <w:rFonts w:ascii="UniversLTStd-Cn" w:hAnsi="UniversLTStd-Cn" w:cs="UniversLTStd-Cn"/>
          <w:color w:val="000000"/>
          <w:sz w:val="18"/>
          <w:szCs w:val="18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1 </w:t>
      </w:r>
      <w:r>
        <w:rPr>
          <w:rFonts w:ascii="UniversLTStd-Cn" w:hAnsi="UniversLTStd-Cn" w:cs="UniversLTStd-Cn"/>
          <w:color w:val="000000"/>
          <w:sz w:val="18"/>
          <w:szCs w:val="18"/>
        </w:rPr>
        <w:t>Diferentes tipos de tratamentos de resíduos.</w:t>
      </w:r>
    </w:p>
    <w:p w:rsidR="007A0C05" w:rsidRDefault="007A0C05" w:rsidP="004C62C0">
      <w:pPr>
        <w:autoSpaceDE w:val="0"/>
        <w:autoSpaceDN w:val="0"/>
        <w:adjustRightInd w:val="0"/>
        <w:spacing w:after="0" w:line="240" w:lineRule="auto"/>
        <w:jc w:val="center"/>
        <w:rPr>
          <w:rFonts w:ascii="UniversLTStd-Cn" w:hAnsi="UniversLTStd-Cn" w:cs="UniversLTStd-Cn"/>
          <w:color w:val="000000"/>
          <w:sz w:val="18"/>
          <w:szCs w:val="18"/>
        </w:rPr>
      </w:pPr>
    </w:p>
    <w:p w:rsidR="004C62C0" w:rsidRDefault="004C62C0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18"/>
          <w:szCs w:val="18"/>
        </w:rPr>
      </w:pPr>
    </w:p>
    <w:p w:rsidR="001F1DBF" w:rsidRDefault="001F1DBF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6.1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Faz corresponder a cada uma das imagens da figura 1 (de A </w:t>
      </w:r>
      <w:proofErr w:type="spellStart"/>
      <w:r>
        <w:rPr>
          <w:rFonts w:ascii="UniversLTStd-Cn" w:hAnsi="UniversLTStd-Cn" w:cs="UniversLTStd-Cn"/>
          <w:color w:val="000000"/>
          <w:sz w:val="20"/>
          <w:szCs w:val="20"/>
        </w:rPr>
        <w:t>a</w:t>
      </w:r>
      <w:proofErr w:type="spell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C) o termo respetivo da lista que se segue.</w:t>
      </w:r>
    </w:p>
    <w:p w:rsidR="001F1DBF" w:rsidRDefault="001F1DBF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Reciclagem.</w:t>
      </w:r>
    </w:p>
    <w:p w:rsidR="001F1DBF" w:rsidRDefault="001F1DBF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Incineração.</w:t>
      </w:r>
    </w:p>
    <w:p w:rsidR="001F1DBF" w:rsidRDefault="001F1DBF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Compostagem.</w:t>
      </w:r>
    </w:p>
    <w:p w:rsidR="001F1DBF" w:rsidRDefault="001F1DBF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Lixeira.</w:t>
      </w:r>
    </w:p>
    <w:p w:rsidR="001F1DBF" w:rsidRDefault="001F1DBF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>Aterro.</w:t>
      </w:r>
    </w:p>
    <w:p w:rsidR="004C62C0" w:rsidRDefault="004C62C0" w:rsidP="001F1DB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F1DBF" w:rsidRDefault="001F1DBF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6.2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 a opção que completa corretamente a afirmação.</w:t>
      </w:r>
    </w:p>
    <w:p w:rsidR="001F1DBF" w:rsidRDefault="001F1DBF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Os resíduos produzidos pela sociedade de consumo são designados</w:t>
      </w:r>
    </w:p>
    <w:p w:rsidR="001F1DBF" w:rsidRDefault="001F1DBF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a. </w:t>
      </w:r>
      <w:r w:rsidR="004C62C0"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 w:rsidR="004C62C0"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resíduos industriais.</w:t>
      </w:r>
    </w:p>
    <w:p w:rsidR="001F1DBF" w:rsidRDefault="001F1DBF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b. </w:t>
      </w:r>
      <w:r w:rsidR="004C62C0"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 w:rsidR="004C62C0"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resíduos hospitalares.</w:t>
      </w:r>
    </w:p>
    <w:p w:rsidR="001F1DBF" w:rsidRDefault="001F1DBF" w:rsidP="001F1D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c.</w:t>
      </w:r>
      <w:r w:rsidR="004C62C0" w:rsidRPr="004C62C0"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 w:rsidR="004C62C0"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 w:rsidR="004C62C0"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resíduos sólidos.</w:t>
      </w:r>
    </w:p>
    <w:p w:rsidR="00657D0C" w:rsidRDefault="001F1DBF">
      <w:pPr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d.</w:t>
      </w:r>
      <w:r w:rsidR="004C62C0" w:rsidRPr="004C62C0"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 w:rsidR="004C62C0"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resíduos perigosos.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6.3 </w:t>
      </w:r>
      <w:r>
        <w:rPr>
          <w:rFonts w:ascii="UniversLTStd-Cn" w:hAnsi="UniversLTStd-Cn" w:cs="UniversLTStd-Cn"/>
          <w:color w:val="000000"/>
          <w:sz w:val="20"/>
          <w:szCs w:val="20"/>
        </w:rPr>
        <w:t>Completa o texto seguinte com os termos corretos.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A extração, transformação e utilização dos ________________ produz resíduos que podem ser muito prejudiciais aos seres vivos e ao ________________, colocando em causa o equilíbrio dos ________________. Alguns dos resíduos são ________________, podendo deste modo ser usados como matéria-prima para a produção de outros materiais. Existem contentores próprios para acumular resíduos para reciclagem, organizados por cores num conjunto designado por ________________. O contentor azul destina-se ao ________________, o contentor amarelo destina-se ao ________________ e ao ________________ e o contentor verde serve para colocar o ________________.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6.4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 a opção que avalia corretamente as afirmações seguintes, relativas à reciclagem de resíduos.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Permite poupar água e energia.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Exige a lavagem de embalagens.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É sinónimo de incineração.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Contribui para diminuir a poluição.</w:t>
      </w:r>
    </w:p>
    <w:p w:rsidR="00DF1C57" w:rsidRDefault="00DF1C57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a. </w:t>
      </w:r>
      <w:r>
        <w:rPr>
          <w:rFonts w:ascii="UniversLTStd-Cn" w:hAnsi="UniversLTStd-Cn" w:cs="UniversLTStd-Cn"/>
          <w:color w:val="000000"/>
          <w:sz w:val="20"/>
          <w:szCs w:val="20"/>
        </w:rPr>
        <w:t>1 e 2 são verdadeiras; 3 e 4 são falsas.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b. </w:t>
      </w:r>
      <w:r>
        <w:rPr>
          <w:rFonts w:ascii="UniversLTStd-Cn" w:hAnsi="UniversLTStd-Cn" w:cs="UniversLTStd-Cn"/>
          <w:color w:val="000000"/>
          <w:sz w:val="20"/>
          <w:szCs w:val="20"/>
        </w:rPr>
        <w:t>1 e 4 são verdadeiras; 2 e 3 são falsas.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c. </w:t>
      </w:r>
      <w:r>
        <w:rPr>
          <w:rFonts w:ascii="UniversLTStd-Cn" w:hAnsi="UniversLTStd-Cn" w:cs="UniversLTStd-Cn"/>
          <w:color w:val="000000"/>
          <w:sz w:val="20"/>
          <w:szCs w:val="20"/>
        </w:rPr>
        <w:t>3 e 4 são verdadeiras; 1 e 2 são falsas.</w:t>
      </w:r>
    </w:p>
    <w:p w:rsidR="00DF1C57" w:rsidRPr="00A80A9D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d. </w:t>
      </w:r>
      <w:r>
        <w:rPr>
          <w:rFonts w:ascii="UniversLTStd-Cn" w:hAnsi="UniversLTStd-Cn" w:cs="UniversLTStd-Cn"/>
          <w:color w:val="000000"/>
          <w:sz w:val="20"/>
          <w:szCs w:val="20"/>
        </w:rPr>
        <w:t>2 e 3 são verdadeiras; 1 e 4 são falsas.</w:t>
      </w:r>
      <w:bookmarkStart w:id="0" w:name="_GoBack"/>
      <w:bookmarkEnd w:id="0"/>
    </w:p>
    <w:p w:rsidR="00DF1C57" w:rsidRDefault="00DF1C57" w:rsidP="00657D0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7. </w:t>
      </w:r>
      <w:r>
        <w:rPr>
          <w:rFonts w:ascii="UniversLTStd-Cn" w:hAnsi="UniversLTStd-Cn" w:cs="UniversLTStd-Cn"/>
          <w:color w:val="000000"/>
          <w:sz w:val="20"/>
          <w:szCs w:val="20"/>
        </w:rPr>
        <w:t>Indica três medidas que deverás adotar para diminuir os gastos de água diários.</w:t>
      </w: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80A9D" w:rsidRDefault="00A80A9D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80A9D" w:rsidRDefault="00A80A9D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80A9D" w:rsidRDefault="00A80A9D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80A9D" w:rsidRDefault="00A80A9D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DF1C57" w:rsidRDefault="00DF1C57" w:rsidP="00657D0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8.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 um exemplo de desenvolvimento científico e tecnológico ocorrido na história da ciência que tenhas</w:t>
      </w:r>
      <w:r w:rsidR="00DF1C57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abordado nas aulas de Ciências Naturais. Explica os impactes ambientais, sociais e éticos que a referida situação</w:t>
      </w:r>
      <w:r w:rsidR="00DF1C57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terá causado.</w:t>
      </w:r>
    </w:p>
    <w:p w:rsidR="00A80A9D" w:rsidRDefault="00A80A9D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80A9D" w:rsidRDefault="00A80A9D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80A9D" w:rsidRDefault="00A80A9D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80A9D" w:rsidRDefault="00A80A9D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80A9D" w:rsidRDefault="00A80A9D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657D0C" w:rsidRDefault="00657D0C" w:rsidP="00657D0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657D0C" w:rsidRDefault="00A80A9D" w:rsidP="00657D0C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br/>
      </w:r>
      <w:r w:rsidR="00657D0C"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sectPr w:rsidR="00657D0C" w:rsidSect="003A5615">
      <w:headerReference w:type="default" r:id="rId11"/>
      <w:footerReference w:type="default" r:id="rId12"/>
      <w:pgSz w:w="11906" w:h="16838"/>
      <w:pgMar w:top="1985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0C49" w:rsidRDefault="00D20C49" w:rsidP="0011668B">
      <w:pPr>
        <w:spacing w:after="0" w:line="240" w:lineRule="auto"/>
      </w:pPr>
      <w:r>
        <w:separator/>
      </w:r>
    </w:p>
  </w:endnote>
  <w:endnote w:type="continuationSeparator" w:id="0">
    <w:p w:rsidR="00D20C49" w:rsidRDefault="00D20C49" w:rsidP="00116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LT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LTStd-CnOb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0A9D" w:rsidRPr="00A80A9D" w:rsidRDefault="00A80A9D" w:rsidP="00A80A9D">
    <w:pPr>
      <w:pStyle w:val="Rodap"/>
      <w:jc w:val="center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0C49" w:rsidRDefault="00D20C49" w:rsidP="0011668B">
      <w:pPr>
        <w:spacing w:after="0" w:line="240" w:lineRule="auto"/>
      </w:pPr>
      <w:r>
        <w:separator/>
      </w:r>
    </w:p>
  </w:footnote>
  <w:footnote w:type="continuationSeparator" w:id="0">
    <w:p w:rsidR="00D20C49" w:rsidRDefault="00D20C49" w:rsidP="001166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01D9" w:rsidRPr="00A80A9D" w:rsidRDefault="00A80A9D" w:rsidP="00A80A9D">
    <w:pPr>
      <w:rPr>
        <w:rFonts w:ascii="Arial" w:hAnsi="Arial" w:cs="Arial"/>
        <w:b/>
        <w:color w:val="D9D9D9" w:themeColor="background1" w:themeShade="D9"/>
        <w:sz w:val="48"/>
      </w:rPr>
    </w:pPr>
    <w:r w:rsidRPr="00A80A9D">
      <w:rPr>
        <w:rFonts w:ascii="Arial" w:hAnsi="Arial" w:cs="Arial"/>
        <w:b/>
        <w:color w:val="D9D9D9" w:themeColor="background1" w:themeShade="D9"/>
        <w:sz w:val="48"/>
      </w:rPr>
      <w:t>Ficha de avaliação n.º 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E047A"/>
    <w:multiLevelType w:val="multilevel"/>
    <w:tmpl w:val="BD2EFC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16C661BA"/>
    <w:multiLevelType w:val="hybridMultilevel"/>
    <w:tmpl w:val="89E81A38"/>
    <w:lvl w:ilvl="0" w:tplc="BCF20AF4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1A79C7"/>
    <w:multiLevelType w:val="multilevel"/>
    <w:tmpl w:val="3468EB1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28D75E1"/>
    <w:multiLevelType w:val="multilevel"/>
    <w:tmpl w:val="BD2EFC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3D553686"/>
    <w:multiLevelType w:val="multilevel"/>
    <w:tmpl w:val="172696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color w:val="EA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FF40CB4"/>
    <w:multiLevelType w:val="multilevel"/>
    <w:tmpl w:val="1742A8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A0000"/>
        <w:sz w:val="28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742A3207"/>
    <w:multiLevelType w:val="multilevel"/>
    <w:tmpl w:val="EC98392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7BFE179A"/>
    <w:multiLevelType w:val="multilevel"/>
    <w:tmpl w:val="3F7CF6B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7FD031C5"/>
    <w:multiLevelType w:val="multilevel"/>
    <w:tmpl w:val="FDFEBEA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  <w:color w:val="EA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EA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1C19"/>
    <w:rsid w:val="0000038E"/>
    <w:rsid w:val="00007D9B"/>
    <w:rsid w:val="00016609"/>
    <w:rsid w:val="00023419"/>
    <w:rsid w:val="00023C56"/>
    <w:rsid w:val="00024DCD"/>
    <w:rsid w:val="00044C6D"/>
    <w:rsid w:val="000561C4"/>
    <w:rsid w:val="00072F1E"/>
    <w:rsid w:val="0008122E"/>
    <w:rsid w:val="0008373C"/>
    <w:rsid w:val="000921C6"/>
    <w:rsid w:val="00092F0F"/>
    <w:rsid w:val="00093806"/>
    <w:rsid w:val="0009772D"/>
    <w:rsid w:val="000A66C6"/>
    <w:rsid w:val="000D2BE2"/>
    <w:rsid w:val="000E25EA"/>
    <w:rsid w:val="000E4681"/>
    <w:rsid w:val="000F149C"/>
    <w:rsid w:val="000F19F4"/>
    <w:rsid w:val="0011668B"/>
    <w:rsid w:val="00117C5E"/>
    <w:rsid w:val="00131D27"/>
    <w:rsid w:val="001339B1"/>
    <w:rsid w:val="001470A3"/>
    <w:rsid w:val="00152527"/>
    <w:rsid w:val="00155B55"/>
    <w:rsid w:val="001612A2"/>
    <w:rsid w:val="00161518"/>
    <w:rsid w:val="00175B52"/>
    <w:rsid w:val="00193826"/>
    <w:rsid w:val="001B00E1"/>
    <w:rsid w:val="001F1DBF"/>
    <w:rsid w:val="0020267F"/>
    <w:rsid w:val="0021104F"/>
    <w:rsid w:val="00217C56"/>
    <w:rsid w:val="00234815"/>
    <w:rsid w:val="00253E8E"/>
    <w:rsid w:val="0026097D"/>
    <w:rsid w:val="00274578"/>
    <w:rsid w:val="00277482"/>
    <w:rsid w:val="00277916"/>
    <w:rsid w:val="00282444"/>
    <w:rsid w:val="0029642D"/>
    <w:rsid w:val="002B2ADB"/>
    <w:rsid w:val="002B38F8"/>
    <w:rsid w:val="002B5E0C"/>
    <w:rsid w:val="002B68E2"/>
    <w:rsid w:val="002C17B0"/>
    <w:rsid w:val="002C5601"/>
    <w:rsid w:val="002F6204"/>
    <w:rsid w:val="00335C55"/>
    <w:rsid w:val="00340F33"/>
    <w:rsid w:val="00346F92"/>
    <w:rsid w:val="00351381"/>
    <w:rsid w:val="0036318E"/>
    <w:rsid w:val="00364831"/>
    <w:rsid w:val="00377D0B"/>
    <w:rsid w:val="00397387"/>
    <w:rsid w:val="003977D5"/>
    <w:rsid w:val="003A5615"/>
    <w:rsid w:val="003B1AEE"/>
    <w:rsid w:val="003B7C26"/>
    <w:rsid w:val="003C200B"/>
    <w:rsid w:val="003F5935"/>
    <w:rsid w:val="004001D9"/>
    <w:rsid w:val="004145B2"/>
    <w:rsid w:val="00424484"/>
    <w:rsid w:val="00433536"/>
    <w:rsid w:val="004337A8"/>
    <w:rsid w:val="00435957"/>
    <w:rsid w:val="00442E7B"/>
    <w:rsid w:val="004454B6"/>
    <w:rsid w:val="00445E81"/>
    <w:rsid w:val="00455E70"/>
    <w:rsid w:val="00456642"/>
    <w:rsid w:val="00474F3B"/>
    <w:rsid w:val="004774C9"/>
    <w:rsid w:val="004909E3"/>
    <w:rsid w:val="004930E4"/>
    <w:rsid w:val="004A6713"/>
    <w:rsid w:val="004B4441"/>
    <w:rsid w:val="004C62C0"/>
    <w:rsid w:val="004E524C"/>
    <w:rsid w:val="004F0F33"/>
    <w:rsid w:val="004F382B"/>
    <w:rsid w:val="004F6308"/>
    <w:rsid w:val="004F6F98"/>
    <w:rsid w:val="00500018"/>
    <w:rsid w:val="00511F6B"/>
    <w:rsid w:val="00527D5A"/>
    <w:rsid w:val="00531034"/>
    <w:rsid w:val="00534E36"/>
    <w:rsid w:val="005565C4"/>
    <w:rsid w:val="005671F0"/>
    <w:rsid w:val="005A0E97"/>
    <w:rsid w:val="005A73A4"/>
    <w:rsid w:val="005E4F05"/>
    <w:rsid w:val="0061358C"/>
    <w:rsid w:val="00621BDE"/>
    <w:rsid w:val="00622003"/>
    <w:rsid w:val="00625BA0"/>
    <w:rsid w:val="00637441"/>
    <w:rsid w:val="00657D0C"/>
    <w:rsid w:val="006836E9"/>
    <w:rsid w:val="006856F2"/>
    <w:rsid w:val="0068696E"/>
    <w:rsid w:val="00687685"/>
    <w:rsid w:val="006A3FB3"/>
    <w:rsid w:val="006B06F1"/>
    <w:rsid w:val="006C34AF"/>
    <w:rsid w:val="006C5945"/>
    <w:rsid w:val="006C7229"/>
    <w:rsid w:val="006D568F"/>
    <w:rsid w:val="006D76CF"/>
    <w:rsid w:val="006E6C6C"/>
    <w:rsid w:val="006F326B"/>
    <w:rsid w:val="00716022"/>
    <w:rsid w:val="00743109"/>
    <w:rsid w:val="00791EE4"/>
    <w:rsid w:val="007A0C05"/>
    <w:rsid w:val="007A2039"/>
    <w:rsid w:val="007C1057"/>
    <w:rsid w:val="007C4266"/>
    <w:rsid w:val="007E3F3E"/>
    <w:rsid w:val="007E4BCB"/>
    <w:rsid w:val="007F3532"/>
    <w:rsid w:val="00801283"/>
    <w:rsid w:val="008061CC"/>
    <w:rsid w:val="0080736C"/>
    <w:rsid w:val="0082467C"/>
    <w:rsid w:val="008403E7"/>
    <w:rsid w:val="00841944"/>
    <w:rsid w:val="008478BE"/>
    <w:rsid w:val="008800FA"/>
    <w:rsid w:val="008818EF"/>
    <w:rsid w:val="00883BB1"/>
    <w:rsid w:val="00892707"/>
    <w:rsid w:val="008C6BB8"/>
    <w:rsid w:val="008D3DEF"/>
    <w:rsid w:val="008D51C8"/>
    <w:rsid w:val="008F75AC"/>
    <w:rsid w:val="00904F8F"/>
    <w:rsid w:val="0093394A"/>
    <w:rsid w:val="00956246"/>
    <w:rsid w:val="00981C19"/>
    <w:rsid w:val="009C1544"/>
    <w:rsid w:val="009F5C1D"/>
    <w:rsid w:val="00A12A38"/>
    <w:rsid w:val="00A15123"/>
    <w:rsid w:val="00A34651"/>
    <w:rsid w:val="00A70B1E"/>
    <w:rsid w:val="00A80A9D"/>
    <w:rsid w:val="00A84306"/>
    <w:rsid w:val="00A85876"/>
    <w:rsid w:val="00A9138A"/>
    <w:rsid w:val="00A92C52"/>
    <w:rsid w:val="00AB3064"/>
    <w:rsid w:val="00AC2F7E"/>
    <w:rsid w:val="00AC5682"/>
    <w:rsid w:val="00AF3D9A"/>
    <w:rsid w:val="00B250F3"/>
    <w:rsid w:val="00B511C5"/>
    <w:rsid w:val="00B53843"/>
    <w:rsid w:val="00B60D69"/>
    <w:rsid w:val="00B67F01"/>
    <w:rsid w:val="00B7593D"/>
    <w:rsid w:val="00BD5254"/>
    <w:rsid w:val="00BD6322"/>
    <w:rsid w:val="00BF5AA6"/>
    <w:rsid w:val="00C14000"/>
    <w:rsid w:val="00C26886"/>
    <w:rsid w:val="00C26DB3"/>
    <w:rsid w:val="00C46A79"/>
    <w:rsid w:val="00C9343C"/>
    <w:rsid w:val="00CA6A87"/>
    <w:rsid w:val="00CB3194"/>
    <w:rsid w:val="00CC40BF"/>
    <w:rsid w:val="00CE43A3"/>
    <w:rsid w:val="00CF3DDC"/>
    <w:rsid w:val="00D20C49"/>
    <w:rsid w:val="00D329F1"/>
    <w:rsid w:val="00D34189"/>
    <w:rsid w:val="00D36B41"/>
    <w:rsid w:val="00D54505"/>
    <w:rsid w:val="00D54524"/>
    <w:rsid w:val="00D605C5"/>
    <w:rsid w:val="00D65EB8"/>
    <w:rsid w:val="00DA2839"/>
    <w:rsid w:val="00DA32A3"/>
    <w:rsid w:val="00DB07CD"/>
    <w:rsid w:val="00DC2A8B"/>
    <w:rsid w:val="00DD5481"/>
    <w:rsid w:val="00DD6CF6"/>
    <w:rsid w:val="00DE5C88"/>
    <w:rsid w:val="00DF0CB1"/>
    <w:rsid w:val="00DF1C57"/>
    <w:rsid w:val="00E208C5"/>
    <w:rsid w:val="00E3424C"/>
    <w:rsid w:val="00E6235B"/>
    <w:rsid w:val="00E63CED"/>
    <w:rsid w:val="00E71A47"/>
    <w:rsid w:val="00EE6087"/>
    <w:rsid w:val="00F11E54"/>
    <w:rsid w:val="00F240AF"/>
    <w:rsid w:val="00F24E26"/>
    <w:rsid w:val="00F41309"/>
    <w:rsid w:val="00F66C68"/>
    <w:rsid w:val="00F95E41"/>
    <w:rsid w:val="00F96CDA"/>
    <w:rsid w:val="00FA0A27"/>
    <w:rsid w:val="00FA7D69"/>
    <w:rsid w:val="00FC29BB"/>
    <w:rsid w:val="00FE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A7E31E"/>
  <w15:docId w15:val="{E3943E33-CFD3-494D-AD7B-1C4ABBE2F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24DCD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C26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26DB3"/>
    <w:rPr>
      <w:rFonts w:ascii="Tahoma" w:hAnsi="Tahoma" w:cs="Tahoma"/>
      <w:sz w:val="16"/>
      <w:szCs w:val="16"/>
    </w:rPr>
  </w:style>
  <w:style w:type="character" w:customStyle="1" w:styleId="Heading2Char">
    <w:name w:val="Heading 2 Char"/>
    <w:rsid w:val="00E6235B"/>
    <w:rPr>
      <w:rFonts w:ascii="Times New Roman" w:hAnsi="Times New Roman" w:cs="Arial"/>
      <w:b/>
      <w:bCs/>
      <w:iCs/>
      <w:noProof w:val="0"/>
      <w:color w:val="0000FF"/>
      <w:sz w:val="32"/>
      <w:szCs w:val="24"/>
      <w:lang w:val="pt-PT" w:eastAsia="pt-PT" w:bidi="ar-SA"/>
    </w:rPr>
  </w:style>
  <w:style w:type="character" w:styleId="Hiperligao">
    <w:name w:val="Hyperlink"/>
    <w:basedOn w:val="Tipodeletrapredefinidodopargrafo"/>
    <w:uiPriority w:val="99"/>
    <w:unhideWhenUsed/>
    <w:rsid w:val="00DD5481"/>
    <w:rPr>
      <w:color w:val="0000FF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1166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1668B"/>
  </w:style>
  <w:style w:type="paragraph" w:styleId="Rodap">
    <w:name w:val="footer"/>
    <w:basedOn w:val="Normal"/>
    <w:link w:val="RodapCarter"/>
    <w:uiPriority w:val="99"/>
    <w:unhideWhenUsed/>
    <w:rsid w:val="001166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1668B"/>
  </w:style>
  <w:style w:type="table" w:styleId="TabelacomGrelha">
    <w:name w:val="Table Grid"/>
    <w:basedOn w:val="Tabelanormal"/>
    <w:uiPriority w:val="59"/>
    <w:rsid w:val="002C1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75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240E9-641F-44EA-98A6-90E993912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1410</Words>
  <Characters>7618</Characters>
  <Application>Microsoft Office Word</Application>
  <DocSecurity>0</DocSecurity>
  <Lines>63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</dc:creator>
  <cp:lastModifiedBy>Carlos Gil</cp:lastModifiedBy>
  <cp:revision>59</cp:revision>
  <dcterms:created xsi:type="dcterms:W3CDTF">2013-08-31T16:30:00Z</dcterms:created>
  <dcterms:modified xsi:type="dcterms:W3CDTF">2019-05-26T10:07:00Z</dcterms:modified>
</cp:coreProperties>
</file>