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9D2" w:rsidRPr="007529D2" w:rsidRDefault="007529D2" w:rsidP="002F2D31">
      <w:pPr>
        <w:autoSpaceDE w:val="0"/>
        <w:autoSpaceDN w:val="0"/>
        <w:adjustRightInd w:val="0"/>
        <w:spacing w:after="0" w:line="240" w:lineRule="auto"/>
        <w:jc w:val="both"/>
        <w:rPr>
          <w:rFonts w:ascii="UniversLTStd-Bold" w:hAnsi="UniversLTStd-Bold" w:cs="UniversLTStd-Bold"/>
          <w:b/>
          <w:bCs/>
          <w:color w:val="00B0F0"/>
          <w:sz w:val="26"/>
          <w:szCs w:val="26"/>
        </w:rPr>
      </w:pPr>
      <w:r w:rsidRPr="007529D2">
        <w:rPr>
          <w:rFonts w:ascii="UniversLTStd-Bold" w:hAnsi="UniversLTStd-Bold" w:cs="UniversLTStd-Bold"/>
          <w:b/>
          <w:bCs/>
          <w:color w:val="00B0F0"/>
          <w:sz w:val="26"/>
          <w:szCs w:val="26"/>
        </w:rPr>
        <w:t>ATIVIDADES</w:t>
      </w:r>
    </w:p>
    <w:p w:rsidR="007529D2" w:rsidRPr="007529D2" w:rsidRDefault="007529D2" w:rsidP="002F2D31">
      <w:pPr>
        <w:autoSpaceDE w:val="0"/>
        <w:autoSpaceDN w:val="0"/>
        <w:adjustRightInd w:val="0"/>
        <w:spacing w:after="0" w:line="240" w:lineRule="auto"/>
        <w:jc w:val="both"/>
        <w:rPr>
          <w:rFonts w:ascii="UniversLTStd-Bold" w:hAnsi="UniversLTStd-Bold" w:cs="UniversLTStd-Bold"/>
          <w:b/>
          <w:bCs/>
          <w:color w:val="00B0F0"/>
          <w:sz w:val="26"/>
          <w:szCs w:val="26"/>
        </w:rPr>
      </w:pPr>
      <w:r w:rsidRPr="007529D2">
        <w:rPr>
          <w:rFonts w:ascii="UniversLTStd-Bold" w:hAnsi="UniversLTStd-Bold" w:cs="UniversLTStd-Bold"/>
          <w:b/>
          <w:bCs/>
          <w:color w:val="00B0F0"/>
          <w:sz w:val="26"/>
          <w:szCs w:val="26"/>
        </w:rPr>
        <w:t>Pedagogia diferenciada</w:t>
      </w:r>
    </w:p>
    <w:p w:rsidR="007529D2" w:rsidRPr="007529D2" w:rsidRDefault="007529D2" w:rsidP="002F2D31">
      <w:pPr>
        <w:autoSpaceDE w:val="0"/>
        <w:autoSpaceDN w:val="0"/>
        <w:adjustRightInd w:val="0"/>
        <w:spacing w:after="0" w:line="240" w:lineRule="auto"/>
        <w:jc w:val="both"/>
        <w:rPr>
          <w:rFonts w:ascii="UniversLTStd-Bold" w:hAnsi="UniversLTStd-Bold" w:cs="UniversLTStd-Bold"/>
          <w:b/>
          <w:bCs/>
          <w:color w:val="000000" w:themeColor="text1"/>
          <w:sz w:val="26"/>
          <w:szCs w:val="26"/>
        </w:rPr>
      </w:pPr>
    </w:p>
    <w:p w:rsidR="009371D6" w:rsidRPr="007529D2" w:rsidRDefault="009371D6" w:rsidP="002F2D31">
      <w:pPr>
        <w:autoSpaceDE w:val="0"/>
        <w:autoSpaceDN w:val="0"/>
        <w:adjustRightInd w:val="0"/>
        <w:spacing w:after="0" w:line="240" w:lineRule="auto"/>
        <w:jc w:val="both"/>
        <w:rPr>
          <w:rFonts w:ascii="UniversLTStd-Bold" w:hAnsi="UniversLTStd-Bold" w:cs="UniversLTStd-Bold"/>
          <w:b/>
          <w:bCs/>
          <w:color w:val="0070C0"/>
          <w:sz w:val="28"/>
          <w:szCs w:val="26"/>
        </w:rPr>
      </w:pPr>
      <w:r w:rsidRPr="007529D2">
        <w:rPr>
          <w:rFonts w:ascii="UniversLTStd-Bold" w:hAnsi="UniversLTStd-Bold" w:cs="UniversLTStd-Bold"/>
          <w:b/>
          <w:bCs/>
          <w:color w:val="0070C0"/>
          <w:sz w:val="18"/>
          <w:szCs w:val="16"/>
        </w:rPr>
        <w:t>EVOLUÇÃO DA ATMOSFERA TERRESTRE</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 A, pág. 77</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1.1.1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1.1.2 </w:t>
      </w:r>
      <w:proofErr w:type="gramStart"/>
      <w:r>
        <w:rPr>
          <w:rFonts w:ascii="ACaslonPro-Regular" w:hAnsi="ACaslonPro-Regular" w:cs="ACaslonPro-Regular"/>
          <w:color w:val="000000"/>
          <w:sz w:val="20"/>
          <w:szCs w:val="20"/>
        </w:rPr>
        <w:t>d</w:t>
      </w:r>
      <w:proofErr w:type="gramEnd"/>
      <w:r>
        <w:rPr>
          <w:rFonts w:ascii="ACaslonPro-Regular" w:hAnsi="ACaslonPro-Regular" w:cs="ACaslonPro-Regular"/>
          <w:color w:val="000000"/>
          <w:sz w:val="20"/>
          <w:szCs w:val="20"/>
        </w:rPr>
        <w:t>.</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proofErr w:type="gramStart"/>
      <w:r>
        <w:rPr>
          <w:rFonts w:ascii="ACaslonPro-Regular" w:hAnsi="ACaslonPro-Regular" w:cs="ACaslonPro-Regular"/>
          <w:color w:val="000000"/>
          <w:sz w:val="20"/>
          <w:szCs w:val="20"/>
        </w:rPr>
        <w:t>bactérias</w:t>
      </w:r>
      <w:proofErr w:type="gramEnd"/>
      <w:r>
        <w:rPr>
          <w:rFonts w:ascii="ACaslonPro-Regular" w:hAnsi="ACaslonPro-Regular" w:cs="ACaslonPro-Regular"/>
          <w:color w:val="000000"/>
          <w:sz w:val="20"/>
          <w:szCs w:val="20"/>
        </w:rPr>
        <w:t>; aquático; oxigénio; fotossíntese; fotossintéticos; camada de ozono.</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 </w:t>
      </w:r>
      <w:r>
        <w:rPr>
          <w:rFonts w:ascii="ACaslonPro-Regular" w:hAnsi="ACaslonPro-Regular" w:cs="ACaslonPro-Regular"/>
          <w:color w:val="000000"/>
          <w:sz w:val="20"/>
          <w:szCs w:val="20"/>
        </w:rPr>
        <w:t>Indica uma substância que é libertada durante a fotossíntese.</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2.2 </w:t>
      </w:r>
      <w:r>
        <w:rPr>
          <w:rFonts w:ascii="ACaslonPro-Regular" w:hAnsi="ACaslonPro-Regular" w:cs="ACaslonPro-Regular"/>
          <w:color w:val="000000"/>
          <w:sz w:val="20"/>
          <w:szCs w:val="20"/>
        </w:rPr>
        <w:t>Identifica o filtro protetor para as radiações ultravioleta existente na alta atmosfera.</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2.3 </w:t>
      </w:r>
      <w:r>
        <w:rPr>
          <w:rFonts w:ascii="ACaslonPro-Regular" w:hAnsi="ACaslonPro-Regular" w:cs="ACaslonPro-Regular"/>
          <w:color w:val="000000"/>
          <w:sz w:val="20"/>
          <w:szCs w:val="20"/>
        </w:rPr>
        <w:t>Identifica os primeiros seres vivos que terão surgido na Terra.</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2.4 </w:t>
      </w:r>
      <w:r>
        <w:rPr>
          <w:rFonts w:ascii="ACaslonPro-Regular" w:hAnsi="ACaslonPro-Regular" w:cs="ACaslonPro-Regular"/>
          <w:color w:val="000000"/>
          <w:sz w:val="20"/>
          <w:szCs w:val="20"/>
        </w:rPr>
        <w:t>Indica como se designa o processo realizado por alguns seres vivos para produção de matéria orgânica, em que ocorre absorção de dióxido de carbono e libertação de oxigénio.</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 B, pág. 79</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A Terra tem aproximadamente 4600 milhões de anos.</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A vida terá surgido na Terra há cerca de 3500 milhões de anos.</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1.3.1 </w:t>
      </w:r>
      <w:r>
        <w:rPr>
          <w:rFonts w:ascii="ACaslonPro-Regular" w:hAnsi="ACaslonPro-Regular" w:cs="ACaslonPro-Regular"/>
          <w:color w:val="000000"/>
          <w:sz w:val="20"/>
          <w:szCs w:val="20"/>
        </w:rPr>
        <w:t>Oxigénio.</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1.3.2 </w:t>
      </w:r>
      <w:r>
        <w:rPr>
          <w:rFonts w:ascii="ACaslonPro-Regular" w:hAnsi="ACaslonPro-Regular" w:cs="ACaslonPro-Regular"/>
          <w:color w:val="000000"/>
          <w:sz w:val="20"/>
          <w:szCs w:val="20"/>
        </w:rPr>
        <w:t>As bactérias, através da fotossíntese, absorveram dióxido de carbono e libertaram oxigénio, fornecendo assim à atmosfera este elemento fundamental para a existência de vida, o que permitiu o aparecimento de outros seres vivos.</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 </w:t>
      </w:r>
      <w:r>
        <w:rPr>
          <w:rFonts w:ascii="ACaslonPro-Regular" w:hAnsi="ACaslonPro-Regular" w:cs="ACaslonPro-Regular"/>
          <w:color w:val="000000"/>
          <w:sz w:val="20"/>
          <w:szCs w:val="20"/>
        </w:rPr>
        <w:t>A produção de grandes quantidades de oxigénio por parte dos organismos fotossintéticos permitiu a acumulação deste elemento na alta atmosfera. Por ação dos raios ultravioleta, parte do oxigénio transformou-se noutro elemento – o ozono (O</w:t>
      </w:r>
      <w:r>
        <w:rPr>
          <w:rFonts w:ascii="ACaslonPro-Regular" w:hAnsi="ACaslonPro-Regular" w:cs="ACaslonPro-Regular"/>
          <w:color w:val="000000"/>
          <w:sz w:val="12"/>
          <w:szCs w:val="12"/>
        </w:rPr>
        <w:t>3</w:t>
      </w:r>
      <w:r>
        <w:rPr>
          <w:rFonts w:ascii="ACaslonPro-Regular" w:hAnsi="ACaslonPro-Regular" w:cs="ACaslonPro-Regular"/>
          <w:color w:val="000000"/>
          <w:sz w:val="20"/>
          <w:szCs w:val="20"/>
        </w:rPr>
        <w:t>).</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2.2 </w:t>
      </w:r>
      <w:r>
        <w:rPr>
          <w:rFonts w:ascii="ACaslonPro-Regular" w:hAnsi="ACaslonPro-Regular" w:cs="ACaslonPro-Regular"/>
          <w:color w:val="000000"/>
          <w:sz w:val="20"/>
          <w:szCs w:val="20"/>
        </w:rPr>
        <w:t xml:space="preserve">Na alta atmosfera, entre os 20 e os 40 quilómetros de altitude, a acumulação progressiva de ozono possibilitou a formação de um escudo que filtra as </w:t>
      </w:r>
      <w:proofErr w:type="gramStart"/>
      <w:r>
        <w:rPr>
          <w:rFonts w:ascii="ACaslonPro-Regular" w:hAnsi="ACaslonPro-Regular" w:cs="ACaslonPro-Regular"/>
          <w:color w:val="000000"/>
          <w:sz w:val="20"/>
          <w:szCs w:val="20"/>
        </w:rPr>
        <w:t>radiações ultravioleta</w:t>
      </w:r>
      <w:proofErr w:type="gramEnd"/>
      <w:r>
        <w:rPr>
          <w:rFonts w:ascii="ACaslonPro-Regular" w:hAnsi="ACaslonPro-Regular" w:cs="ACaslonPro-Regular"/>
          <w:color w:val="000000"/>
          <w:sz w:val="20"/>
          <w:szCs w:val="20"/>
        </w:rPr>
        <w:t xml:space="preserve"> – a camada de ozono. Esta camada é fundamental para a existência de vida, uma vez que a radiação ultravioleta é prejudicial aos seres vivos.</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Como possível gráfico representativo da concentração da evolução do dióxido de carbono sugere-se o que apresenta no Manual do aluno, página 18, figura 13 (que ilustra a variação da temperatura com a [CO</w:t>
      </w:r>
      <w:r>
        <w:rPr>
          <w:rFonts w:ascii="ACaslonPro-Regular" w:hAnsi="ACaslonPro-Regular" w:cs="ACaslonPro-Regular"/>
          <w:color w:val="000000"/>
          <w:sz w:val="12"/>
          <w:szCs w:val="12"/>
        </w:rPr>
        <w:t>2</w:t>
      </w:r>
      <w:r>
        <w:rPr>
          <w:rFonts w:ascii="ACaslonPro-Regular" w:hAnsi="ACaslonPro-Regular" w:cs="ACaslonPro-Regular"/>
          <w:color w:val="000000"/>
          <w:sz w:val="20"/>
          <w:szCs w:val="20"/>
        </w:rPr>
        <w:t>]).</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 </w:t>
      </w:r>
      <w:r>
        <w:rPr>
          <w:rFonts w:ascii="ACaslonPro-Regular" w:hAnsi="ACaslonPro-Regular" w:cs="ACaslonPro-Regular"/>
          <w:color w:val="000000"/>
          <w:sz w:val="20"/>
          <w:szCs w:val="20"/>
        </w:rPr>
        <w:t>Os primeiros seres vivos fotossintéticos a surgirem na Terra terão alterado a composição da atmosfera primitiva, fixando o dióxido de carbono e reduzindo, assim, a sua concentração relativa. Com a posterior colonização do ambiente terrestre, esta concentração ter-se-á alterado, oscilando constantemente: o dióxido de carbono é libertado para a atmosfera como consequência da respiração, existindo também seres vivos que o fixam para a realização da fotossíntese. Atualmente, com a poluição e a desflorestação, provocadas pela ação humana, a concentração de dióxido de carbono tende a aumentar, o que acarreta preocupações ambientais como consequência do aumento do efeito de estufa.</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9371D6" w:rsidRDefault="009371D6"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093053" w:rsidRDefault="00093053"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9371D6" w:rsidRPr="007529D2" w:rsidRDefault="009371D6"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7529D2">
        <w:rPr>
          <w:rFonts w:ascii="UniversLTStd-Bold" w:hAnsi="UniversLTStd-Bold" w:cs="UniversLTStd-Bold"/>
          <w:b/>
          <w:bCs/>
          <w:color w:val="0070C0"/>
          <w:sz w:val="18"/>
          <w:szCs w:val="16"/>
        </w:rPr>
        <w:t>EFEITO DE ESTUFA</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A, pág. 81</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V;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F;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F;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V.</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proofErr w:type="gramStart"/>
      <w:r>
        <w:rPr>
          <w:rFonts w:ascii="ACaslonPro-Regular" w:hAnsi="ACaslonPro-Regular" w:cs="ACaslonPro-Regular"/>
          <w:color w:val="000000"/>
          <w:sz w:val="20"/>
          <w:szCs w:val="20"/>
        </w:rPr>
        <w:t>estufa</w:t>
      </w:r>
      <w:proofErr w:type="gramEnd"/>
      <w:r>
        <w:rPr>
          <w:rFonts w:ascii="ACaslonPro-Regular" w:hAnsi="ACaslonPro-Regular" w:cs="ACaslonPro-Regular"/>
          <w:color w:val="000000"/>
          <w:sz w:val="20"/>
          <w:szCs w:val="20"/>
        </w:rPr>
        <w:t>; temperatura; 2.</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B, pág. 83</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O termómetro 1 funciona como controlo, permitindo</w:t>
      </w:r>
      <w:r w:rsidR="00093053">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comparar os resultados com o termómetro 2, </w:t>
      </w:r>
      <w:proofErr w:type="gramStart"/>
      <w:r>
        <w:rPr>
          <w:rFonts w:ascii="ACaslonPro-Regular" w:hAnsi="ACaslonPro-Regular" w:cs="ACaslonPro-Regular"/>
          <w:color w:val="000000"/>
          <w:sz w:val="20"/>
          <w:szCs w:val="20"/>
        </w:rPr>
        <w:t>cujas</w:t>
      </w:r>
      <w:proofErr w:type="gramEnd"/>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condições</w:t>
      </w:r>
      <w:proofErr w:type="gramEnd"/>
      <w:r>
        <w:rPr>
          <w:rFonts w:ascii="ACaslonPro-Regular" w:hAnsi="ACaslonPro-Regular" w:cs="ACaslonPro-Regular"/>
          <w:color w:val="000000"/>
          <w:sz w:val="20"/>
          <w:szCs w:val="20"/>
        </w:rPr>
        <w:t xml:space="preserve"> experimentais variaram. Só desta forma se</w:t>
      </w:r>
      <w:r w:rsidR="00093053">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poderão obter resultados válidos que permitam tirar</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conclusões</w:t>
      </w:r>
      <w:proofErr w:type="gramEnd"/>
      <w:r>
        <w:rPr>
          <w:rFonts w:ascii="ACaslonPro-Regular" w:hAnsi="ACaslonPro-Regular" w:cs="ACaslonPro-Regular"/>
          <w:color w:val="000000"/>
          <w:sz w:val="20"/>
          <w:szCs w:val="20"/>
        </w:rPr>
        <w:t>.</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A jarra tem como função simular os gases com efeito</w:t>
      </w:r>
      <w:r w:rsidR="00093053">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de </w:t>
      </w:r>
      <w:proofErr w:type="gramStart"/>
      <w:r>
        <w:rPr>
          <w:rFonts w:ascii="ACaslonPro-Regular" w:hAnsi="ACaslonPro-Regular" w:cs="ACaslonPro-Regular"/>
          <w:color w:val="000000"/>
          <w:sz w:val="20"/>
          <w:szCs w:val="20"/>
        </w:rPr>
        <w:t>estufa existentes</w:t>
      </w:r>
      <w:proofErr w:type="gramEnd"/>
      <w:r>
        <w:rPr>
          <w:rFonts w:ascii="ACaslonPro-Regular" w:hAnsi="ACaslonPro-Regular" w:cs="ACaslonPro-Regular"/>
          <w:color w:val="000000"/>
          <w:sz w:val="20"/>
          <w:szCs w:val="20"/>
        </w:rPr>
        <w:t xml:space="preserve"> na atmosfera.</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No termómetro 2 o aumento de temperatura é superior</w:t>
      </w:r>
      <w:r w:rsidR="00093053">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uma vez que parte da energia é retida no interior da jarra.</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C, pág. 85</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093053" w:rsidRDefault="00093053"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9371D6" w:rsidRDefault="009371D6"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9371D6" w:rsidRPr="007529D2" w:rsidRDefault="009371D6"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7529D2">
        <w:rPr>
          <w:rFonts w:ascii="UniversLTStd-Bold" w:hAnsi="UniversLTStd-Bold" w:cs="UniversLTStd-Bold"/>
          <w:b/>
          <w:bCs/>
          <w:color w:val="0070C0"/>
          <w:sz w:val="18"/>
          <w:szCs w:val="16"/>
        </w:rPr>
        <w:t>FATORES ABIÓTICOS</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A, pág. 87</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Caixa C.</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proofErr w:type="gramStart"/>
      <w:r>
        <w:rPr>
          <w:rFonts w:ascii="ACaslonPro-Regular" w:hAnsi="ACaslonPro-Regular" w:cs="ACaslonPro-Regular"/>
          <w:color w:val="000000"/>
          <w:sz w:val="20"/>
          <w:szCs w:val="20"/>
        </w:rPr>
        <w:t>temperatura</w:t>
      </w:r>
      <w:proofErr w:type="gramEnd"/>
      <w:r>
        <w:rPr>
          <w:rFonts w:ascii="ACaslonPro-Regular" w:hAnsi="ACaslonPro-Regular" w:cs="ACaslonPro-Regular"/>
          <w:color w:val="000000"/>
          <w:sz w:val="20"/>
          <w:szCs w:val="20"/>
        </w:rPr>
        <w:t xml:space="preserve">; B; </w:t>
      </w:r>
      <w:proofErr w:type="gramStart"/>
      <w:r>
        <w:rPr>
          <w:rFonts w:ascii="ACaslonPro-Regular" w:hAnsi="ACaslonPro-Regular" w:cs="ACaslonPro-Regular"/>
          <w:color w:val="000000"/>
          <w:sz w:val="20"/>
          <w:szCs w:val="20"/>
        </w:rPr>
        <w:t>E</w:t>
      </w:r>
      <w:proofErr w:type="gramEnd"/>
      <w:r>
        <w:rPr>
          <w:rFonts w:ascii="ACaslonPro-Regular" w:hAnsi="ACaslonPro-Regular" w:cs="ACaslonPro-Regular"/>
          <w:color w:val="000000"/>
          <w:sz w:val="20"/>
          <w:szCs w:val="20"/>
        </w:rPr>
        <w:t>; início.</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lastRenderedPageBreak/>
        <w:t xml:space="preserve">4. </w:t>
      </w:r>
      <w:r>
        <w:rPr>
          <w:rFonts w:ascii="ACaslonPro-Regular" w:hAnsi="ACaslonPro-Regular" w:cs="ACaslonPro-Regular"/>
          <w:color w:val="000000"/>
          <w:sz w:val="20"/>
          <w:szCs w:val="20"/>
        </w:rPr>
        <w:t>Humidade.</w:t>
      </w:r>
    </w:p>
    <w:p w:rsidR="009371D6" w:rsidRDefault="009371D6"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 </w:t>
      </w:r>
      <w:r>
        <w:rPr>
          <w:rFonts w:ascii="ACaslonPro-Regular" w:hAnsi="ACaslonPro-Regular" w:cs="ACaslonPro-Regular"/>
          <w:color w:val="000000"/>
          <w:sz w:val="20"/>
          <w:szCs w:val="20"/>
        </w:rPr>
        <w:t>Resposta pessoal.</w:t>
      </w: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9371D6" w:rsidRDefault="009371D6"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B, pág. 91</w:t>
      </w:r>
    </w:p>
    <w:p w:rsidR="007529D2" w:rsidRDefault="009371D6" w:rsidP="002F2D31">
      <w:pPr>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Caixa C.</w:t>
      </w:r>
    </w:p>
    <w:p w:rsidR="007529D2" w:rsidRDefault="007529D2" w:rsidP="002F2D31">
      <w:pPr>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Temperatura.</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3.1 </w:t>
      </w:r>
      <w:r>
        <w:rPr>
          <w:rFonts w:ascii="ACaslonPro-Regular" w:hAnsi="ACaslonPro-Regular" w:cs="ACaslonPro-Regular"/>
          <w:color w:val="000000"/>
          <w:sz w:val="20"/>
          <w:szCs w:val="20"/>
        </w:rPr>
        <w:t>As sementes da caixa A, colocadas no congelador, foram mantidas a uma temperatura demasiado baixa para que ocorresse a germinação, mantendo-se num estado de latência, pelo que não se verificou qualquer alteração.</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3.2 </w:t>
      </w:r>
      <w:r>
        <w:rPr>
          <w:rFonts w:ascii="ACaslonPro-Regular" w:hAnsi="ACaslonPro-Regular" w:cs="ACaslonPro-Regular"/>
          <w:color w:val="000000"/>
          <w:sz w:val="20"/>
          <w:szCs w:val="20"/>
        </w:rPr>
        <w:t xml:space="preserve">As sementes da caixa E, colocadas na estufa a 60 </w:t>
      </w:r>
      <w:proofErr w:type="spellStart"/>
      <w:r>
        <w:rPr>
          <w:rFonts w:ascii="ACaslonPro-Regular" w:hAnsi="ACaslonPro-Regular" w:cs="ACaslonPro-Regular"/>
          <w:color w:val="000000"/>
          <w:sz w:val="20"/>
          <w:szCs w:val="20"/>
        </w:rPr>
        <w:t>ºC</w:t>
      </w:r>
      <w:proofErr w:type="spellEnd"/>
      <w:r>
        <w:rPr>
          <w:rFonts w:ascii="ACaslonPro-Regular" w:hAnsi="ACaslonPro-Regular" w:cs="ACaslonPro-Regular"/>
          <w:color w:val="000000"/>
          <w:sz w:val="20"/>
          <w:szCs w:val="20"/>
        </w:rPr>
        <w:t>, foram mantidas a uma temperatura demasiado elevada para que ocorresse a germinação, mantendo-se num estado de latência, pelo que não se verificou</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qualquer</w:t>
      </w:r>
      <w:proofErr w:type="gramEnd"/>
      <w:r>
        <w:rPr>
          <w:rFonts w:ascii="ACaslonPro-Regular" w:hAnsi="ACaslonPro-Regular" w:cs="ACaslonPro-Regular"/>
          <w:color w:val="000000"/>
          <w:sz w:val="20"/>
          <w:szCs w:val="20"/>
        </w:rPr>
        <w:t xml:space="preserve"> alteração.</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 </w:t>
      </w:r>
      <w:r>
        <w:rPr>
          <w:rFonts w:ascii="ACaslonPro-Regular" w:hAnsi="ACaslonPro-Regular" w:cs="ACaslonPro-Regular"/>
          <w:color w:val="000000"/>
          <w:sz w:val="20"/>
          <w:szCs w:val="20"/>
        </w:rPr>
        <w:t xml:space="preserve">Na primavera ou no início do verão, porque a temperatura ideal para a germinação não deverá ser demasiado baixa, situação a que foram sujeitas as sementes das caixas A e B, nem demasiado alta, como sucedeu com as sementes das caixas D e </w:t>
      </w:r>
      <w:proofErr w:type="spellStart"/>
      <w:r>
        <w:rPr>
          <w:rFonts w:ascii="ACaslonPro-Regular" w:hAnsi="ACaslonPro-Regular" w:cs="ACaslonPro-Regular"/>
          <w:color w:val="000000"/>
          <w:sz w:val="20"/>
          <w:szCs w:val="20"/>
        </w:rPr>
        <w:t>E</w:t>
      </w:r>
      <w:proofErr w:type="spellEnd"/>
      <w:r>
        <w:rPr>
          <w:rFonts w:ascii="ACaslonPro-Regular" w:hAnsi="ACaslonPro-Regular" w:cs="ACaslonPro-Regular"/>
          <w:color w:val="000000"/>
          <w:sz w:val="20"/>
          <w:szCs w:val="20"/>
        </w:rPr>
        <w:t>, mas sim amena.</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5.1 </w:t>
      </w:r>
      <w:r>
        <w:rPr>
          <w:rFonts w:ascii="ACaslonPro-Regular" w:hAnsi="ACaslonPro-Regular" w:cs="ACaslonPro-Regular"/>
          <w:color w:val="000000"/>
          <w:sz w:val="20"/>
          <w:szCs w:val="20"/>
        </w:rPr>
        <w:t>Humidade.</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5.2 </w:t>
      </w:r>
      <w:r>
        <w:rPr>
          <w:rFonts w:ascii="ACaslonPro-Regular" w:hAnsi="ACaslonPro-Regular" w:cs="ACaslonPro-Regular"/>
          <w:color w:val="000000"/>
          <w:sz w:val="20"/>
          <w:szCs w:val="20"/>
        </w:rPr>
        <w:t>Sem humidade, seria de prever que as sementes não germinassem, tal como na caixa encharcada.</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 </w:t>
      </w:r>
      <w:r>
        <w:rPr>
          <w:rFonts w:ascii="ACaslonPro-Regular" w:hAnsi="ACaslonPro-Regular" w:cs="ACaslonPro-Regular"/>
          <w:color w:val="000000"/>
          <w:sz w:val="20"/>
          <w:szCs w:val="20"/>
        </w:rPr>
        <w:t>Resposta pessoal.</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C, pág. 95</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529D2" w:rsidRPr="00882CFF" w:rsidRDefault="007529D2"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882CFF">
        <w:rPr>
          <w:rFonts w:ascii="UniversLTStd-Bold" w:hAnsi="UniversLTStd-Bold" w:cs="UniversLTStd-Bold"/>
          <w:b/>
          <w:bCs/>
          <w:color w:val="0070C0"/>
          <w:sz w:val="18"/>
          <w:szCs w:val="16"/>
        </w:rPr>
        <w:t>RELAÇÕES BIÓTICAS</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A, pág. 97</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Caixa A.</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B; competir; água; A.</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B, pág. 99</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Caixa A.</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 </w:t>
      </w:r>
      <w:r>
        <w:rPr>
          <w:rFonts w:ascii="ACaslonPro-Regular" w:hAnsi="ACaslonPro-Regular" w:cs="ACaslonPro-Regular"/>
          <w:color w:val="000000"/>
          <w:sz w:val="20"/>
          <w:szCs w:val="20"/>
        </w:rPr>
        <w:t>Na caixa A, como o número de sementes é mais reduzido, as plantas que se originaram tiveram mais luz, água e sais minerais disponíveis para se desenvolverem, pelo que cresceram mais do que as sementes da caixa B.</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2.2 </w:t>
      </w:r>
      <w:r>
        <w:rPr>
          <w:rFonts w:ascii="ACaslonPro-Regular" w:hAnsi="ACaslonPro-Regular" w:cs="ACaslonPro-Regular"/>
          <w:color w:val="000000"/>
          <w:sz w:val="20"/>
          <w:szCs w:val="20"/>
        </w:rPr>
        <w:t>Na caixa B, devido ao elevado número de sementes, ocorreu competição pela luz, água e sais minerais, pelo que as alfaces cresceram menos.</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A afirmação é falsa porque a relação que se estabelece ocorre entre indivíduos da mesma espécie sendo, portanto, uma relação intraespecífica.</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C, pág. 101</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529D2" w:rsidRPr="00882CFF" w:rsidRDefault="007529D2"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882CFF">
        <w:rPr>
          <w:rFonts w:ascii="UniversLTStd-Bold" w:hAnsi="UniversLTStd-Bold" w:cs="UniversLTStd-Bold"/>
          <w:b/>
          <w:bCs/>
          <w:color w:val="0070C0"/>
          <w:sz w:val="18"/>
          <w:szCs w:val="16"/>
        </w:rPr>
        <w:t>DESFLORESTAÇÃO</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A, pág. 103</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Caixa B.</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B; rapidamente; vegetação; solo; raízes.</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B, pág. 105</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Caixa B.</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Na caixa B, o solo está desprotegido, uma vez que não tem vegetação, logo, a água escorre rapidamente e arrasta sedimentos.</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A existência de vegetação faz com que o impacto das gotas seja amortecido pelas plantas e a água penetra, assim, lentamente no solo. As plantas, com as suas raízes, ajudam ainda a reter o solo.</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ATIVIDADE PRÁTICA C, pág. 107</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529D2" w:rsidRPr="00882CFF" w:rsidRDefault="007529D2"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882CFF">
        <w:rPr>
          <w:rFonts w:ascii="UniversLTStd-Bold" w:hAnsi="UniversLTStd-Bold" w:cs="UniversLTStd-Bold"/>
          <w:b/>
          <w:bCs/>
          <w:color w:val="0070C0"/>
          <w:sz w:val="18"/>
          <w:szCs w:val="16"/>
        </w:rPr>
        <w:t>RECURSOS BIOLÓGICOS</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 A, pág. 109</w:t>
      </w:r>
    </w:p>
    <w:p w:rsidR="007529D2" w:rsidRP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lang w:val="en-US"/>
        </w:rPr>
      </w:pPr>
      <w:r w:rsidRPr="007529D2">
        <w:rPr>
          <w:rFonts w:ascii="UniversLTStd-BoldCn" w:hAnsi="UniversLTStd-BoldCn" w:cs="UniversLTStd-BoldCn"/>
          <w:b/>
          <w:bCs/>
          <w:color w:val="DA0000"/>
          <w:sz w:val="18"/>
          <w:szCs w:val="18"/>
          <w:lang w:val="en-US"/>
        </w:rPr>
        <w:t xml:space="preserve">1.1.1 </w:t>
      </w:r>
      <w:proofErr w:type="gramStart"/>
      <w:r w:rsidRPr="007529D2">
        <w:rPr>
          <w:rFonts w:ascii="ACaslonPro-Regular" w:hAnsi="ACaslonPro-Regular" w:cs="ACaslonPro-Regular"/>
          <w:color w:val="000000"/>
          <w:sz w:val="20"/>
          <w:szCs w:val="20"/>
          <w:lang w:val="en-US"/>
        </w:rPr>
        <w:t>c</w:t>
      </w:r>
      <w:proofErr w:type="gramEnd"/>
      <w:r w:rsidRPr="007529D2">
        <w:rPr>
          <w:rFonts w:ascii="ACaslonPro-Regular" w:hAnsi="ACaslonPro-Regular" w:cs="ACaslonPro-Regular"/>
          <w:color w:val="000000"/>
          <w:sz w:val="20"/>
          <w:szCs w:val="20"/>
          <w:lang w:val="en-US"/>
        </w:rPr>
        <w:t>.</w:t>
      </w:r>
    </w:p>
    <w:p w:rsidR="007529D2" w:rsidRP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lang w:val="en-US"/>
        </w:rPr>
      </w:pPr>
      <w:r w:rsidRPr="007529D2">
        <w:rPr>
          <w:rFonts w:ascii="UniversLTStd-BoldCn" w:hAnsi="UniversLTStd-BoldCn" w:cs="UniversLTStd-BoldCn"/>
          <w:b/>
          <w:bCs/>
          <w:color w:val="DA0000"/>
          <w:sz w:val="18"/>
          <w:szCs w:val="18"/>
          <w:lang w:val="en-US"/>
        </w:rPr>
        <w:t xml:space="preserve">1.1.2 </w:t>
      </w:r>
      <w:proofErr w:type="gramStart"/>
      <w:r w:rsidRPr="007529D2">
        <w:rPr>
          <w:rFonts w:ascii="ACaslonPro-Regular" w:hAnsi="ACaslonPro-Regular" w:cs="ACaslonPro-Regular"/>
          <w:color w:val="000000"/>
          <w:sz w:val="20"/>
          <w:szCs w:val="20"/>
          <w:lang w:val="en-US"/>
        </w:rPr>
        <w:t>d</w:t>
      </w:r>
      <w:proofErr w:type="gramEnd"/>
      <w:r w:rsidRPr="007529D2">
        <w:rPr>
          <w:rFonts w:ascii="ACaslonPro-Regular" w:hAnsi="ACaslonPro-Regular" w:cs="ACaslonPro-Regular"/>
          <w:color w:val="000000"/>
          <w:sz w:val="20"/>
          <w:szCs w:val="20"/>
          <w:lang w:val="en-US"/>
        </w:rPr>
        <w:t>.</w:t>
      </w:r>
    </w:p>
    <w:p w:rsidR="007529D2" w:rsidRP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lang w:val="en-US"/>
        </w:rPr>
      </w:pPr>
      <w:r w:rsidRPr="007529D2">
        <w:rPr>
          <w:rFonts w:ascii="UniversLTStd-BoldCn" w:hAnsi="UniversLTStd-BoldCn" w:cs="UniversLTStd-BoldCn"/>
          <w:b/>
          <w:bCs/>
          <w:color w:val="DA0000"/>
          <w:sz w:val="18"/>
          <w:szCs w:val="18"/>
          <w:lang w:val="en-US"/>
        </w:rPr>
        <w:t xml:space="preserve">1.2 </w:t>
      </w:r>
      <w:r w:rsidRPr="007529D2">
        <w:rPr>
          <w:rFonts w:ascii="ACaslonPro-Semibold" w:hAnsi="ACaslonPro-Semibold" w:cs="ACaslonPro-Semibold"/>
          <w:color w:val="000000"/>
          <w:sz w:val="20"/>
          <w:szCs w:val="20"/>
          <w:lang w:val="en-US"/>
        </w:rPr>
        <w:t xml:space="preserve">A: </w:t>
      </w:r>
      <w:r w:rsidRPr="007529D2">
        <w:rPr>
          <w:rFonts w:ascii="ACaslonPro-Regular" w:hAnsi="ACaslonPro-Regular" w:cs="ACaslonPro-Regular"/>
          <w:color w:val="000000"/>
          <w:sz w:val="20"/>
          <w:szCs w:val="20"/>
          <w:lang w:val="en-US"/>
        </w:rPr>
        <w:t xml:space="preserve">V; </w:t>
      </w:r>
      <w:r w:rsidRPr="007529D2">
        <w:rPr>
          <w:rFonts w:ascii="ACaslonPro-Semibold" w:hAnsi="ACaslonPro-Semibold" w:cs="ACaslonPro-Semibold"/>
          <w:color w:val="000000"/>
          <w:sz w:val="20"/>
          <w:szCs w:val="20"/>
          <w:lang w:val="en-US"/>
        </w:rPr>
        <w:t xml:space="preserve">B: </w:t>
      </w:r>
      <w:r w:rsidRPr="007529D2">
        <w:rPr>
          <w:rFonts w:ascii="ACaslonPro-Regular" w:hAnsi="ACaslonPro-Regular" w:cs="ACaslonPro-Regular"/>
          <w:color w:val="000000"/>
          <w:sz w:val="20"/>
          <w:szCs w:val="20"/>
          <w:lang w:val="en-US"/>
        </w:rPr>
        <w:t xml:space="preserve">F; </w:t>
      </w:r>
      <w:r w:rsidRPr="007529D2">
        <w:rPr>
          <w:rFonts w:ascii="ACaslonPro-Semibold" w:hAnsi="ACaslonPro-Semibold" w:cs="ACaslonPro-Semibold"/>
          <w:color w:val="000000"/>
          <w:sz w:val="20"/>
          <w:szCs w:val="20"/>
          <w:lang w:val="en-US"/>
        </w:rPr>
        <w:t xml:space="preserve">C: </w:t>
      </w:r>
      <w:r w:rsidRPr="007529D2">
        <w:rPr>
          <w:rFonts w:ascii="ACaslonPro-Regular" w:hAnsi="ACaslonPro-Regular" w:cs="ACaslonPro-Regular"/>
          <w:color w:val="000000"/>
          <w:sz w:val="20"/>
          <w:szCs w:val="20"/>
          <w:lang w:val="en-US"/>
        </w:rPr>
        <w:t xml:space="preserve">V; </w:t>
      </w:r>
      <w:r w:rsidRPr="007529D2">
        <w:rPr>
          <w:rFonts w:ascii="ACaslonPro-Semibold" w:hAnsi="ACaslonPro-Semibold" w:cs="ACaslonPro-Semibold"/>
          <w:color w:val="000000"/>
          <w:sz w:val="20"/>
          <w:szCs w:val="20"/>
          <w:lang w:val="en-US"/>
        </w:rPr>
        <w:t xml:space="preserve">D: </w:t>
      </w:r>
      <w:r w:rsidRPr="007529D2">
        <w:rPr>
          <w:rFonts w:ascii="ACaslonPro-Regular" w:hAnsi="ACaslonPro-Regular" w:cs="ACaslonPro-Regular"/>
          <w:color w:val="000000"/>
          <w:sz w:val="20"/>
          <w:szCs w:val="20"/>
          <w:lang w:val="en-US"/>
        </w:rPr>
        <w:t>V.</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proofErr w:type="gramStart"/>
      <w:r>
        <w:rPr>
          <w:rFonts w:ascii="ACaslonPro-Regular" w:hAnsi="ACaslonPro-Regular" w:cs="ACaslonPro-Regular"/>
          <w:color w:val="000000"/>
          <w:sz w:val="20"/>
          <w:szCs w:val="20"/>
        </w:rPr>
        <w:t>aumenta</w:t>
      </w:r>
      <w:proofErr w:type="gramEnd"/>
      <w:r>
        <w:rPr>
          <w:rFonts w:ascii="ACaslonPro-Regular" w:hAnsi="ACaslonPro-Regular" w:cs="ACaslonPro-Regular"/>
          <w:color w:val="000000"/>
          <w:sz w:val="20"/>
          <w:szCs w:val="20"/>
        </w:rPr>
        <w:t>; favorecendo; livre; destruir; intensificação;</w:t>
      </w:r>
      <w:r w:rsidR="00E812EE">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destruição.</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Resposta pessoal.</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lastRenderedPageBreak/>
        <w:t xml:space="preserve">2.1 </w:t>
      </w:r>
      <w:r>
        <w:rPr>
          <w:rFonts w:ascii="ACaslonPro-Regular" w:hAnsi="ACaslonPro-Regular" w:cs="ACaslonPro-Regular"/>
          <w:color w:val="000000"/>
          <w:sz w:val="20"/>
          <w:szCs w:val="20"/>
        </w:rPr>
        <w:t>Resposta pessoal.</w:t>
      </w: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 B, pág. 111</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No texto faz-se referência aos recursos naturais biológicos.</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1.1.1 </w:t>
      </w:r>
      <w:r>
        <w:rPr>
          <w:rFonts w:ascii="ACaslonPro-Regular" w:hAnsi="ACaslonPro-Regular" w:cs="ACaslonPro-Regular"/>
          <w:color w:val="000000"/>
          <w:sz w:val="20"/>
          <w:szCs w:val="20"/>
        </w:rPr>
        <w:t>Os recursos referidos no texto são biológicos dado que são mencionados recursos marinhos obtidos</w:t>
      </w:r>
      <w:r w:rsidR="007D1D5B">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através da pesca, como o bacalhau, o atum e a sardinha, que constituem uma fonte importante de alimento</w:t>
      </w:r>
      <w:r w:rsidR="007D1D5B">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para o ser humano.</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Os recursos biológicos são classificados como recursos renováveis.</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A expressão «sustentabilidade dos recursos marinhos» refere-se à possibilidade de suportar, conservar e manter em equilíbrio as fontes de alimento que o ser humano obtém a partir do mar, de modo a que possam ser explorados por gerações futuras.</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Regular" w:hAnsi="ACaslonPro-Regular" w:cs="ACaslonPro-Regular"/>
          <w:color w:val="000000"/>
          <w:sz w:val="20"/>
          <w:szCs w:val="20"/>
        </w:rPr>
        <w:t>Portugal é considerado um exemplo a seguir pelos restantes países europeus no que diz respeito à sustentabilidade dos recursos marinhos, uma vez que impõe restrições à pesca e usa práticas que respeitam os ecossistemas, sendo a generalidade das embarcações pequenas e artesanais.</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1.5 </w:t>
      </w:r>
      <w:r>
        <w:rPr>
          <w:rFonts w:ascii="ACaslonPro-Regular" w:hAnsi="ACaslonPro-Regular" w:cs="ACaslonPro-Regular"/>
          <w:color w:val="000000"/>
          <w:sz w:val="20"/>
          <w:szCs w:val="20"/>
        </w:rPr>
        <w:t>Como consequências para os ecossistemas marinhos resultantes da pesca intensiva do bacalhau e do atum salienta-se o declínio destas populações e das que delas dependem direta e indiretamente como alimento.</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Resposta pessoal.</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 </w:t>
      </w:r>
      <w:r>
        <w:rPr>
          <w:rFonts w:ascii="ACaslonPro-Regular" w:hAnsi="ACaslonPro-Regular" w:cs="ACaslonPro-Regular"/>
          <w:color w:val="000000"/>
          <w:sz w:val="20"/>
          <w:szCs w:val="20"/>
        </w:rPr>
        <w:t>Resposta pessoal.</w:t>
      </w:r>
    </w:p>
    <w:p w:rsidR="00882CFF" w:rsidRDefault="00882CFF"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 C, pág. 113</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882CFF" w:rsidRDefault="00882CFF"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E812EE" w:rsidRDefault="00E812EE"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882CFF" w:rsidRDefault="00882CFF"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529D2" w:rsidRPr="00882CFF" w:rsidRDefault="007529D2"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882CFF">
        <w:rPr>
          <w:rFonts w:ascii="UniversLTStd-Bold" w:hAnsi="UniversLTStd-Bold" w:cs="UniversLTStd-Bold"/>
          <w:b/>
          <w:bCs/>
          <w:color w:val="0070C0"/>
          <w:sz w:val="18"/>
          <w:szCs w:val="16"/>
        </w:rPr>
        <w:t>INFLUÊNCIA DAS CATÁSTROFES/PERTURBAÇÕES</w:t>
      </w:r>
      <w:r w:rsidR="00882CFF">
        <w:rPr>
          <w:rFonts w:ascii="UniversLTStd-Bold" w:hAnsi="UniversLTStd-Bold" w:cs="UniversLTStd-Bold"/>
          <w:b/>
          <w:bCs/>
          <w:color w:val="0070C0"/>
          <w:sz w:val="18"/>
          <w:szCs w:val="16"/>
        </w:rPr>
        <w:t xml:space="preserve"> </w:t>
      </w:r>
      <w:r w:rsidRPr="00882CFF">
        <w:rPr>
          <w:rFonts w:ascii="UniversLTStd-Bold" w:hAnsi="UniversLTStd-Bold" w:cs="UniversLTStd-Bold"/>
          <w:b/>
          <w:bCs/>
          <w:color w:val="0070C0"/>
          <w:sz w:val="18"/>
          <w:szCs w:val="16"/>
        </w:rPr>
        <w:t>NO EQUILÍBRIO DOS ECOSSISTEMAS</w:t>
      </w:r>
    </w:p>
    <w:p w:rsidR="00882CFF" w:rsidRDefault="00882CFF"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TRABALHO DE GRUPO, pág. 115</w:t>
      </w:r>
    </w:p>
    <w:p w:rsidR="007529D2" w:rsidRDefault="007529D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882CFF" w:rsidRDefault="00882CFF"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882CFF" w:rsidRDefault="00882CFF"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E812EE" w:rsidRDefault="00E812EE"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529D2" w:rsidRPr="00882CFF" w:rsidRDefault="007529D2"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882CFF">
        <w:rPr>
          <w:rFonts w:ascii="UniversLTStd-Bold" w:hAnsi="UniversLTStd-Bold" w:cs="UniversLTStd-Bold"/>
          <w:b/>
          <w:bCs/>
          <w:color w:val="0070C0"/>
          <w:sz w:val="18"/>
          <w:szCs w:val="16"/>
        </w:rPr>
        <w:t>ECOSSISTEMA</w:t>
      </w:r>
    </w:p>
    <w:p w:rsidR="00882CFF" w:rsidRDefault="00882CFF"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529D2" w:rsidRDefault="007529D2"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FICHAS A E B, págs. 118 e 119</w:t>
      </w:r>
    </w:p>
    <w:p w:rsidR="00882CFF" w:rsidRDefault="00882CFF"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882CFF" w:rsidRDefault="00882CFF"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882CFF" w:rsidRDefault="0093645D"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noProof/>
          <w:color w:val="DA0000"/>
          <w:sz w:val="16"/>
          <w:szCs w:val="16"/>
          <w:lang w:eastAsia="pt-PT"/>
        </w:rPr>
        <w:drawing>
          <wp:anchor distT="0" distB="0" distL="114300" distR="114300" simplePos="0" relativeHeight="251658240" behindDoc="1" locked="0" layoutInCell="1" allowOverlap="1" wp14:anchorId="0D66F543" wp14:editId="41DBBE4B">
            <wp:simplePos x="0" y="0"/>
            <wp:positionH relativeFrom="column">
              <wp:posOffset>-102235</wp:posOffset>
            </wp:positionH>
            <wp:positionV relativeFrom="paragraph">
              <wp:posOffset>127000</wp:posOffset>
            </wp:positionV>
            <wp:extent cx="5724525" cy="4102735"/>
            <wp:effectExtent l="0" t="0" r="9525" b="0"/>
            <wp:wrapTight wrapText="bothSides">
              <wp:wrapPolygon edited="0">
                <wp:start x="0" y="0"/>
                <wp:lineTo x="0" y="21463"/>
                <wp:lineTo x="21564" y="21463"/>
                <wp:lineTo x="21564"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4102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882CFF" w:rsidRDefault="00882CFF"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lastRenderedPageBreak/>
        <w:t>FICHA C, pág. 120</w:t>
      </w:r>
    </w:p>
    <w:p w:rsidR="00882CFF" w:rsidRDefault="00882CFF"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882CFF" w:rsidRDefault="00882CFF"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93645D" w:rsidRPr="0093645D" w:rsidRDefault="0093645D"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93645D">
        <w:rPr>
          <w:rFonts w:ascii="UniversLTStd-Bold" w:hAnsi="UniversLTStd-Bold" w:cs="UniversLTStd-Bold"/>
          <w:b/>
          <w:bCs/>
          <w:color w:val="0070C0"/>
          <w:sz w:val="18"/>
          <w:szCs w:val="16"/>
        </w:rPr>
        <w:t>ECOSSISTEMA – FLUXO DE MATÉRIA</w:t>
      </w:r>
      <w:r>
        <w:rPr>
          <w:rFonts w:ascii="UniversLTStd-Bold" w:hAnsi="UniversLTStd-Bold" w:cs="UniversLTStd-Bold"/>
          <w:b/>
          <w:bCs/>
          <w:color w:val="0070C0"/>
          <w:sz w:val="18"/>
          <w:szCs w:val="16"/>
        </w:rPr>
        <w:t xml:space="preserve"> </w:t>
      </w:r>
      <w:r w:rsidRPr="0093645D">
        <w:rPr>
          <w:rFonts w:ascii="UniversLTStd-Bold" w:hAnsi="UniversLTStd-Bold" w:cs="UniversLTStd-Bold"/>
          <w:b/>
          <w:bCs/>
          <w:color w:val="0070C0"/>
          <w:sz w:val="18"/>
          <w:szCs w:val="16"/>
        </w:rPr>
        <w:t>E ENERGIA E SUCESSÃO ECOLÓGICA</w:t>
      </w:r>
    </w:p>
    <w:p w:rsidR="00882CFF" w:rsidRDefault="0093645D"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FICHAS A E B, págs. 121 e 122</w:t>
      </w:r>
    </w:p>
    <w:p w:rsidR="0093645D" w:rsidRDefault="00122587"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noProof/>
          <w:lang w:eastAsia="pt-PT"/>
        </w:rPr>
        <w:drawing>
          <wp:anchor distT="0" distB="0" distL="114300" distR="114300" simplePos="0" relativeHeight="251659264" behindDoc="1" locked="0" layoutInCell="1" allowOverlap="1" wp14:anchorId="26200A81" wp14:editId="363FC6BD">
            <wp:simplePos x="0" y="0"/>
            <wp:positionH relativeFrom="column">
              <wp:posOffset>635</wp:posOffset>
            </wp:positionH>
            <wp:positionV relativeFrom="paragraph">
              <wp:posOffset>185420</wp:posOffset>
            </wp:positionV>
            <wp:extent cx="4547870" cy="3676015"/>
            <wp:effectExtent l="0" t="0" r="5080" b="635"/>
            <wp:wrapTight wrapText="bothSides">
              <wp:wrapPolygon edited="0">
                <wp:start x="0" y="0"/>
                <wp:lineTo x="0" y="21492"/>
                <wp:lineTo x="21534" y="21492"/>
                <wp:lineTo x="21534"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7870" cy="3676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587" w:rsidRDefault="00122587"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122587" w:rsidRDefault="00122587"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122587" w:rsidRDefault="00122587"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 C, pág. 123</w:t>
      </w:r>
    </w:p>
    <w:p w:rsidR="00122587" w:rsidRDefault="00122587"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122587" w:rsidRDefault="00122587"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122587" w:rsidRDefault="00122587"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122587" w:rsidRPr="00122587" w:rsidRDefault="00122587"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122587">
        <w:rPr>
          <w:rFonts w:ascii="UniversLTStd-Bold" w:hAnsi="UniversLTStd-Bold" w:cs="UniversLTStd-Bold"/>
          <w:b/>
          <w:bCs/>
          <w:color w:val="0070C0"/>
          <w:sz w:val="18"/>
          <w:szCs w:val="16"/>
        </w:rPr>
        <w:t>PERTURBAÇÕES NO EQUILÍBRIO DOS ECOSSISTEMAS</w:t>
      </w:r>
    </w:p>
    <w:p w:rsidR="0093645D" w:rsidRDefault="00122587"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FICHAS A E B, págs. 124 e 125</w:t>
      </w:r>
    </w:p>
    <w:p w:rsidR="00122587" w:rsidRDefault="00122587"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noProof/>
          <w:color w:val="DA0000"/>
          <w:sz w:val="16"/>
          <w:szCs w:val="16"/>
          <w:lang w:eastAsia="pt-PT"/>
        </w:rPr>
        <w:drawing>
          <wp:anchor distT="0" distB="0" distL="114300" distR="114300" simplePos="0" relativeHeight="251660288" behindDoc="1" locked="0" layoutInCell="1" allowOverlap="1" wp14:anchorId="47B80C43" wp14:editId="7ABB4ABE">
            <wp:simplePos x="0" y="0"/>
            <wp:positionH relativeFrom="column">
              <wp:posOffset>-325120</wp:posOffset>
            </wp:positionH>
            <wp:positionV relativeFrom="paragraph">
              <wp:posOffset>260350</wp:posOffset>
            </wp:positionV>
            <wp:extent cx="6074410" cy="3789680"/>
            <wp:effectExtent l="0" t="0" r="2540" b="1270"/>
            <wp:wrapTight wrapText="bothSides">
              <wp:wrapPolygon edited="0">
                <wp:start x="0" y="0"/>
                <wp:lineTo x="0" y="21499"/>
                <wp:lineTo x="21541" y="21499"/>
                <wp:lineTo x="21541" y="0"/>
                <wp:lineTo x="0" y="0"/>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4410" cy="3789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587" w:rsidRDefault="00122587"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122587" w:rsidRDefault="00122587"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lastRenderedPageBreak/>
        <w:t>FICHA C, pág. 126</w:t>
      </w:r>
    </w:p>
    <w:p w:rsidR="00122587" w:rsidRDefault="00122587"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122587" w:rsidRDefault="00122587"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122587" w:rsidRDefault="00122587"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122587" w:rsidRPr="00122587" w:rsidRDefault="00122587"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122587">
        <w:rPr>
          <w:rFonts w:ascii="UniversLTStd-Bold" w:hAnsi="UniversLTStd-Bold" w:cs="UniversLTStd-Bold"/>
          <w:b/>
          <w:bCs/>
          <w:color w:val="0070C0"/>
          <w:sz w:val="18"/>
          <w:szCs w:val="16"/>
        </w:rPr>
        <w:t>RECURSOS NATURAIS</w:t>
      </w:r>
    </w:p>
    <w:p w:rsidR="00122587" w:rsidRDefault="00122587"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FICHAS A E B, págs. 127 e 128</w:t>
      </w:r>
    </w:p>
    <w:p w:rsidR="00122587" w:rsidRDefault="00122587"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122587" w:rsidRDefault="007D1D5B" w:rsidP="002F2D31">
      <w:pPr>
        <w:autoSpaceDE w:val="0"/>
        <w:autoSpaceDN w:val="0"/>
        <w:adjustRightInd w:val="0"/>
        <w:spacing w:after="0" w:line="240" w:lineRule="auto"/>
        <w:jc w:val="both"/>
      </w:pPr>
      <w:r>
        <w:rPr>
          <w:noProof/>
          <w:lang w:eastAsia="pt-PT"/>
        </w:rPr>
        <w:drawing>
          <wp:anchor distT="0" distB="0" distL="114300" distR="114300" simplePos="0" relativeHeight="251661312" behindDoc="1" locked="0" layoutInCell="1" allowOverlap="1" wp14:anchorId="7E2F4425" wp14:editId="765639A5">
            <wp:simplePos x="0" y="0"/>
            <wp:positionH relativeFrom="column">
              <wp:posOffset>635</wp:posOffset>
            </wp:positionH>
            <wp:positionV relativeFrom="paragraph">
              <wp:posOffset>105410</wp:posOffset>
            </wp:positionV>
            <wp:extent cx="4987925" cy="3243580"/>
            <wp:effectExtent l="0" t="0" r="3175" b="0"/>
            <wp:wrapTight wrapText="bothSides">
              <wp:wrapPolygon edited="0">
                <wp:start x="0" y="0"/>
                <wp:lineTo x="0" y="21439"/>
                <wp:lineTo x="21531" y="21439"/>
                <wp:lineTo x="21531" y="0"/>
                <wp:lineTo x="0" y="0"/>
              </wp:wrapPolygon>
            </wp:wrapTight>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87925" cy="3243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2587" w:rsidRDefault="00122587" w:rsidP="002F2D31">
      <w:pPr>
        <w:autoSpaceDE w:val="0"/>
        <w:autoSpaceDN w:val="0"/>
        <w:adjustRightInd w:val="0"/>
        <w:spacing w:after="0" w:line="240" w:lineRule="auto"/>
        <w:jc w:val="both"/>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7D1D5B" w:rsidRDefault="007D1D5B"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 C, pág. 129</w:t>
      </w:r>
    </w:p>
    <w:p w:rsidR="00C32740" w:rsidRDefault="00C3274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C32740" w:rsidRDefault="00C32740"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C32740" w:rsidRDefault="00C32740"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C32740" w:rsidRPr="00C32740" w:rsidRDefault="00C32740"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C32740">
        <w:rPr>
          <w:rFonts w:ascii="UniversLTStd-Bold" w:hAnsi="UniversLTStd-Bold" w:cs="UniversLTStd-Bold"/>
          <w:b/>
          <w:bCs/>
          <w:color w:val="0070C0"/>
          <w:sz w:val="18"/>
          <w:szCs w:val="16"/>
        </w:rPr>
        <w:t>RESÍDUOS</w:t>
      </w:r>
    </w:p>
    <w:p w:rsidR="00122587"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FICHAS A E B, págs. 130 e 131</w:t>
      </w: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noProof/>
          <w:color w:val="DA0000"/>
          <w:sz w:val="16"/>
          <w:szCs w:val="16"/>
          <w:lang w:eastAsia="pt-PT"/>
        </w:rPr>
        <w:drawing>
          <wp:anchor distT="0" distB="0" distL="114300" distR="114300" simplePos="0" relativeHeight="251662336" behindDoc="1" locked="0" layoutInCell="1" allowOverlap="1" wp14:anchorId="64EE7908" wp14:editId="2BA61F1E">
            <wp:simplePos x="0" y="0"/>
            <wp:positionH relativeFrom="column">
              <wp:posOffset>635</wp:posOffset>
            </wp:positionH>
            <wp:positionV relativeFrom="paragraph">
              <wp:posOffset>26670</wp:posOffset>
            </wp:positionV>
            <wp:extent cx="5055870" cy="2814320"/>
            <wp:effectExtent l="0" t="0" r="0" b="5080"/>
            <wp:wrapTight wrapText="bothSides">
              <wp:wrapPolygon edited="0">
                <wp:start x="0" y="0"/>
                <wp:lineTo x="0" y="21493"/>
                <wp:lineTo x="21486" y="21493"/>
                <wp:lineTo x="21486"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t="9923"/>
                    <a:stretch/>
                  </pic:blipFill>
                  <pic:spPr bwMode="auto">
                    <a:xfrm>
                      <a:off x="0" y="0"/>
                      <a:ext cx="5055870" cy="281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p>
    <w:p w:rsidR="00C32740" w:rsidRPr="00C32740" w:rsidRDefault="00C32740" w:rsidP="002F2D31">
      <w:pPr>
        <w:jc w:val="both"/>
        <w:rPr>
          <w:rFonts w:ascii="UniversLTStd-Bold" w:hAnsi="UniversLTStd-Bold" w:cs="UniversLTStd-Bold"/>
          <w:sz w:val="16"/>
          <w:szCs w:val="16"/>
        </w:rPr>
      </w:pPr>
    </w:p>
    <w:p w:rsidR="00C32740" w:rsidRPr="00C32740" w:rsidRDefault="00C32740" w:rsidP="002F2D31">
      <w:pPr>
        <w:jc w:val="both"/>
        <w:rPr>
          <w:rFonts w:ascii="UniversLTStd-Bold" w:hAnsi="UniversLTStd-Bold" w:cs="UniversLTStd-Bold"/>
          <w:sz w:val="16"/>
          <w:szCs w:val="16"/>
        </w:rPr>
      </w:pPr>
    </w:p>
    <w:p w:rsidR="00C32740" w:rsidRPr="00C32740" w:rsidRDefault="00C32740" w:rsidP="002F2D31">
      <w:pPr>
        <w:jc w:val="both"/>
        <w:rPr>
          <w:rFonts w:ascii="UniversLTStd-Bold" w:hAnsi="UniversLTStd-Bold" w:cs="UniversLTStd-Bold"/>
          <w:sz w:val="16"/>
          <w:szCs w:val="16"/>
        </w:rPr>
      </w:pPr>
    </w:p>
    <w:p w:rsidR="00C32740" w:rsidRPr="00C32740" w:rsidRDefault="00C32740" w:rsidP="002F2D31">
      <w:pPr>
        <w:jc w:val="both"/>
        <w:rPr>
          <w:rFonts w:ascii="UniversLTStd-Bold" w:hAnsi="UniversLTStd-Bold" w:cs="UniversLTStd-Bold"/>
          <w:sz w:val="16"/>
          <w:szCs w:val="16"/>
        </w:rPr>
      </w:pPr>
    </w:p>
    <w:p w:rsidR="00C32740" w:rsidRDefault="00C32740" w:rsidP="002F2D31">
      <w:pPr>
        <w:jc w:val="both"/>
        <w:rPr>
          <w:rFonts w:ascii="UniversLTStd-Bold" w:hAnsi="UniversLTStd-Bold" w:cs="UniversLTStd-Bold"/>
          <w:sz w:val="16"/>
          <w:szCs w:val="16"/>
        </w:rPr>
      </w:pPr>
    </w:p>
    <w:p w:rsidR="00C32740" w:rsidRDefault="00C32740" w:rsidP="002F2D31">
      <w:pPr>
        <w:jc w:val="both"/>
        <w:rPr>
          <w:rFonts w:ascii="UniversLTStd-Bold" w:hAnsi="UniversLTStd-Bold" w:cs="UniversLTStd-Bold"/>
          <w:sz w:val="16"/>
          <w:szCs w:val="16"/>
        </w:rPr>
      </w:pPr>
    </w:p>
    <w:p w:rsidR="00C32740" w:rsidRDefault="00C32740" w:rsidP="002F2D31">
      <w:pPr>
        <w:jc w:val="both"/>
        <w:rPr>
          <w:rFonts w:ascii="UniversLTStd-Bold" w:hAnsi="UniversLTStd-Bold" w:cs="UniversLTStd-Bold"/>
          <w:sz w:val="16"/>
          <w:szCs w:val="16"/>
        </w:rPr>
      </w:pPr>
    </w:p>
    <w:p w:rsidR="00C32740" w:rsidRDefault="00C32740" w:rsidP="002F2D31">
      <w:pPr>
        <w:jc w:val="both"/>
        <w:rPr>
          <w:rFonts w:ascii="UniversLTStd-Bold" w:hAnsi="UniversLTStd-Bold" w:cs="UniversLTStd-Bold"/>
          <w:sz w:val="16"/>
          <w:szCs w:val="16"/>
        </w:rPr>
      </w:pPr>
    </w:p>
    <w:p w:rsidR="00C32740" w:rsidRPr="00C32740" w:rsidRDefault="00C32740" w:rsidP="002F2D31">
      <w:pPr>
        <w:jc w:val="both"/>
        <w:rPr>
          <w:rFonts w:ascii="UniversLTStd-Bold" w:hAnsi="UniversLTStd-Bold" w:cs="UniversLTStd-Bold"/>
          <w:sz w:val="16"/>
          <w:szCs w:val="16"/>
        </w:rPr>
      </w:pPr>
    </w:p>
    <w:p w:rsidR="00C32740" w:rsidRDefault="00C32740" w:rsidP="002F2D31">
      <w:pPr>
        <w:autoSpaceDE w:val="0"/>
        <w:autoSpaceDN w:val="0"/>
        <w:adjustRightInd w:val="0"/>
        <w:spacing w:after="0" w:line="240" w:lineRule="auto"/>
        <w:jc w:val="both"/>
        <w:rPr>
          <w:rFonts w:ascii="UniversLTStd-Bold" w:hAnsi="UniversLTStd-Bold" w:cs="UniversLTStd-Bold"/>
          <w:b/>
          <w:bCs/>
          <w:color w:val="DA0000"/>
          <w:sz w:val="16"/>
          <w:szCs w:val="16"/>
        </w:rPr>
      </w:pPr>
      <w:r>
        <w:rPr>
          <w:rFonts w:ascii="UniversLTStd-Bold" w:hAnsi="UniversLTStd-Bold" w:cs="UniversLTStd-Bold"/>
          <w:b/>
          <w:bCs/>
          <w:color w:val="DA0000"/>
          <w:sz w:val="16"/>
          <w:szCs w:val="16"/>
        </w:rPr>
        <w:t>FICHA C, pág. 132</w:t>
      </w:r>
    </w:p>
    <w:p w:rsidR="00C32740" w:rsidRDefault="00C3274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7D1D5B" w:rsidRDefault="007D1D5B" w:rsidP="002F2D31">
      <w:pPr>
        <w:jc w:val="both"/>
        <w:rPr>
          <w:rFonts w:ascii="UniversLTStd-Bold" w:hAnsi="UniversLTStd-Bold" w:cs="UniversLTStd-Bold"/>
          <w:b/>
          <w:bCs/>
          <w:color w:val="00B0F0"/>
          <w:sz w:val="26"/>
          <w:szCs w:val="26"/>
        </w:rPr>
      </w:pPr>
      <w:r>
        <w:rPr>
          <w:rFonts w:ascii="UniversLTStd-Bold" w:hAnsi="UniversLTStd-Bold" w:cs="UniversLTStd-Bold"/>
          <w:b/>
          <w:bCs/>
          <w:color w:val="00B0F0"/>
          <w:sz w:val="26"/>
          <w:szCs w:val="26"/>
        </w:rPr>
        <w:br w:type="page"/>
      </w:r>
    </w:p>
    <w:p w:rsidR="007D1D5B" w:rsidRPr="007D1D5B" w:rsidRDefault="007D1D5B" w:rsidP="002F2D31">
      <w:pPr>
        <w:autoSpaceDE w:val="0"/>
        <w:autoSpaceDN w:val="0"/>
        <w:adjustRightInd w:val="0"/>
        <w:spacing w:after="0" w:line="240" w:lineRule="auto"/>
        <w:jc w:val="both"/>
        <w:rPr>
          <w:rFonts w:ascii="UniversLTStd-Bold" w:hAnsi="UniversLTStd-Bold" w:cs="UniversLTStd-Bold"/>
          <w:b/>
          <w:bCs/>
          <w:color w:val="00B0F0"/>
          <w:sz w:val="26"/>
          <w:szCs w:val="26"/>
        </w:rPr>
      </w:pPr>
      <w:r w:rsidRPr="007D1D5B">
        <w:rPr>
          <w:rFonts w:ascii="UniversLTStd-Bold" w:hAnsi="UniversLTStd-Bold" w:cs="UniversLTStd-Bold"/>
          <w:b/>
          <w:bCs/>
          <w:color w:val="00B0F0"/>
          <w:sz w:val="26"/>
          <w:szCs w:val="26"/>
        </w:rPr>
        <w:lastRenderedPageBreak/>
        <w:t>ATIVIDADES</w:t>
      </w:r>
    </w:p>
    <w:p w:rsidR="00C32740" w:rsidRDefault="007D1D5B" w:rsidP="002F2D31">
      <w:pPr>
        <w:autoSpaceDE w:val="0"/>
        <w:autoSpaceDN w:val="0"/>
        <w:adjustRightInd w:val="0"/>
        <w:spacing w:after="0" w:line="240" w:lineRule="auto"/>
        <w:jc w:val="both"/>
        <w:rPr>
          <w:rFonts w:ascii="UniversLTStd-Bold" w:hAnsi="UniversLTStd-Bold" w:cs="UniversLTStd-Bold"/>
          <w:b/>
          <w:bCs/>
          <w:color w:val="00B0F0"/>
          <w:sz w:val="26"/>
          <w:szCs w:val="26"/>
        </w:rPr>
      </w:pPr>
      <w:r w:rsidRPr="007D1D5B">
        <w:rPr>
          <w:rFonts w:ascii="UniversLTStd-Bold" w:hAnsi="UniversLTStd-Bold" w:cs="UniversLTStd-Bold"/>
          <w:b/>
          <w:bCs/>
          <w:color w:val="00B0F0"/>
          <w:sz w:val="26"/>
          <w:szCs w:val="26"/>
        </w:rPr>
        <w:t>Estudo autónomo</w:t>
      </w:r>
    </w:p>
    <w:p w:rsidR="007D1D5B" w:rsidRDefault="007D1D5B" w:rsidP="002F2D31">
      <w:pPr>
        <w:autoSpaceDE w:val="0"/>
        <w:autoSpaceDN w:val="0"/>
        <w:adjustRightInd w:val="0"/>
        <w:spacing w:after="0" w:line="240" w:lineRule="auto"/>
        <w:jc w:val="both"/>
        <w:rPr>
          <w:rFonts w:ascii="UniversLTStd-Bold" w:hAnsi="UniversLTStd-Bold" w:cs="UniversLTStd-Bold"/>
          <w:b/>
          <w:bCs/>
          <w:color w:val="00B0F0"/>
          <w:sz w:val="26"/>
          <w:szCs w:val="26"/>
        </w:rPr>
      </w:pPr>
    </w:p>
    <w:p w:rsidR="007D1D5B" w:rsidRPr="007D1D5B" w:rsidRDefault="007D1D5B"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7D1D5B">
        <w:rPr>
          <w:rFonts w:ascii="UniversLTStd-Bold" w:hAnsi="UniversLTStd-Bold" w:cs="UniversLTStd-Bold"/>
          <w:b/>
          <w:bCs/>
          <w:color w:val="0070C0"/>
          <w:sz w:val="18"/>
          <w:szCs w:val="16"/>
        </w:rPr>
        <w:t>SUBSISTEMAS TERRESTRES, pág. 135</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Atmosfera;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Biosfera;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Geosfera;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Hidrosfera.</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1.2.1 </w:t>
      </w:r>
      <w:r>
        <w:rPr>
          <w:rFonts w:ascii="ACaslonPro-Regular" w:hAnsi="ACaslonPro-Regular" w:cs="ACaslonPro-Regular"/>
          <w:color w:val="000000"/>
          <w:sz w:val="20"/>
          <w:szCs w:val="20"/>
        </w:rPr>
        <w:t>Respiração e fotossíntese.</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1.2.2 </w:t>
      </w:r>
      <w:r>
        <w:rPr>
          <w:rFonts w:ascii="ACaslonPro-Regular" w:hAnsi="ACaslonPro-Regular" w:cs="ACaslonPro-Regular"/>
          <w:color w:val="000000"/>
          <w:sz w:val="20"/>
          <w:szCs w:val="20"/>
        </w:rPr>
        <w:t>Ciclo da água (evaporação e precipitação).</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1.2.3 </w:t>
      </w:r>
      <w:r>
        <w:rPr>
          <w:rFonts w:ascii="ACaslonPro-Regular" w:hAnsi="ACaslonPro-Regular" w:cs="ACaslonPro-Regular"/>
          <w:color w:val="000000"/>
          <w:sz w:val="20"/>
          <w:szCs w:val="20"/>
        </w:rPr>
        <w:t>Erupção vulcânica.</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A Terra é considerada um sistema porque é um conjunto de vários elementos – atmosfera, hidrosfera,</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biosfera</w:t>
      </w:r>
      <w:proofErr w:type="gramEnd"/>
      <w:r>
        <w:rPr>
          <w:rFonts w:ascii="ACaslonPro-Regular" w:hAnsi="ACaslonPro-Regular" w:cs="ACaslonPro-Regular"/>
          <w:color w:val="000000"/>
          <w:sz w:val="20"/>
          <w:szCs w:val="20"/>
        </w:rPr>
        <w:t xml:space="preserve"> e geosfera – que interagem e que dependem uns dos outros.</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Regular" w:hAnsi="ACaslonPro-Regular" w:cs="ACaslonPro-Regular"/>
          <w:color w:val="000000"/>
          <w:sz w:val="20"/>
          <w:szCs w:val="20"/>
        </w:rPr>
        <w:t>Os solos resultam da meteorização química e física das rochas que constituem a geosfera por ação dos agentes de meteorização – água, vento, seres vivos, variações de temperatura – e originam-se, assim, como consequência da interação da geosfera com os restantes subsistemas terrestres – hidrosfera, atmosfera e a própria biosfera, que nos solos se instala. Os primeiros seres vivos a fixar-se sobre as rochas e a contribuir para a sua alteração, tais como bactérias, fungos e líquenes, vão permitindo a acumulação de matéria orgânica nos solos e possibilitando, deste modo, a instalação progressiva de outros seres vivos, como plantas e animais.</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Os solos funcionam, então, como suporte para a vida em meio terrestre, dando abrigo a diferentes seres</w:t>
      </w:r>
      <w:r w:rsidR="00E812EE">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vivos e contribuindo para a sua alimentação.</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 </w:t>
      </w:r>
      <w:r>
        <w:rPr>
          <w:rFonts w:ascii="ACaslonPro-Regular" w:hAnsi="ACaslonPro-Regular" w:cs="ACaslonPro-Regular"/>
          <w:color w:val="000000"/>
          <w:sz w:val="20"/>
          <w:szCs w:val="20"/>
        </w:rPr>
        <w:t>Exemplos da contribuição dos subsistemas terrestres na manutenção da vida na Terra: a geosfera fornece abrigo, suporte e nutrientes através dos solos; a atmosfera fornece oxigénio fundamental à respiração de muitos seres vivos e dióxido de carbono essencial à fotossíntese realizada pelas plantas e por bactérias fotossintéticas; a hidrosfera fornece a água, elemento crucial na constituição da generalidade dos seres vivos.</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3.1.1 </w:t>
      </w:r>
      <w:r>
        <w:rPr>
          <w:rFonts w:ascii="ACaslonPro-Regular" w:hAnsi="ACaslonPro-Regular" w:cs="ACaslonPro-Regular"/>
          <w:color w:val="000000"/>
          <w:sz w:val="20"/>
          <w:szCs w:val="20"/>
        </w:rPr>
        <w:t xml:space="preserve">As torrentes de lava aproximavam-se da localidade de </w:t>
      </w:r>
      <w:proofErr w:type="spellStart"/>
      <w:r>
        <w:rPr>
          <w:rFonts w:ascii="ACaslonPro-Regular" w:hAnsi="ACaslonPro-Regular" w:cs="ACaslonPro-Regular"/>
          <w:color w:val="000000"/>
          <w:sz w:val="20"/>
          <w:szCs w:val="20"/>
        </w:rPr>
        <w:t>Nicolosi</w:t>
      </w:r>
      <w:proofErr w:type="spellEnd"/>
      <w:r>
        <w:rPr>
          <w:rFonts w:ascii="ACaslonPro-Regular" w:hAnsi="ACaslonPro-Regular" w:cs="ACaslonPro-Regular"/>
          <w:color w:val="000000"/>
          <w:sz w:val="20"/>
          <w:szCs w:val="20"/>
        </w:rPr>
        <w:t>, ameaçando cerca de cinco mil habitantes; em Catânia foi necessário encerrar o aeroporto devido à nuvem de cinzas e poeiras.</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3.1.2 </w:t>
      </w:r>
      <w:r>
        <w:rPr>
          <w:rFonts w:ascii="ACaslonPro-Regular" w:hAnsi="ACaslonPro-Regular" w:cs="ACaslonPro-Regular"/>
          <w:color w:val="000000"/>
          <w:sz w:val="20"/>
          <w:szCs w:val="20"/>
        </w:rPr>
        <w:t xml:space="preserve">A erupção do Etna lançou para a atmosfera uma nuvem de cinzas e poeiras. </w:t>
      </w:r>
    </w:p>
    <w:p w:rsidR="007D1D5B" w:rsidRDefault="007D1D5B"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 </w:t>
      </w:r>
      <w:r>
        <w:rPr>
          <w:rFonts w:ascii="ACaslonPro-Regular" w:hAnsi="ACaslonPro-Regular" w:cs="ACaslonPro-Regular"/>
          <w:color w:val="000000"/>
          <w:sz w:val="20"/>
          <w:szCs w:val="20"/>
        </w:rPr>
        <w:t>Resposta pessoal.</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4B6910" w:rsidRDefault="004B6910"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4B6910" w:rsidRPr="004B6910" w:rsidRDefault="004B6910"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4B6910">
        <w:rPr>
          <w:rFonts w:ascii="UniversLTStd-Bold" w:hAnsi="UniversLTStd-Bold" w:cs="UniversLTStd-Bold"/>
          <w:b/>
          <w:bCs/>
          <w:color w:val="0070C0"/>
          <w:sz w:val="18"/>
          <w:szCs w:val="16"/>
        </w:rPr>
        <w:t>INTERAÇÕES DOS SERES VIVOS – FATORES ABIÓTICOS,</w:t>
      </w:r>
      <w:r>
        <w:rPr>
          <w:rFonts w:ascii="UniversLTStd-Bold" w:hAnsi="UniversLTStd-Bold" w:cs="UniversLTStd-Bold"/>
          <w:b/>
          <w:bCs/>
          <w:color w:val="0070C0"/>
          <w:sz w:val="18"/>
          <w:szCs w:val="16"/>
        </w:rPr>
        <w:t xml:space="preserve"> </w:t>
      </w:r>
      <w:r w:rsidRPr="004B6910">
        <w:rPr>
          <w:rFonts w:ascii="UniversLTStd-Bold" w:hAnsi="UniversLTStd-Bold" w:cs="UniversLTStd-Bold"/>
          <w:b/>
          <w:bCs/>
          <w:color w:val="0070C0"/>
          <w:sz w:val="18"/>
          <w:szCs w:val="16"/>
        </w:rPr>
        <w:t>pág. 139</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Homeotérmico é um organismo que tem a capacidade de manter constante a temperatura do seu corpo.</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Poiquilotérmico é um organismo cuja temperatura corporal varia consoante a temperatura ambiente.</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Estenotérmico é um organismo que sobrevive entre estreitos limites de temperatura, isto é, em ambientes com pequenas amplitudes térmicas.</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proofErr w:type="spellStart"/>
      <w:r>
        <w:rPr>
          <w:rFonts w:ascii="ACaslonPro-Regular" w:hAnsi="ACaslonPro-Regular" w:cs="ACaslonPro-Regular"/>
          <w:color w:val="000000"/>
          <w:sz w:val="20"/>
          <w:szCs w:val="20"/>
        </w:rPr>
        <w:t>Euritérmico</w:t>
      </w:r>
      <w:proofErr w:type="spellEnd"/>
      <w:r>
        <w:rPr>
          <w:rFonts w:ascii="ACaslonPro-Regular" w:hAnsi="ACaslonPro-Regular" w:cs="ACaslonPro-Regular"/>
          <w:color w:val="000000"/>
          <w:sz w:val="20"/>
          <w:szCs w:val="20"/>
        </w:rPr>
        <w:t xml:space="preserve"> é um organismo que resiste a grandes variações de temperatura.</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 xml:space="preserve">Organismo homeotérmico: mamíferos, aves; poiquilotérmico: répteis, anfíbios, peixes; estenotérmico: lagartixa, coral; </w:t>
      </w:r>
      <w:proofErr w:type="spellStart"/>
      <w:r>
        <w:rPr>
          <w:rFonts w:ascii="ACaslonPro-Regular" w:hAnsi="ACaslonPro-Regular" w:cs="ACaslonPro-Regular"/>
          <w:color w:val="000000"/>
          <w:sz w:val="20"/>
          <w:szCs w:val="20"/>
        </w:rPr>
        <w:t>euritérmico</w:t>
      </w:r>
      <w:proofErr w:type="spellEnd"/>
      <w:r>
        <w:rPr>
          <w:rFonts w:ascii="ACaslonPro-Regular" w:hAnsi="ACaslonPro-Regular" w:cs="ACaslonPro-Regular"/>
          <w:color w:val="000000"/>
          <w:sz w:val="20"/>
          <w:szCs w:val="20"/>
        </w:rPr>
        <w:t>: ser humano, pintassilgo, rato-do-campo, camelo.</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Por exemplo: pelo comprido e espesso, camadas de gordura, extremidades curtas.</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4.1 </w:t>
      </w:r>
      <w:r>
        <w:rPr>
          <w:rFonts w:ascii="ACaslonPro-Regular" w:hAnsi="ACaslonPro-Regular" w:cs="ACaslonPro-Regular"/>
          <w:color w:val="000000"/>
          <w:sz w:val="20"/>
          <w:szCs w:val="20"/>
        </w:rPr>
        <w:t>A raposa do Ártico possui orelhas e focinho curtos para reduzir as perdas de calor.</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4.2 </w:t>
      </w:r>
      <w:r>
        <w:rPr>
          <w:rFonts w:ascii="ACaslonPro-Regular" w:hAnsi="ACaslonPro-Regular" w:cs="ACaslonPro-Regular"/>
          <w:color w:val="000000"/>
          <w:sz w:val="20"/>
          <w:szCs w:val="20"/>
        </w:rPr>
        <w:t xml:space="preserve">A lebre-americana muda a cor da sua pelagem para se camuflar com a neve ou com a vegetação, passando, assim, despercebida aos predadores. </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4.3 </w:t>
      </w:r>
      <w:r>
        <w:rPr>
          <w:rFonts w:ascii="ACaslonPro-Regular" w:hAnsi="ACaslonPro-Regular" w:cs="ACaslonPro-Regular"/>
          <w:color w:val="000000"/>
          <w:sz w:val="20"/>
          <w:szCs w:val="20"/>
        </w:rPr>
        <w:t>O pinheiro nórdico tem forma cónica e ramos direcionados para o solo, para que a neve não se acumule, evitando que os ramos se partam.</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5.1 </w:t>
      </w:r>
      <w:r>
        <w:rPr>
          <w:rFonts w:ascii="ACaslonPro-Regular" w:hAnsi="ACaslonPro-Regular" w:cs="ACaslonPro-Regular"/>
          <w:color w:val="000000"/>
          <w:sz w:val="20"/>
          <w:szCs w:val="20"/>
        </w:rPr>
        <w:t>As árvores de folha perene mantêm sempre as folhas em todas as estações do ano, ao contrário das árvores de folha caduca, que perdem as folhas antes da chegada da estação fria.</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5.2 </w:t>
      </w:r>
      <w:r>
        <w:rPr>
          <w:rFonts w:ascii="ACaslonPro-Regular" w:hAnsi="ACaslonPro-Regular" w:cs="ACaslonPro-Regular"/>
          <w:color w:val="000000"/>
          <w:sz w:val="20"/>
          <w:szCs w:val="20"/>
        </w:rPr>
        <w:t>A hibernação é um estado de sonolência ou de vida latente motivado por temperaturas baixas, em que as atividades vitais do ser vivo são reduzidas ao mínimo necessário à sua sobrevivência (para conservar a energia). É o caso das raposas, dos esquilos, das marmotas, dos ouriços-cacheiros e de alguns répteis. A migração diz respeito ao deslocamento periódico de um organismo para locais que oferecem melhores condições ambientais, relacionadas, nomeadamente, com a disponibilidade de alimento, como sucede com as gaivotas-de-asas-escuras, as garças-reais, os flamingos, as cegonhas-negras e as andorinhas.</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V;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F;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F;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 xml:space="preserve">F; </w:t>
      </w:r>
      <w:proofErr w:type="gramStart"/>
      <w:r>
        <w:rPr>
          <w:rFonts w:ascii="ACaslonPro-Semibold" w:hAnsi="ACaslonPro-Semibold" w:cs="ACaslonPro-Semibold"/>
          <w:color w:val="000000"/>
          <w:sz w:val="20"/>
          <w:szCs w:val="20"/>
        </w:rPr>
        <w:t>E</w:t>
      </w:r>
      <w:proofErr w:type="gramEnd"/>
      <w:r>
        <w:rPr>
          <w:rFonts w:ascii="ACaslonPro-Semibold" w:hAnsi="ACaslonPro-Semibold" w:cs="ACaslonPro-Semibold"/>
          <w:color w:val="000000"/>
          <w:sz w:val="20"/>
          <w:szCs w:val="20"/>
        </w:rPr>
        <w:t xml:space="preserve">: </w:t>
      </w:r>
      <w:r>
        <w:rPr>
          <w:rFonts w:ascii="ACaslonPro-Regular" w:hAnsi="ACaslonPro-Regular" w:cs="ACaslonPro-Regular"/>
          <w:color w:val="000000"/>
          <w:sz w:val="20"/>
          <w:szCs w:val="20"/>
        </w:rPr>
        <w:t>V.</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6.1 </w:t>
      </w:r>
      <w:r>
        <w:rPr>
          <w:rFonts w:ascii="ACaslonPro-Regular" w:hAnsi="ACaslonPro-Regular" w:cs="ACaslonPro-Regular"/>
          <w:color w:val="000000"/>
          <w:sz w:val="20"/>
          <w:szCs w:val="20"/>
        </w:rPr>
        <w:t xml:space="preserve">B: A estivação consiste num estado de vida latente que é característico dos caracóis e dos crocodilos, sempre que as temperaturas são </w:t>
      </w:r>
      <w:r>
        <w:rPr>
          <w:rFonts w:ascii="ACaslonPro-Semibold" w:hAnsi="ACaslonPro-Semibold" w:cs="ACaslonPro-Semibold"/>
          <w:color w:val="000000"/>
          <w:sz w:val="20"/>
          <w:szCs w:val="20"/>
        </w:rPr>
        <w:t>elevadas</w:t>
      </w:r>
      <w:r>
        <w:rPr>
          <w:rFonts w:ascii="ACaslonPro-Regular" w:hAnsi="ACaslonPro-Regular" w:cs="ACaslonPro-Regular"/>
          <w:color w:val="000000"/>
          <w:sz w:val="20"/>
          <w:szCs w:val="20"/>
        </w:rPr>
        <w:t xml:space="preserve">. C: Os répteis e os peixes são seres vivos </w:t>
      </w:r>
      <w:r>
        <w:rPr>
          <w:rFonts w:ascii="ACaslonPro-Semibold" w:hAnsi="ACaslonPro-Semibold" w:cs="ACaslonPro-Semibold"/>
          <w:color w:val="000000"/>
          <w:sz w:val="20"/>
          <w:szCs w:val="20"/>
        </w:rPr>
        <w:t>poiquilotérmicos</w:t>
      </w:r>
      <w:r>
        <w:rPr>
          <w:rFonts w:ascii="ACaslonPro-Regular" w:hAnsi="ACaslonPro-Regular" w:cs="ACaslonPro-Regular"/>
          <w:color w:val="000000"/>
          <w:sz w:val="20"/>
          <w:szCs w:val="20"/>
        </w:rPr>
        <w:t xml:space="preserve">. D: Em épocas de temperatura desfavorável alguns seres vivos </w:t>
      </w:r>
      <w:r>
        <w:rPr>
          <w:rFonts w:ascii="ACaslonPro-Semibold" w:hAnsi="ACaslonPro-Semibold" w:cs="ACaslonPro-Semibold"/>
          <w:color w:val="000000"/>
          <w:sz w:val="20"/>
          <w:szCs w:val="20"/>
        </w:rPr>
        <w:t xml:space="preserve">reduzem </w:t>
      </w:r>
      <w:r>
        <w:rPr>
          <w:rFonts w:ascii="ACaslonPro-Regular" w:hAnsi="ACaslonPro-Regular" w:cs="ACaslonPro-Regular"/>
          <w:color w:val="000000"/>
          <w:sz w:val="20"/>
          <w:szCs w:val="20"/>
        </w:rPr>
        <w:t xml:space="preserve">o seu metabolismo, </w:t>
      </w:r>
      <w:r>
        <w:rPr>
          <w:rFonts w:ascii="ACaslonPro-Semibold" w:hAnsi="ACaslonPro-Semibold" w:cs="ACaslonPro-Semibold"/>
          <w:color w:val="000000"/>
          <w:sz w:val="20"/>
          <w:szCs w:val="20"/>
        </w:rPr>
        <w:t xml:space="preserve">diminuindo </w:t>
      </w:r>
      <w:r>
        <w:rPr>
          <w:rFonts w:ascii="ACaslonPro-Regular" w:hAnsi="ACaslonPro-Regular" w:cs="ACaslonPro-Regular"/>
          <w:color w:val="000000"/>
          <w:sz w:val="20"/>
          <w:szCs w:val="20"/>
        </w:rPr>
        <w:t>a sua atividade celular.</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7. </w:t>
      </w:r>
      <w:r>
        <w:rPr>
          <w:rFonts w:ascii="ACaslonPro-Regular" w:hAnsi="ACaslonPro-Regular" w:cs="ACaslonPro-Regular"/>
          <w:color w:val="000000"/>
          <w:sz w:val="20"/>
          <w:szCs w:val="20"/>
        </w:rPr>
        <w:t>A temperatura pode condicionar a distribuição e sobrevivência dos seres vivos, bem como as suas características morfológicas e fisiológicas e alguns dos seus aspetos comportamentais.</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8. </w:t>
      </w:r>
      <w:r>
        <w:rPr>
          <w:rFonts w:ascii="ACaslonPro-Regular" w:hAnsi="ACaslonPro-Regular" w:cs="ACaslonPro-Regular"/>
          <w:color w:val="000000"/>
          <w:sz w:val="20"/>
          <w:szCs w:val="20"/>
        </w:rPr>
        <w:t xml:space="preserve">2: </w:t>
      </w:r>
      <w:proofErr w:type="spellStart"/>
      <w:r>
        <w:rPr>
          <w:rFonts w:ascii="ACaslonPro-Regular" w:hAnsi="ACaslonPro-Regular" w:cs="ACaslonPro-Regular"/>
          <w:color w:val="000000"/>
          <w:sz w:val="20"/>
          <w:szCs w:val="20"/>
        </w:rPr>
        <w:t>Euritérmico</w:t>
      </w:r>
      <w:proofErr w:type="spellEnd"/>
      <w:r>
        <w:rPr>
          <w:rFonts w:ascii="ACaslonPro-Regular" w:hAnsi="ACaslonPro-Regular" w:cs="ACaslonPro-Regular"/>
          <w:color w:val="000000"/>
          <w:sz w:val="20"/>
          <w:szCs w:val="20"/>
        </w:rPr>
        <w:t>; 3: Poiquilotérmico; 4: Homeotérmico;</w:t>
      </w:r>
      <w:r w:rsidR="00E812EE">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5: Hibernação; 6: Migração; 7: Estivação.</w:t>
      </w:r>
    </w:p>
    <w:p w:rsidR="00E812EE" w:rsidRDefault="00E812EE"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4B6910" w:rsidRPr="004B6910" w:rsidRDefault="004B6910"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4B6910">
        <w:rPr>
          <w:rFonts w:ascii="UniversLTStd-Bold" w:hAnsi="UniversLTStd-Bold" w:cs="UniversLTStd-Bold"/>
          <w:b/>
          <w:bCs/>
          <w:color w:val="0070C0"/>
          <w:sz w:val="18"/>
          <w:szCs w:val="16"/>
        </w:rPr>
        <w:lastRenderedPageBreak/>
        <w:t>RELAÇÕES BIÓTICAS, pág. 143</w:t>
      </w:r>
    </w:p>
    <w:p w:rsidR="00E812EE" w:rsidRDefault="00E812EE" w:rsidP="002F2D31">
      <w:pPr>
        <w:autoSpaceDE w:val="0"/>
        <w:autoSpaceDN w:val="0"/>
        <w:adjustRightInd w:val="0"/>
        <w:spacing w:after="0" w:line="240" w:lineRule="auto"/>
        <w:jc w:val="both"/>
        <w:rPr>
          <w:rFonts w:ascii="UniversLTStd-BoldCn" w:hAnsi="UniversLTStd-BoldCn" w:cs="UniversLTStd-BoldCn"/>
          <w:b/>
          <w:bCs/>
          <w:color w:val="DA0000"/>
          <w:sz w:val="18"/>
          <w:szCs w:val="18"/>
        </w:rPr>
      </w:pP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1.1.1 </w:t>
      </w:r>
      <w:r>
        <w:rPr>
          <w:rFonts w:ascii="ACaslonPro-Regular" w:hAnsi="ACaslonPro-Regular" w:cs="ACaslonPro-Regular"/>
          <w:color w:val="000000"/>
          <w:sz w:val="20"/>
          <w:szCs w:val="20"/>
        </w:rPr>
        <w:t xml:space="preserve">A, </w:t>
      </w:r>
      <w:proofErr w:type="gramStart"/>
      <w:r>
        <w:rPr>
          <w:rFonts w:ascii="ACaslonPro-Regular" w:hAnsi="ACaslonPro-Regular" w:cs="ACaslonPro-Regular"/>
          <w:color w:val="000000"/>
          <w:sz w:val="20"/>
          <w:szCs w:val="20"/>
        </w:rPr>
        <w:t>D.</w:t>
      </w:r>
      <w:proofErr w:type="gramEnd"/>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1.1.2 </w:t>
      </w:r>
      <w:r>
        <w:rPr>
          <w:rFonts w:ascii="ACaslonPro-Regular" w:hAnsi="ACaslonPro-Regular" w:cs="ACaslonPro-Regular"/>
          <w:color w:val="000000"/>
          <w:sz w:val="20"/>
          <w:szCs w:val="20"/>
        </w:rPr>
        <w:t>B, C, E, F.</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Relações entre seres vivos da mesma espécie: relações intraespecíficas; relações entre seres vivos de espécies diferentes: relações interespecíficas.</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1.3.1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competição;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mutualismo;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parasitismo;</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 xml:space="preserve">cooperação; </w:t>
      </w:r>
      <w:proofErr w:type="gramStart"/>
      <w:r>
        <w:rPr>
          <w:rFonts w:ascii="ACaslonPro-Semibold" w:hAnsi="ACaslonPro-Semibold" w:cs="ACaslonPro-Semibold"/>
          <w:color w:val="000000"/>
          <w:sz w:val="20"/>
          <w:szCs w:val="20"/>
        </w:rPr>
        <w:t>E</w:t>
      </w:r>
      <w:proofErr w:type="gramEnd"/>
      <w:r>
        <w:rPr>
          <w:rFonts w:ascii="ACaslonPro-Semibold" w:hAnsi="ACaslonPro-Semibold" w:cs="ACaslonPro-Semibold"/>
          <w:color w:val="000000"/>
          <w:sz w:val="20"/>
          <w:szCs w:val="20"/>
        </w:rPr>
        <w:t xml:space="preserve">: </w:t>
      </w:r>
      <w:r>
        <w:rPr>
          <w:rFonts w:ascii="ACaslonPro-Regular" w:hAnsi="ACaslonPro-Regular" w:cs="ACaslonPro-Regular"/>
          <w:color w:val="000000"/>
          <w:sz w:val="20"/>
          <w:szCs w:val="20"/>
        </w:rPr>
        <w:t xml:space="preserve">comensalismo; </w:t>
      </w:r>
      <w:r>
        <w:rPr>
          <w:rFonts w:ascii="ACaslonPro-Semibold" w:hAnsi="ACaslonPro-Semibold" w:cs="ACaslonPro-Semibold"/>
          <w:color w:val="000000"/>
          <w:sz w:val="20"/>
          <w:szCs w:val="20"/>
        </w:rPr>
        <w:t xml:space="preserve">F: </w:t>
      </w:r>
      <w:r>
        <w:rPr>
          <w:rFonts w:ascii="ACaslonPro-Regular" w:hAnsi="ACaslonPro-Regular" w:cs="ACaslonPro-Regular"/>
          <w:color w:val="000000"/>
          <w:sz w:val="20"/>
          <w:szCs w:val="20"/>
        </w:rPr>
        <w:t>predação.</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1.3.2 </w:t>
      </w:r>
      <w:r>
        <w:rPr>
          <w:rFonts w:ascii="ACaslonPro-Regular" w:hAnsi="ACaslonPro-Regular" w:cs="ACaslonPro-Regular"/>
          <w:color w:val="000000"/>
          <w:sz w:val="20"/>
          <w:szCs w:val="20"/>
        </w:rPr>
        <w:t>Canibalismo: um tubarão dominante come os irmãos que com ele estão no útero; a aranha viúva-</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-negra mata e come o macho após o acasalamento. Competição: os abutres e as hienas competem pelo</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alimento</w:t>
      </w:r>
      <w:proofErr w:type="gramEnd"/>
      <w:r>
        <w:rPr>
          <w:rFonts w:ascii="ACaslonPro-Regular" w:hAnsi="ACaslonPro-Regular" w:cs="ACaslonPro-Regular"/>
          <w:color w:val="000000"/>
          <w:sz w:val="20"/>
          <w:szCs w:val="20"/>
        </w:rPr>
        <w:t xml:space="preserve"> na savana, assim como diferentes peixes competem no oceano e aves insetívoras numa floresta</w:t>
      </w:r>
    </w:p>
    <w:p w:rsidR="004B6910" w:rsidRDefault="004B6910"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ou</w:t>
      </w:r>
      <w:proofErr w:type="gramEnd"/>
      <w:r>
        <w:rPr>
          <w:rFonts w:ascii="ACaslonPro-Regular" w:hAnsi="ACaslonPro-Regular" w:cs="ACaslonPro-Regular"/>
          <w:color w:val="000000"/>
          <w:sz w:val="20"/>
          <w:szCs w:val="20"/>
        </w:rPr>
        <w:t xml:space="preserve"> as plantas competem por nutrientes no solo.</w:t>
      </w:r>
    </w:p>
    <w:p w:rsidR="002F2D31" w:rsidRDefault="004B6910" w:rsidP="002F2D31">
      <w:pPr>
        <w:autoSpaceDE w:val="0"/>
        <w:autoSpaceDN w:val="0"/>
        <w:adjustRightInd w:val="0"/>
        <w:spacing w:after="0" w:line="240" w:lineRule="auto"/>
        <w:jc w:val="both"/>
        <w:rPr>
          <w:rFonts w:ascii="UniversLTStd-BoldCn" w:hAnsi="UniversLTStd-BoldCn" w:cs="UniversLTStd-BoldCn"/>
          <w:b/>
          <w:bCs/>
          <w:color w:val="DA0000"/>
          <w:sz w:val="18"/>
          <w:szCs w:val="18"/>
        </w:rPr>
      </w:pPr>
      <w:r>
        <w:rPr>
          <w:rFonts w:ascii="UniversLTStd-BoldCn" w:hAnsi="UniversLTStd-BoldCn" w:cs="UniversLTStd-BoldCn"/>
          <w:b/>
          <w:bCs/>
          <w:color w:val="DA0000"/>
          <w:sz w:val="18"/>
          <w:szCs w:val="18"/>
        </w:rPr>
        <w:t>2.</w:t>
      </w:r>
    </w:p>
    <w:tbl>
      <w:tblPr>
        <w:tblStyle w:val="Tabelacomgrelha"/>
        <w:tblW w:w="0" w:type="auto"/>
        <w:tblLook w:val="04A0" w:firstRow="1" w:lastRow="0" w:firstColumn="1" w:lastColumn="0" w:noHBand="0" w:noVBand="1"/>
      </w:tblPr>
      <w:tblGrid>
        <w:gridCol w:w="1507"/>
        <w:gridCol w:w="1687"/>
      </w:tblGrid>
      <w:tr w:rsidR="002F2D31" w:rsidTr="002F2D31">
        <w:tc>
          <w:tcPr>
            <w:tcW w:w="1507" w:type="dxa"/>
          </w:tcPr>
          <w:p w:rsidR="002F2D31" w:rsidRPr="002F2D31" w:rsidRDefault="002F2D31" w:rsidP="002F2D31">
            <w:pPr>
              <w:autoSpaceDE w:val="0"/>
              <w:autoSpaceDN w:val="0"/>
              <w:adjustRightInd w:val="0"/>
              <w:jc w:val="both"/>
              <w:rPr>
                <w:rFonts w:ascii="ACaslonPro-Regular" w:hAnsi="ACaslonPro-Regular" w:cs="ACaslonPro-Regular"/>
                <w:b/>
                <w:color w:val="000000"/>
                <w:sz w:val="20"/>
                <w:szCs w:val="20"/>
              </w:rPr>
            </w:pPr>
            <w:r w:rsidRPr="002F2D31">
              <w:rPr>
                <w:rFonts w:ascii="ACaslonPro-Regular" w:hAnsi="ACaslonPro-Regular" w:cs="ACaslonPro-Regular"/>
                <w:b/>
                <w:color w:val="000000"/>
                <w:sz w:val="20"/>
                <w:szCs w:val="20"/>
              </w:rPr>
              <w:t>RELAÇÃO</w:t>
            </w:r>
          </w:p>
        </w:tc>
        <w:tc>
          <w:tcPr>
            <w:tcW w:w="1687" w:type="dxa"/>
          </w:tcPr>
          <w:p w:rsidR="002F2D31" w:rsidRPr="002F2D31" w:rsidRDefault="002F2D31" w:rsidP="002F2D31">
            <w:pPr>
              <w:autoSpaceDE w:val="0"/>
              <w:autoSpaceDN w:val="0"/>
              <w:adjustRightInd w:val="0"/>
              <w:jc w:val="both"/>
              <w:rPr>
                <w:rFonts w:ascii="ACaslonPro-Regular" w:hAnsi="ACaslonPro-Regular" w:cs="ACaslonPro-Regular"/>
                <w:b/>
                <w:color w:val="000000"/>
                <w:sz w:val="20"/>
                <w:szCs w:val="20"/>
              </w:rPr>
            </w:pPr>
            <w:r w:rsidRPr="002F2D31">
              <w:rPr>
                <w:rFonts w:ascii="ACaslonPro-Regular" w:hAnsi="ACaslonPro-Regular" w:cs="ACaslonPro-Regular"/>
                <w:b/>
                <w:color w:val="000000"/>
                <w:sz w:val="20"/>
                <w:szCs w:val="20"/>
              </w:rPr>
              <w:t>EFEITO: + / − / 0</w:t>
            </w:r>
          </w:p>
        </w:tc>
      </w:tr>
      <w:tr w:rsidR="002F2D31" w:rsidTr="002F2D31">
        <w:tc>
          <w:tcPr>
            <w:tcW w:w="150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Cooperação</w:t>
            </w:r>
          </w:p>
        </w:tc>
        <w:tc>
          <w:tcPr>
            <w:tcW w:w="168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 / +</w:t>
            </w:r>
          </w:p>
        </w:tc>
      </w:tr>
      <w:tr w:rsidR="002F2D31" w:rsidTr="002F2D31">
        <w:tc>
          <w:tcPr>
            <w:tcW w:w="150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Competição</w:t>
            </w:r>
          </w:p>
        </w:tc>
        <w:tc>
          <w:tcPr>
            <w:tcW w:w="168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 / -</w:t>
            </w:r>
          </w:p>
        </w:tc>
      </w:tr>
      <w:tr w:rsidR="002F2D31" w:rsidTr="002F2D31">
        <w:tc>
          <w:tcPr>
            <w:tcW w:w="150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Canibalismo</w:t>
            </w:r>
          </w:p>
        </w:tc>
        <w:tc>
          <w:tcPr>
            <w:tcW w:w="168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 / −</w:t>
            </w:r>
          </w:p>
        </w:tc>
      </w:tr>
      <w:tr w:rsidR="002F2D31" w:rsidTr="002F2D31">
        <w:tc>
          <w:tcPr>
            <w:tcW w:w="150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Mutualismo</w:t>
            </w:r>
          </w:p>
        </w:tc>
        <w:tc>
          <w:tcPr>
            <w:tcW w:w="168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 / +</w:t>
            </w:r>
          </w:p>
        </w:tc>
      </w:tr>
      <w:tr w:rsidR="002F2D31" w:rsidTr="002F2D31">
        <w:tc>
          <w:tcPr>
            <w:tcW w:w="150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Comensalismo</w:t>
            </w:r>
          </w:p>
        </w:tc>
        <w:tc>
          <w:tcPr>
            <w:tcW w:w="168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 / 0</w:t>
            </w:r>
          </w:p>
        </w:tc>
      </w:tr>
      <w:tr w:rsidR="002F2D31" w:rsidTr="002F2D31">
        <w:tc>
          <w:tcPr>
            <w:tcW w:w="150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Parasitismo</w:t>
            </w:r>
          </w:p>
        </w:tc>
        <w:tc>
          <w:tcPr>
            <w:tcW w:w="168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 / −</w:t>
            </w:r>
          </w:p>
        </w:tc>
      </w:tr>
      <w:tr w:rsidR="002F2D31" w:rsidTr="002F2D31">
        <w:tc>
          <w:tcPr>
            <w:tcW w:w="150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Predação</w:t>
            </w:r>
          </w:p>
        </w:tc>
        <w:tc>
          <w:tcPr>
            <w:tcW w:w="1687" w:type="dxa"/>
          </w:tcPr>
          <w:p w:rsidR="002F2D31" w:rsidRPr="002F2D31" w:rsidRDefault="002F2D31"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 / −</w:t>
            </w:r>
          </w:p>
        </w:tc>
      </w:tr>
    </w:tbl>
    <w:p w:rsidR="004B6910" w:rsidRDefault="004B6910" w:rsidP="002F2D31">
      <w:pPr>
        <w:autoSpaceDE w:val="0"/>
        <w:autoSpaceDN w:val="0"/>
        <w:adjustRightInd w:val="0"/>
        <w:spacing w:after="0" w:line="240" w:lineRule="auto"/>
        <w:jc w:val="both"/>
        <w:rPr>
          <w:rFonts w:ascii="UniversLTStd-BoldCn" w:hAnsi="UniversLTStd-BoldCn" w:cs="UniversLTStd-BoldCn"/>
          <w:b/>
          <w:bCs/>
          <w:color w:val="DA0000"/>
          <w:sz w:val="18"/>
          <w:szCs w:val="18"/>
        </w:rPr>
      </w:pPr>
    </w:p>
    <w:p w:rsidR="00D27782" w:rsidRDefault="00D2778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3.1 </w:t>
      </w:r>
      <w:r>
        <w:rPr>
          <w:rFonts w:ascii="ACaslonPro-Regular" w:hAnsi="ACaslonPro-Regular" w:cs="ACaslonPro-Regular"/>
          <w:color w:val="000000"/>
          <w:sz w:val="20"/>
          <w:szCs w:val="20"/>
        </w:rPr>
        <w:t>Define cooperação.</w:t>
      </w:r>
    </w:p>
    <w:p w:rsidR="00D27782" w:rsidRDefault="00D2778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3.2 </w:t>
      </w:r>
      <w:r>
        <w:rPr>
          <w:rFonts w:ascii="ACaslonPro-Regular" w:hAnsi="ACaslonPro-Regular" w:cs="ACaslonPro-Regular"/>
          <w:color w:val="000000"/>
          <w:sz w:val="20"/>
          <w:szCs w:val="20"/>
        </w:rPr>
        <w:t>Apresenta um exemplo de comensalismo.</w:t>
      </w:r>
    </w:p>
    <w:p w:rsidR="00D27782" w:rsidRDefault="00D2778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3.3 </w:t>
      </w:r>
      <w:r>
        <w:rPr>
          <w:rFonts w:ascii="ACaslonPro-Regular" w:hAnsi="ACaslonPro-Regular" w:cs="ACaslonPro-Regular"/>
          <w:color w:val="000000"/>
          <w:sz w:val="20"/>
          <w:szCs w:val="20"/>
        </w:rPr>
        <w:t>Explica em que consiste o canibalismo.</w:t>
      </w:r>
    </w:p>
    <w:p w:rsidR="00D27782" w:rsidRDefault="00D2778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3.4 </w:t>
      </w:r>
      <w:r>
        <w:rPr>
          <w:rFonts w:ascii="ACaslonPro-Regular" w:hAnsi="ACaslonPro-Regular" w:cs="ACaslonPro-Regular"/>
          <w:color w:val="000000"/>
          <w:sz w:val="20"/>
          <w:szCs w:val="20"/>
        </w:rPr>
        <w:t>Identifica a designação atribuída às relações que se estabelecem entre seres vivos de espécies diferentes.</w:t>
      </w:r>
    </w:p>
    <w:p w:rsidR="00D27782" w:rsidRDefault="00D27782"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3.5 </w:t>
      </w:r>
      <w:r>
        <w:rPr>
          <w:rFonts w:ascii="ACaslonPro-Regular" w:hAnsi="ACaslonPro-Regular" w:cs="ACaslonPro-Regular"/>
          <w:color w:val="000000"/>
          <w:sz w:val="20"/>
          <w:szCs w:val="20"/>
        </w:rPr>
        <w:t>Indica como se designa a relação interespecífica que se caracteriza por um dos organismos ser beneficiado, alimentando-se de parte de outro organismo, que é, assim, prejudicado.</w:t>
      </w:r>
    </w:p>
    <w:p w:rsidR="00D27782" w:rsidRDefault="00D27782" w:rsidP="002F2D31">
      <w:pPr>
        <w:autoSpaceDE w:val="0"/>
        <w:autoSpaceDN w:val="0"/>
        <w:adjustRightInd w:val="0"/>
        <w:spacing w:after="0" w:line="240" w:lineRule="auto"/>
        <w:jc w:val="both"/>
        <w:rPr>
          <w:rFonts w:ascii="UniversLTStd-BoldCn" w:hAnsi="UniversLTStd-BoldCn" w:cs="UniversLTStd-BoldCn"/>
          <w:b/>
          <w:bCs/>
          <w:color w:val="DA0000"/>
          <w:sz w:val="18"/>
          <w:szCs w:val="18"/>
        </w:rPr>
      </w:pPr>
      <w:r>
        <w:rPr>
          <w:noProof/>
          <w:color w:val="00B0F0"/>
          <w:lang w:eastAsia="pt-PT"/>
        </w:rPr>
        <w:drawing>
          <wp:anchor distT="0" distB="0" distL="114300" distR="114300" simplePos="0" relativeHeight="251664384" behindDoc="0" locked="0" layoutInCell="1" allowOverlap="1" wp14:anchorId="1F049B5D" wp14:editId="0EC913FB">
            <wp:simplePos x="0" y="0"/>
            <wp:positionH relativeFrom="column">
              <wp:posOffset>635</wp:posOffset>
            </wp:positionH>
            <wp:positionV relativeFrom="paragraph">
              <wp:posOffset>132080</wp:posOffset>
            </wp:positionV>
            <wp:extent cx="2035175" cy="2062480"/>
            <wp:effectExtent l="0" t="0" r="3175"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5175" cy="2062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UniversLTStd-BoldCn" w:hAnsi="UniversLTStd-BoldCn" w:cs="UniversLTStd-BoldCn"/>
          <w:b/>
          <w:bCs/>
          <w:color w:val="DA0000"/>
          <w:sz w:val="18"/>
          <w:szCs w:val="18"/>
        </w:rPr>
        <w:t>4.</w:t>
      </w:r>
    </w:p>
    <w:p w:rsidR="00D27782" w:rsidRDefault="00D27782"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E812EE" w:rsidRDefault="00E812EE" w:rsidP="002F2D31">
      <w:pPr>
        <w:autoSpaceDE w:val="0"/>
        <w:autoSpaceDN w:val="0"/>
        <w:adjustRightInd w:val="0"/>
        <w:spacing w:after="0" w:line="240" w:lineRule="auto"/>
        <w:jc w:val="both"/>
        <w:rPr>
          <w:color w:val="00B0F0"/>
        </w:rPr>
      </w:pPr>
    </w:p>
    <w:p w:rsidR="00F40618" w:rsidRPr="00F40618"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F40618">
        <w:rPr>
          <w:rFonts w:ascii="UniversLTStd-Bold" w:hAnsi="UniversLTStd-Bold" w:cs="UniversLTStd-Bold"/>
          <w:b/>
          <w:bCs/>
          <w:color w:val="0070C0"/>
          <w:sz w:val="18"/>
          <w:szCs w:val="16"/>
        </w:rPr>
        <w:t>CADEIAS E TEIAS ALIMENTARES, pág. 147</w:t>
      </w:r>
    </w:p>
    <w:p w:rsidR="002F2D31"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Cadeia alimentar é uma sequência de organismos 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cada um serve de alimento ao seguinte.</w:t>
      </w:r>
      <w:r w:rsidR="002F2D31">
        <w:rPr>
          <w:rFonts w:ascii="ACaslonPro-Regular" w:hAnsi="ACaslonPro-Regular" w:cs="ACaslonPro-Regular"/>
          <w:color w:val="000000"/>
          <w:sz w:val="20"/>
          <w:szCs w:val="20"/>
        </w:rPr>
        <w:t xml:space="preserve"> </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Os seres vivos autotróficos produzem o seu próprio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alimento (matéria orgânica), por exemplo através da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fotossíntese, ao contrário dos seres vivos heterotróficos,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não tendo essa capacidade, alimentam-se de outros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seres vivos.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proofErr w:type="gramStart"/>
      <w:r>
        <w:rPr>
          <w:rFonts w:ascii="ACaslonPro-Regular" w:hAnsi="ACaslonPro-Regular" w:cs="ACaslonPro-Regular"/>
          <w:color w:val="000000"/>
          <w:sz w:val="20"/>
          <w:szCs w:val="20"/>
        </w:rPr>
        <w:t>autotrófico</w:t>
      </w:r>
      <w:proofErr w:type="gramEnd"/>
      <w:r>
        <w:rPr>
          <w:rFonts w:ascii="ACaslonPro-Regular" w:hAnsi="ACaslonPro-Regular" w:cs="ACaslonPro-Regular"/>
          <w:color w:val="000000"/>
          <w:sz w:val="20"/>
          <w:szCs w:val="20"/>
        </w:rPr>
        <w:t>; uma planta; trófico; consumidores; terceiro;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segunda; terciários.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4.1 </w:t>
      </w:r>
      <w:r>
        <w:rPr>
          <w:rFonts w:ascii="ACaslonPro-Regular" w:hAnsi="ACaslonPro-Regular" w:cs="ACaslonPro-Regular"/>
          <w:color w:val="000000"/>
          <w:sz w:val="20"/>
          <w:szCs w:val="20"/>
        </w:rPr>
        <w:t>Decompositores.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4.2 </w:t>
      </w:r>
      <w:r>
        <w:rPr>
          <w:rFonts w:ascii="ACaslonPro-Regular" w:hAnsi="ACaslonPro-Regular" w:cs="ACaslonPro-Regular"/>
          <w:color w:val="000000"/>
          <w:sz w:val="20"/>
          <w:szCs w:val="20"/>
        </w:rPr>
        <w:t>Consumidores/Heterotróficos.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4.3 </w:t>
      </w:r>
      <w:r>
        <w:rPr>
          <w:rFonts w:ascii="ACaslonPro-Regular" w:hAnsi="ACaslonPro-Regular" w:cs="ACaslonPro-Regular"/>
          <w:color w:val="000000"/>
          <w:sz w:val="20"/>
          <w:szCs w:val="20"/>
        </w:rPr>
        <w:t>Nível trófico.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4.4 </w:t>
      </w:r>
      <w:r>
        <w:rPr>
          <w:rFonts w:ascii="ACaslonPro-Regular" w:hAnsi="ACaslonPro-Regular" w:cs="ACaslonPro-Regular"/>
          <w:color w:val="000000"/>
          <w:sz w:val="20"/>
          <w:szCs w:val="20"/>
        </w:rPr>
        <w:t>Teia/Rede alimentar.</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5.1.1 </w:t>
      </w:r>
      <w:r>
        <w:rPr>
          <w:rFonts w:ascii="ACaslonPro-Regular" w:hAnsi="ACaslonPro-Regular" w:cs="ACaslonPro-Regular"/>
          <w:color w:val="000000"/>
          <w:sz w:val="20"/>
          <w:szCs w:val="20"/>
        </w:rPr>
        <w:t>Avelã (Aveleira).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5.1.2 </w:t>
      </w:r>
      <w:r>
        <w:rPr>
          <w:rFonts w:ascii="ACaslonPro-Regular" w:hAnsi="ACaslonPro-Regular" w:cs="ACaslonPro-Regular"/>
          <w:color w:val="000000"/>
          <w:sz w:val="20"/>
          <w:szCs w:val="20"/>
        </w:rPr>
        <w:t>Esquilo, doninha ou águia.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5.1.3 </w:t>
      </w:r>
      <w:r>
        <w:rPr>
          <w:rFonts w:ascii="ACaslonPro-Regular" w:hAnsi="ACaslonPro-Regular" w:cs="ACaslonPro-Regular"/>
          <w:color w:val="000000"/>
          <w:sz w:val="20"/>
          <w:szCs w:val="20"/>
        </w:rPr>
        <w:t>Avelã (Aveleira).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5.1.4 </w:t>
      </w:r>
      <w:r>
        <w:rPr>
          <w:rFonts w:ascii="ACaslonPro-Regular" w:hAnsi="ACaslonPro-Regular" w:cs="ACaslonPro-Regular"/>
          <w:color w:val="000000"/>
          <w:sz w:val="20"/>
          <w:szCs w:val="20"/>
        </w:rPr>
        <w:t>Esquilo.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5.1.5 </w:t>
      </w:r>
      <w:r>
        <w:rPr>
          <w:rFonts w:ascii="ACaslonPro-Regular" w:hAnsi="ACaslonPro-Regular" w:cs="ACaslonPro-Regular"/>
          <w:color w:val="000000"/>
          <w:sz w:val="20"/>
          <w:szCs w:val="20"/>
        </w:rPr>
        <w:t>Doninha.</w:t>
      </w:r>
    </w:p>
    <w:p w:rsidR="002F2D31"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lastRenderedPageBreak/>
        <w:t xml:space="preserve">6.1 </w:t>
      </w:r>
      <w:r>
        <w:rPr>
          <w:rFonts w:ascii="ACaslonPro-Regular" w:hAnsi="ACaslonPro-Regular" w:cs="ACaslonPro-Regular"/>
          <w:color w:val="000000"/>
          <w:sz w:val="20"/>
          <w:szCs w:val="20"/>
        </w:rPr>
        <w:t>Os produtores são fundamentais porque são a base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qualquer cadeia alimentar, dado que são os únicos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capazes de transformar a energia luminosa em energia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química e a matéria inorgânica em matéria orgânica.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6.2 </w:t>
      </w:r>
      <w:r>
        <w:rPr>
          <w:rFonts w:ascii="ACaslonPro-Regular" w:hAnsi="ACaslonPro-Regular" w:cs="ACaslonPro-Regular"/>
          <w:color w:val="000000"/>
          <w:sz w:val="20"/>
          <w:szCs w:val="20"/>
        </w:rPr>
        <w:t>Os decompositores são igualmente fundamentais porque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transformam a matéria orgânica em matéria inorgânica,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fazendo com que estes compostos retomem ao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solo para serem novamente utilizados pelos produtores,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gerando-se novas cadeias alimentares.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7.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F;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F;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V;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V.</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7.1 </w:t>
      </w:r>
      <w:r>
        <w:rPr>
          <w:rFonts w:ascii="ACaslonPro-Regular" w:hAnsi="ACaslonPro-Regular" w:cs="ACaslonPro-Regular"/>
          <w:color w:val="000000"/>
          <w:sz w:val="20"/>
          <w:szCs w:val="20"/>
        </w:rPr>
        <w:t xml:space="preserve">A: Os consumidores são seres vivos </w:t>
      </w:r>
      <w:r>
        <w:rPr>
          <w:rFonts w:ascii="ACaslonPro-Semibold" w:hAnsi="ACaslonPro-Semibold" w:cs="ACaslonPro-Semibold"/>
          <w:color w:val="000000"/>
          <w:sz w:val="20"/>
          <w:szCs w:val="20"/>
        </w:rPr>
        <w:t xml:space="preserve">heterotróficos </w:t>
      </w:r>
      <w:r>
        <w:rPr>
          <w:rFonts w:ascii="ACaslonPro-Regular" w:hAnsi="ACaslonPro-Regular" w:cs="ACaslonPro-Regular"/>
          <w:color w:val="000000"/>
          <w:sz w:val="20"/>
          <w:szCs w:val="20"/>
        </w:rPr>
        <w:t>/</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Os </w:t>
      </w:r>
      <w:r>
        <w:rPr>
          <w:rFonts w:ascii="ACaslonPro-Semibold" w:hAnsi="ACaslonPro-Semibold" w:cs="ACaslonPro-Semibold"/>
          <w:color w:val="000000"/>
          <w:sz w:val="20"/>
          <w:szCs w:val="20"/>
        </w:rPr>
        <w:t xml:space="preserve">produtores </w:t>
      </w:r>
      <w:r>
        <w:rPr>
          <w:rFonts w:ascii="ACaslonPro-Regular" w:hAnsi="ACaslonPro-Regular" w:cs="ACaslonPro-Regular"/>
          <w:color w:val="000000"/>
          <w:sz w:val="20"/>
          <w:szCs w:val="20"/>
        </w:rPr>
        <w:t>são seres vivos autotróficos. B: A matéria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num ecossistema </w:t>
      </w:r>
      <w:r>
        <w:rPr>
          <w:rFonts w:ascii="ACaslonPro-Semibold" w:hAnsi="ACaslonPro-Semibold" w:cs="ACaslonPro-Semibold"/>
          <w:color w:val="000000"/>
          <w:sz w:val="20"/>
          <w:szCs w:val="20"/>
        </w:rPr>
        <w:t>transforma-se</w:t>
      </w:r>
      <w:r>
        <w:rPr>
          <w:rFonts w:ascii="ACaslonPro-Regular" w:hAnsi="ACaslonPro-Regular" w:cs="ACaslonPro-Regular"/>
          <w:color w:val="000000"/>
          <w:sz w:val="20"/>
          <w:szCs w:val="20"/>
        </w:rPr>
        <w:t xml:space="preserve">. / A </w:t>
      </w:r>
      <w:r>
        <w:rPr>
          <w:rFonts w:ascii="ACaslonPro-Semibold" w:hAnsi="ACaslonPro-Semibold" w:cs="ACaslonPro-Semibold"/>
          <w:color w:val="000000"/>
          <w:sz w:val="20"/>
          <w:szCs w:val="20"/>
        </w:rPr>
        <w:t xml:space="preserve">energia </w:t>
      </w:r>
      <w:r>
        <w:rPr>
          <w:rFonts w:ascii="ACaslonPro-Regular" w:hAnsi="ACaslonPro-Regular" w:cs="ACaslonPro-Regular"/>
          <w:color w:val="000000"/>
          <w:sz w:val="20"/>
          <w:szCs w:val="20"/>
        </w:rPr>
        <w:t>num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ecossistema gasta-se.</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8.1 </w:t>
      </w:r>
      <w:r>
        <w:rPr>
          <w:rFonts w:ascii="ACaslonPro-Regular" w:hAnsi="ACaslonPro-Regular" w:cs="ACaslonPro-Regular"/>
          <w:color w:val="000000"/>
          <w:sz w:val="20"/>
          <w:szCs w:val="20"/>
        </w:rPr>
        <w:t>A matéria num ecossistema transforma-se continuamente: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inorgânica para orgânica pelos produtores 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orgânica para inorgânica pelos decompositores.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Portanto, recicla-se.</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8.2 </w:t>
      </w:r>
      <w:r>
        <w:rPr>
          <w:rFonts w:ascii="ACaslonPro-Regular" w:hAnsi="ACaslonPro-Regular" w:cs="ACaslonPro-Regular"/>
          <w:color w:val="000000"/>
          <w:sz w:val="20"/>
          <w:szCs w:val="20"/>
        </w:rPr>
        <w:t>A energia num ecossistema passa apenas numa direção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(é unidirecional), começando sempre com a luz</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solar que é aproveitada pelos produtores e transformada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em energia química. Esta energia vai diminuindo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à medida que se passa de um nível trófico para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outro, uma vez que cada ser vivo gasta energia 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todas as suas atividades vitais. Acresce ainda que, no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caso dos heterotróficos, parte dos alimentos ingeridos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não é absorvida, sendo eliminada com as fezes, e parte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 energia contida nos alimentos digeridos é perdida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sob a forma de calor.</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9. </w:t>
      </w:r>
      <w:r>
        <w:rPr>
          <w:rFonts w:ascii="ACaslonPro-Regular" w:hAnsi="ACaslonPro-Regular" w:cs="ACaslonPro-Regular"/>
          <w:color w:val="000000"/>
          <w:sz w:val="20"/>
          <w:szCs w:val="20"/>
        </w:rPr>
        <w:t>A afirmação é verdadeira. Ao conhecermos as sequências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alimentação dos seres vivos de um ecossistema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podemos preservar melhor </w:t>
      </w:r>
      <w:r w:rsidR="002F2D31">
        <w:rPr>
          <w:rFonts w:ascii="ACaslonPro-Regular" w:hAnsi="ACaslonPro-Regular" w:cs="ACaslonPro-Regular"/>
          <w:color w:val="000000"/>
          <w:sz w:val="20"/>
          <w:szCs w:val="20"/>
        </w:rPr>
        <w:t xml:space="preserve">as </w:t>
      </w:r>
      <w:r>
        <w:rPr>
          <w:rFonts w:ascii="ACaslonPro-Regular" w:hAnsi="ACaslonPro-Regular" w:cs="ACaslonPro-Regular"/>
          <w:color w:val="000000"/>
          <w:sz w:val="20"/>
          <w:szCs w:val="20"/>
        </w:rPr>
        <w:t>espécies em vias de extinção.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Por exemplo, para proteger o lince ibérico, devemos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igualmente preservar as suas presas, bem como 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plantas de que estas se alimentam, ou seja, é fundamental</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preservarmos todos os elementos da sua cadeia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alimentar (assim como o seu </w:t>
      </w:r>
      <w:r>
        <w:rPr>
          <w:rFonts w:ascii="ACaslonPro-Italic" w:hAnsi="ACaslonPro-Italic" w:cs="ACaslonPro-Italic"/>
          <w:i/>
          <w:iCs/>
          <w:color w:val="000000"/>
          <w:sz w:val="20"/>
          <w:szCs w:val="20"/>
        </w:rPr>
        <w:t>habitat</w:t>
      </w:r>
      <w:r>
        <w:rPr>
          <w:rFonts w:ascii="ACaslonPro-Regular" w:hAnsi="ACaslonPro-Regular" w:cs="ACaslonPro-Regular"/>
          <w:color w:val="000000"/>
          <w:sz w:val="20"/>
          <w:szCs w:val="20"/>
        </w:rPr>
        <w:t>, naturalmente).</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10. </w:t>
      </w:r>
      <w:r>
        <w:rPr>
          <w:rFonts w:ascii="ACaslonPro-Regular" w:hAnsi="ACaslonPro-Regular" w:cs="ACaslonPro-Regular"/>
          <w:color w:val="000000"/>
          <w:sz w:val="20"/>
          <w:szCs w:val="20"/>
        </w:rPr>
        <w:t>Resposta pessoal (as soluções de todas as alíneas desta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questão dependerão das teias alimentares construídas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pelos alunos).</w:t>
      </w:r>
    </w:p>
    <w:p w:rsidR="00F40618"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F40618"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F40618" w:rsidRPr="00F40618"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F40618">
        <w:rPr>
          <w:rFonts w:ascii="UniversLTStd-Bold" w:hAnsi="UniversLTStd-Bold" w:cs="UniversLTStd-Bold"/>
          <w:b/>
          <w:bCs/>
          <w:color w:val="0070C0"/>
          <w:sz w:val="18"/>
          <w:szCs w:val="16"/>
        </w:rPr>
        <w:t>SUCESSÕES ECOLÓGICAS, pág. 151</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1.1.1 </w:t>
      </w:r>
      <w:r>
        <w:rPr>
          <w:rFonts w:ascii="ACaslonPro-Regular" w:hAnsi="ACaslonPro-Regular" w:cs="ACaslonPro-Regular"/>
          <w:color w:val="000000"/>
          <w:sz w:val="20"/>
          <w:szCs w:val="20"/>
        </w:rPr>
        <w:t>Líquenes e musgos.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1.1.2 </w:t>
      </w:r>
      <w:r>
        <w:rPr>
          <w:rFonts w:ascii="ACaslonPro-Regular" w:hAnsi="ACaslonPro-Regular" w:cs="ACaslonPro-Regular"/>
          <w:color w:val="000000"/>
          <w:sz w:val="20"/>
          <w:szCs w:val="20"/>
        </w:rPr>
        <w:t>Árvores.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Por exemplo: as espécies pioneiras têm pequena dimensão,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rápido desenvolvimento, são pouco exigentes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em termos de condições físico-químicas e são resistentes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variações do meio.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Na figura 1 está representada a evolução de um ecossistema,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desde que começam a instalar-se os primeiros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seres vivos (espécies pioneiras) até surgir a comunidade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tardia, ou seja, observa-se a substituição de comunidades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ao longo do tempo.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Semibold" w:hAnsi="ACaslonPro-Semibold" w:cs="ACaslonPro-Semibold"/>
          <w:color w:val="000000"/>
          <w:sz w:val="20"/>
          <w:szCs w:val="20"/>
        </w:rPr>
        <w:t xml:space="preserve">1. </w:t>
      </w:r>
      <w:r>
        <w:rPr>
          <w:rFonts w:ascii="ACaslonPro-Regular" w:hAnsi="ACaslonPro-Regular" w:cs="ACaslonPro-Regular"/>
          <w:color w:val="000000"/>
          <w:sz w:val="20"/>
          <w:szCs w:val="20"/>
        </w:rPr>
        <w:t xml:space="preserve">B; </w:t>
      </w:r>
      <w:r>
        <w:rPr>
          <w:rFonts w:ascii="ACaslonPro-Semibold" w:hAnsi="ACaslonPro-Semibold" w:cs="ACaslonPro-Semibold"/>
          <w:color w:val="000000"/>
          <w:sz w:val="20"/>
          <w:szCs w:val="20"/>
        </w:rPr>
        <w:t xml:space="preserve">2. </w:t>
      </w:r>
      <w:r>
        <w:rPr>
          <w:rFonts w:ascii="ACaslonPro-Regular" w:hAnsi="ACaslonPro-Regular" w:cs="ACaslonPro-Regular"/>
          <w:color w:val="000000"/>
          <w:sz w:val="20"/>
          <w:szCs w:val="20"/>
        </w:rPr>
        <w:t xml:space="preserve">A; </w:t>
      </w:r>
      <w:r>
        <w:rPr>
          <w:rFonts w:ascii="ACaslonPro-Semibold" w:hAnsi="ACaslonPro-Semibold" w:cs="ACaslonPro-Semibold"/>
          <w:color w:val="000000"/>
          <w:sz w:val="20"/>
          <w:szCs w:val="20"/>
        </w:rPr>
        <w:t xml:space="preserve">3. </w:t>
      </w:r>
      <w:r>
        <w:rPr>
          <w:rFonts w:ascii="ACaslonPro-Regular" w:hAnsi="ACaslonPro-Regular" w:cs="ACaslonPro-Regular"/>
          <w:color w:val="000000"/>
          <w:sz w:val="20"/>
          <w:szCs w:val="20"/>
        </w:rPr>
        <w:t xml:space="preserve">A; </w:t>
      </w:r>
      <w:r>
        <w:rPr>
          <w:rFonts w:ascii="ACaslonPro-Semibold" w:hAnsi="ACaslonPro-Semibold" w:cs="ACaslonPro-Semibold"/>
          <w:color w:val="000000"/>
          <w:sz w:val="20"/>
          <w:szCs w:val="20"/>
        </w:rPr>
        <w:t xml:space="preserve">4. </w:t>
      </w:r>
      <w:r>
        <w:rPr>
          <w:rFonts w:ascii="ACaslonPro-Regular" w:hAnsi="ACaslonPro-Regular" w:cs="ACaslonPro-Regular"/>
          <w:color w:val="000000"/>
          <w:sz w:val="20"/>
          <w:szCs w:val="20"/>
        </w:rPr>
        <w:t xml:space="preserve">B; </w:t>
      </w:r>
      <w:r>
        <w:rPr>
          <w:rFonts w:ascii="ACaslonPro-Semibold" w:hAnsi="ACaslonPro-Semibold" w:cs="ACaslonPro-Semibold"/>
          <w:color w:val="000000"/>
          <w:sz w:val="20"/>
          <w:szCs w:val="20"/>
        </w:rPr>
        <w:t xml:space="preserve">5. </w:t>
      </w:r>
      <w:r>
        <w:rPr>
          <w:rFonts w:ascii="ACaslonPro-Regular" w:hAnsi="ACaslonPro-Regular" w:cs="ACaslonPro-Regular"/>
          <w:color w:val="000000"/>
          <w:sz w:val="20"/>
          <w:szCs w:val="20"/>
        </w:rPr>
        <w:t>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A sucessão ecológica primária consiste na instalação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uma comunidade de seres vivos em locais onde não havia solo, enquanto a sucessão ecológica secundária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corresponde à instalação de organismos em sítios onde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já existe solo formado.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4.1 </w:t>
      </w:r>
      <w:r>
        <w:rPr>
          <w:rFonts w:ascii="ACaslonPro-Regular" w:hAnsi="ACaslonPro-Regular" w:cs="ACaslonPro-Regular"/>
          <w:color w:val="000000"/>
          <w:sz w:val="20"/>
          <w:szCs w:val="20"/>
        </w:rPr>
        <w:t>Sucessão ecológica secundária.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4.2 </w:t>
      </w:r>
      <w:r>
        <w:rPr>
          <w:rFonts w:ascii="ACaslonPro-Regular" w:hAnsi="ACaslonPro-Regular" w:cs="ACaslonPro-Regular"/>
          <w:color w:val="000000"/>
          <w:sz w:val="20"/>
          <w:szCs w:val="20"/>
        </w:rPr>
        <w:t>Sucessão ecológica secundária.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4.3 </w:t>
      </w:r>
      <w:r>
        <w:rPr>
          <w:rFonts w:ascii="ACaslonPro-Regular" w:hAnsi="ACaslonPro-Regular" w:cs="ACaslonPro-Regular"/>
          <w:color w:val="000000"/>
          <w:sz w:val="20"/>
          <w:szCs w:val="20"/>
        </w:rPr>
        <w:t>Sucessão ecológica primária.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 </w:t>
      </w:r>
      <w:r>
        <w:rPr>
          <w:rFonts w:ascii="ACaslonPro-Regular" w:hAnsi="ACaslonPro-Regular" w:cs="ACaslonPro-Regular"/>
          <w:color w:val="000000"/>
          <w:sz w:val="20"/>
          <w:szCs w:val="20"/>
        </w:rPr>
        <w:t>Resposta pessoal.</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F40618" w:rsidRPr="00F40618"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F40618" w:rsidRPr="00F40618"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F40618">
        <w:rPr>
          <w:rFonts w:ascii="UniversLTStd-Bold" w:hAnsi="UniversLTStd-Bold" w:cs="UniversLTStd-Bold"/>
          <w:b/>
          <w:bCs/>
          <w:color w:val="0070C0"/>
          <w:sz w:val="18"/>
          <w:szCs w:val="16"/>
        </w:rPr>
        <w:t>ÁREAS PROTEGIDAS, pág. 153</w:t>
      </w:r>
    </w:p>
    <w:p w:rsidR="00F40618" w:rsidRDefault="00F40618" w:rsidP="002F2D31">
      <w:pPr>
        <w:autoSpaceDE w:val="0"/>
        <w:autoSpaceDN w:val="0"/>
        <w:adjustRightInd w:val="0"/>
        <w:spacing w:after="0" w:line="240" w:lineRule="auto"/>
        <w:jc w:val="both"/>
        <w:rPr>
          <w:rFonts w:ascii="UniversLTStd-BoldCn" w:hAnsi="UniversLTStd-BoldCn" w:cs="UniversLTStd-BoldCn"/>
          <w:b/>
          <w:bCs/>
          <w:color w:val="DA0000"/>
          <w:sz w:val="18"/>
          <w:szCs w:val="18"/>
        </w:rPr>
      </w:pPr>
      <w:r>
        <w:rPr>
          <w:rFonts w:ascii="UniversLTStd-BoldCn" w:hAnsi="UniversLTStd-BoldCn" w:cs="UniversLTStd-BoldCn"/>
          <w:b/>
          <w:bCs/>
          <w:color w:val="DA0000"/>
          <w:sz w:val="18"/>
          <w:szCs w:val="18"/>
        </w:rPr>
        <w:t>1.1</w:t>
      </w:r>
    </w:p>
    <w:tbl>
      <w:tblPr>
        <w:tblStyle w:val="Tabelacomgrelha"/>
        <w:tblW w:w="9039" w:type="dxa"/>
        <w:tblLook w:val="04A0" w:firstRow="1" w:lastRow="0" w:firstColumn="1" w:lastColumn="0" w:noHBand="0" w:noVBand="1"/>
      </w:tblPr>
      <w:tblGrid>
        <w:gridCol w:w="1681"/>
        <w:gridCol w:w="7358"/>
      </w:tblGrid>
      <w:tr w:rsidR="00F40618" w:rsidTr="002F2D31">
        <w:tc>
          <w:tcPr>
            <w:tcW w:w="1681" w:type="dxa"/>
          </w:tcPr>
          <w:p w:rsidR="00F40618" w:rsidRPr="002F2D31" w:rsidRDefault="00F40618" w:rsidP="002F2D31">
            <w:pPr>
              <w:autoSpaceDE w:val="0"/>
              <w:autoSpaceDN w:val="0"/>
              <w:adjustRightInd w:val="0"/>
              <w:jc w:val="both"/>
              <w:rPr>
                <w:rFonts w:ascii="ACaslonPro-Regular" w:hAnsi="ACaslonPro-Regular" w:cs="ACaslonPro-Regular"/>
                <w:b/>
                <w:color w:val="000000"/>
                <w:sz w:val="20"/>
                <w:szCs w:val="20"/>
              </w:rPr>
            </w:pPr>
            <w:r w:rsidRPr="002F2D31">
              <w:rPr>
                <w:rFonts w:ascii="ACaslonPro-Regular" w:hAnsi="ACaslonPro-Regular" w:cs="ACaslonPro-Regular"/>
                <w:b/>
                <w:color w:val="000000"/>
                <w:sz w:val="20"/>
                <w:szCs w:val="20"/>
              </w:rPr>
              <w:t>DESIGNAÇÃO</w:t>
            </w:r>
          </w:p>
        </w:tc>
        <w:tc>
          <w:tcPr>
            <w:tcW w:w="7358" w:type="dxa"/>
          </w:tcPr>
          <w:p w:rsidR="00F40618" w:rsidRPr="002F2D31" w:rsidRDefault="00F40618" w:rsidP="002F2D31">
            <w:pPr>
              <w:autoSpaceDE w:val="0"/>
              <w:autoSpaceDN w:val="0"/>
              <w:adjustRightInd w:val="0"/>
              <w:jc w:val="both"/>
              <w:rPr>
                <w:rFonts w:ascii="ACaslonPro-Regular" w:hAnsi="ACaslonPro-Regular" w:cs="ACaslonPro-Regular"/>
                <w:b/>
                <w:color w:val="000000"/>
                <w:sz w:val="20"/>
                <w:szCs w:val="20"/>
              </w:rPr>
            </w:pPr>
            <w:r w:rsidRPr="002F2D31">
              <w:rPr>
                <w:rFonts w:ascii="ACaslonPro-Regular" w:hAnsi="ACaslonPro-Regular" w:cs="ACaslonPro-Regular"/>
                <w:b/>
                <w:color w:val="000000"/>
                <w:sz w:val="20"/>
                <w:szCs w:val="20"/>
              </w:rPr>
              <w:t>DEFINIÇÃO</w:t>
            </w:r>
          </w:p>
        </w:tc>
      </w:tr>
      <w:tr w:rsidR="00F40618" w:rsidTr="002F2D31">
        <w:tc>
          <w:tcPr>
            <w:tcW w:w="1681"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Parque Nacional</w:t>
            </w:r>
          </w:p>
        </w:tc>
        <w:tc>
          <w:tcPr>
            <w:tcW w:w="7358"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Área que contém um ou vários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ecossistemas inalterados ou pouco</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alterados pela intervenção humana,</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integrando amostras representativas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de regiões naturais características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de paisagens naturais e humanizadas,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de espécies vegetais e animais, de locais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geomorfológicos ou de habitats de</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espécies com interesse ecológico,</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científico e educacional.</w:t>
            </w:r>
          </w:p>
        </w:tc>
      </w:tr>
      <w:tr w:rsidR="00F40618" w:rsidTr="002F2D31">
        <w:tc>
          <w:tcPr>
            <w:tcW w:w="1681"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Parque Natural</w:t>
            </w:r>
          </w:p>
        </w:tc>
        <w:tc>
          <w:tcPr>
            <w:tcW w:w="7358"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Área que contém paisagens naturais,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seminaturais e humanizadas,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de interesse nacional.</w:t>
            </w:r>
          </w:p>
        </w:tc>
      </w:tr>
      <w:tr w:rsidR="00F40618" w:rsidTr="002F2D31">
        <w:tc>
          <w:tcPr>
            <w:tcW w:w="1681"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Reserva natural</w:t>
            </w:r>
          </w:p>
        </w:tc>
        <w:tc>
          <w:tcPr>
            <w:tcW w:w="7358"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Área destinada à proteção de habitats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da fauna e da flora.</w:t>
            </w:r>
          </w:p>
        </w:tc>
      </w:tr>
      <w:tr w:rsidR="00F40618" w:rsidTr="002F2D31">
        <w:tc>
          <w:tcPr>
            <w:tcW w:w="1681"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Paisagem</w:t>
            </w:r>
          </w:p>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Protegida</w:t>
            </w:r>
          </w:p>
        </w:tc>
        <w:tc>
          <w:tcPr>
            <w:tcW w:w="7358"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Área com paisagens naturais,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seminaturais e humanizadas, de</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interesse regional ou local, resultantes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da interação harmoniosa do ser humano</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e da Natureza, que evidencia grande</w:t>
            </w:r>
          </w:p>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proofErr w:type="gramStart"/>
            <w:r w:rsidRPr="002F2D31">
              <w:rPr>
                <w:rFonts w:ascii="ACaslonPro-Regular" w:hAnsi="ACaslonPro-Regular" w:cs="ACaslonPro-Regular"/>
                <w:color w:val="000000"/>
                <w:sz w:val="20"/>
                <w:szCs w:val="20"/>
              </w:rPr>
              <w:t>valor</w:t>
            </w:r>
            <w:proofErr w:type="gramEnd"/>
            <w:r w:rsidRPr="002F2D31">
              <w:rPr>
                <w:rFonts w:ascii="ACaslonPro-Regular" w:hAnsi="ACaslonPro-Regular" w:cs="ACaslonPro-Regular"/>
                <w:color w:val="000000"/>
                <w:sz w:val="20"/>
                <w:szCs w:val="20"/>
              </w:rPr>
              <w:t xml:space="preserve"> estético ou natural.</w:t>
            </w:r>
          </w:p>
        </w:tc>
      </w:tr>
      <w:tr w:rsidR="00F40618" w:rsidTr="002F2D31">
        <w:tc>
          <w:tcPr>
            <w:tcW w:w="1681"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Sítio</w:t>
            </w:r>
          </w:p>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Classificado</w:t>
            </w:r>
          </w:p>
        </w:tc>
        <w:tc>
          <w:tcPr>
            <w:tcW w:w="7358"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Pequeno local que pelo seu interesse</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científico, estético e natural justifica a</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sua manutenção e conservação.</w:t>
            </w:r>
          </w:p>
        </w:tc>
      </w:tr>
      <w:tr w:rsidR="00F40618" w:rsidTr="002F2D31">
        <w:tc>
          <w:tcPr>
            <w:tcW w:w="1681"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Monumento</w:t>
            </w:r>
          </w:p>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Natural</w:t>
            </w:r>
          </w:p>
        </w:tc>
        <w:tc>
          <w:tcPr>
            <w:tcW w:w="7358" w:type="dxa"/>
          </w:tcPr>
          <w:p w:rsidR="00F40618" w:rsidRPr="002F2D31" w:rsidRDefault="00F40618" w:rsidP="002F2D31">
            <w:pPr>
              <w:autoSpaceDE w:val="0"/>
              <w:autoSpaceDN w:val="0"/>
              <w:adjustRightInd w:val="0"/>
              <w:jc w:val="both"/>
              <w:rPr>
                <w:rFonts w:ascii="ACaslonPro-Regular" w:hAnsi="ACaslonPro-Regular" w:cs="ACaslonPro-Regular"/>
                <w:color w:val="000000"/>
                <w:sz w:val="20"/>
                <w:szCs w:val="20"/>
              </w:rPr>
            </w:pPr>
            <w:r w:rsidRPr="002F2D31">
              <w:rPr>
                <w:rFonts w:ascii="ACaslonPro-Regular" w:hAnsi="ACaslonPro-Regular" w:cs="ACaslonPro-Regular"/>
                <w:color w:val="000000"/>
                <w:sz w:val="20"/>
                <w:szCs w:val="20"/>
              </w:rPr>
              <w:t>Ocorrência natural que contém um</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ou mais aspetos que, pela sua</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singularidade, raridade ou</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representatividade em termos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ecológicos, estéticos, científicos</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e culturais, exigem a sua conservação</w:t>
            </w:r>
            <w:r w:rsidR="002F2D31">
              <w:rPr>
                <w:rFonts w:ascii="ACaslonPro-Regular" w:hAnsi="ACaslonPro-Regular" w:cs="ACaslonPro-Regular"/>
                <w:color w:val="000000"/>
                <w:sz w:val="20"/>
                <w:szCs w:val="20"/>
              </w:rPr>
              <w:t xml:space="preserve"> </w:t>
            </w:r>
            <w:r w:rsidRPr="002F2D31">
              <w:rPr>
                <w:rFonts w:ascii="ACaslonPro-Regular" w:hAnsi="ACaslonPro-Regular" w:cs="ACaslonPro-Regular"/>
                <w:color w:val="000000"/>
                <w:sz w:val="20"/>
                <w:szCs w:val="20"/>
              </w:rPr>
              <w:t>e a manutenção da sua integridade.</w:t>
            </w:r>
          </w:p>
        </w:tc>
      </w:tr>
    </w:tbl>
    <w:p w:rsidR="00F40618" w:rsidRDefault="00F40618" w:rsidP="002F2D31">
      <w:pPr>
        <w:autoSpaceDE w:val="0"/>
        <w:autoSpaceDN w:val="0"/>
        <w:adjustRightInd w:val="0"/>
        <w:spacing w:after="0" w:line="240" w:lineRule="auto"/>
        <w:jc w:val="both"/>
        <w:rPr>
          <w:color w:val="00B0F0"/>
        </w:rPr>
      </w:pPr>
    </w:p>
    <w:p w:rsidR="00F40618" w:rsidRDefault="00F40618" w:rsidP="002F2D31">
      <w:pPr>
        <w:autoSpaceDE w:val="0"/>
        <w:autoSpaceDN w:val="0"/>
        <w:adjustRightInd w:val="0"/>
        <w:spacing w:after="0" w:line="240" w:lineRule="auto"/>
        <w:jc w:val="both"/>
        <w:rPr>
          <w:color w:val="00B0F0"/>
        </w:rPr>
      </w:pPr>
    </w:p>
    <w:p w:rsidR="00F40618" w:rsidRPr="00F40618" w:rsidRDefault="00F40618" w:rsidP="002F2D31">
      <w:pPr>
        <w:jc w:val="both"/>
      </w:pPr>
    </w:p>
    <w:p w:rsidR="00F40618" w:rsidRPr="00F40618" w:rsidRDefault="00F40618" w:rsidP="002F2D31">
      <w:pPr>
        <w:jc w:val="both"/>
      </w:pPr>
      <w:r>
        <w:rPr>
          <w:noProof/>
          <w:color w:val="00B0F0"/>
          <w:lang w:eastAsia="pt-PT"/>
        </w:rPr>
        <w:drawing>
          <wp:anchor distT="0" distB="0" distL="114300" distR="114300" simplePos="0" relativeHeight="251666432" behindDoc="1" locked="0" layoutInCell="1" allowOverlap="1" wp14:anchorId="53104BD0" wp14:editId="33395D47">
            <wp:simplePos x="0" y="0"/>
            <wp:positionH relativeFrom="column">
              <wp:posOffset>-38100</wp:posOffset>
            </wp:positionH>
            <wp:positionV relativeFrom="paragraph">
              <wp:posOffset>-302260</wp:posOffset>
            </wp:positionV>
            <wp:extent cx="2042795" cy="3942715"/>
            <wp:effectExtent l="0" t="0" r="0" b="635"/>
            <wp:wrapTight wrapText="bothSides">
              <wp:wrapPolygon edited="0">
                <wp:start x="0" y="0"/>
                <wp:lineTo x="0" y="21499"/>
                <wp:lineTo x="21352" y="21499"/>
                <wp:lineTo x="21352"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42795" cy="3942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618" w:rsidRPr="00F40618" w:rsidRDefault="00F40618" w:rsidP="002F2D31">
      <w:pPr>
        <w:jc w:val="both"/>
      </w:pPr>
    </w:p>
    <w:p w:rsidR="00F40618" w:rsidRPr="00F40618" w:rsidRDefault="00F40618" w:rsidP="002F2D31">
      <w:pPr>
        <w:jc w:val="both"/>
      </w:pPr>
    </w:p>
    <w:p w:rsidR="00F40618" w:rsidRPr="00F40618" w:rsidRDefault="00F40618" w:rsidP="002F2D31">
      <w:pPr>
        <w:jc w:val="both"/>
      </w:pPr>
    </w:p>
    <w:p w:rsidR="00F40618" w:rsidRPr="00F40618" w:rsidRDefault="00F40618" w:rsidP="002F2D31">
      <w:pPr>
        <w:jc w:val="both"/>
      </w:pPr>
    </w:p>
    <w:p w:rsidR="00F40618" w:rsidRDefault="00F40618" w:rsidP="002F2D31">
      <w:pPr>
        <w:jc w:val="both"/>
      </w:pPr>
    </w:p>
    <w:p w:rsidR="00F40618" w:rsidRDefault="00F40618" w:rsidP="002F2D31">
      <w:pPr>
        <w:jc w:val="both"/>
      </w:pPr>
    </w:p>
    <w:p w:rsidR="00F40618" w:rsidRDefault="00F40618" w:rsidP="002F2D31">
      <w:pPr>
        <w:tabs>
          <w:tab w:val="left" w:pos="1795"/>
        </w:tabs>
        <w:jc w:val="both"/>
      </w:pPr>
      <w:r>
        <w:tab/>
      </w:r>
    </w:p>
    <w:p w:rsidR="002F2D31" w:rsidRDefault="002F2D31" w:rsidP="002F2D31">
      <w:pPr>
        <w:jc w:val="both"/>
      </w:pPr>
    </w:p>
    <w:p w:rsidR="002F2D31" w:rsidRDefault="002F2D31" w:rsidP="002F2D31">
      <w:pPr>
        <w:jc w:val="both"/>
      </w:pPr>
    </w:p>
    <w:p w:rsidR="002F2D31" w:rsidRDefault="002F2D31" w:rsidP="002F2D31">
      <w:pPr>
        <w:jc w:val="both"/>
      </w:pPr>
    </w:p>
    <w:p w:rsidR="002F2D31" w:rsidRDefault="002F2D31" w:rsidP="002F2D31">
      <w:pPr>
        <w:jc w:val="both"/>
      </w:pP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Sítio Classificado;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Monumento Natural;</w:t>
      </w:r>
      <w:r w:rsidR="002F2D31">
        <w:rPr>
          <w:rFonts w:ascii="ACaslonPro-Regular" w:hAnsi="ACaslonPro-Regular" w:cs="ACaslonPro-Regular"/>
          <w:color w:val="000000"/>
          <w:sz w:val="20"/>
          <w:szCs w:val="20"/>
        </w:rPr>
        <w:t xml:space="preserve">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Paisagem Protegida;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 xml:space="preserve">Reserva Natural; </w:t>
      </w:r>
      <w:proofErr w:type="gramStart"/>
      <w:r>
        <w:rPr>
          <w:rFonts w:ascii="ACaslonPro-Semibold" w:hAnsi="ACaslonPro-Semibold" w:cs="ACaslonPro-Semibold"/>
          <w:color w:val="000000"/>
          <w:sz w:val="20"/>
          <w:szCs w:val="20"/>
        </w:rPr>
        <w:t>E</w:t>
      </w:r>
      <w:proofErr w:type="gramEnd"/>
      <w:r>
        <w:rPr>
          <w:rFonts w:ascii="ACaslonPro-Semibold" w:hAnsi="ACaslonPro-Semibold" w:cs="ACaslonPro-Semibold"/>
          <w:color w:val="000000"/>
          <w:sz w:val="20"/>
          <w:szCs w:val="20"/>
        </w:rPr>
        <w:t xml:space="preserve">: </w:t>
      </w:r>
      <w:r>
        <w:rPr>
          <w:rFonts w:ascii="ACaslonPro-Regular" w:hAnsi="ACaslonPro-Regular" w:cs="ACaslonPro-Regular"/>
          <w:color w:val="000000"/>
          <w:sz w:val="20"/>
          <w:szCs w:val="20"/>
        </w:rPr>
        <w:t>Parque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Natural; </w:t>
      </w:r>
      <w:r>
        <w:rPr>
          <w:rFonts w:ascii="ACaslonPro-Semibold" w:hAnsi="ACaslonPro-Semibold" w:cs="ACaslonPro-Semibold"/>
          <w:color w:val="000000"/>
          <w:sz w:val="20"/>
          <w:szCs w:val="20"/>
        </w:rPr>
        <w:t xml:space="preserve">F: </w:t>
      </w:r>
      <w:r>
        <w:rPr>
          <w:rFonts w:ascii="ACaslonPro-Regular" w:hAnsi="ACaslonPro-Regular" w:cs="ACaslonPro-Regular"/>
          <w:color w:val="000000"/>
          <w:sz w:val="20"/>
          <w:szCs w:val="20"/>
        </w:rPr>
        <w:t>Parque Nacional.</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O objetivo da criação de Áreas Protegidas é preservar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biodiversidade e a </w:t>
      </w:r>
      <w:proofErr w:type="spellStart"/>
      <w:r>
        <w:rPr>
          <w:rFonts w:ascii="ACaslonPro-Regular" w:hAnsi="ACaslonPro-Regular" w:cs="ACaslonPro-Regular"/>
          <w:color w:val="000000"/>
          <w:sz w:val="20"/>
          <w:szCs w:val="20"/>
        </w:rPr>
        <w:t>geodiversidade</w:t>
      </w:r>
      <w:proofErr w:type="spell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Para que uma área seja classificada como protegida 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Portugal é necessário que a sua fauna, flora, paisagem,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ecossistemas ou outras ocorrências naturais possuam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uma relevância especial, pela sua raridade, valor ecológico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ou paisagístico e importância científica, cultural 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social, que exija medidas específicas de conservação 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gestão.</w:t>
      </w:r>
    </w:p>
    <w:p w:rsidR="00F40618" w:rsidRDefault="00F40618" w:rsidP="002F2D31">
      <w:pPr>
        <w:tabs>
          <w:tab w:val="left" w:pos="1795"/>
        </w:tabs>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 </w:t>
      </w:r>
      <w:r>
        <w:rPr>
          <w:rFonts w:ascii="ACaslonPro-Regular" w:hAnsi="ACaslonPro-Regular" w:cs="ACaslonPro-Regular"/>
          <w:color w:val="000000"/>
          <w:sz w:val="20"/>
          <w:szCs w:val="20"/>
        </w:rPr>
        <w:t>Resposta pessoal.</w:t>
      </w:r>
    </w:p>
    <w:p w:rsidR="00F40618" w:rsidRPr="00F40618" w:rsidRDefault="00F40618" w:rsidP="002F2D31">
      <w:pPr>
        <w:tabs>
          <w:tab w:val="left" w:pos="1795"/>
        </w:tabs>
        <w:jc w:val="both"/>
        <w:rPr>
          <w:rFonts w:ascii="ACaslonPro-Regular" w:hAnsi="ACaslonPro-Regular" w:cs="ACaslonPro-Regular"/>
          <w:color w:val="00B0F0"/>
          <w:sz w:val="20"/>
          <w:szCs w:val="20"/>
        </w:rPr>
      </w:pPr>
    </w:p>
    <w:p w:rsidR="00F40618" w:rsidRPr="00F40618" w:rsidRDefault="00F40618" w:rsidP="002F2D31">
      <w:pPr>
        <w:tabs>
          <w:tab w:val="left" w:pos="1795"/>
        </w:tabs>
        <w:jc w:val="both"/>
        <w:rPr>
          <w:rFonts w:ascii="ACaslonPro-Regular" w:hAnsi="ACaslonPro-Regular" w:cs="ACaslonPro-Regular"/>
          <w:color w:val="00B0F0"/>
          <w:sz w:val="20"/>
          <w:szCs w:val="20"/>
        </w:rPr>
      </w:pPr>
    </w:p>
    <w:p w:rsidR="00F40618" w:rsidRPr="00F40618" w:rsidRDefault="00F40618" w:rsidP="002F2D31">
      <w:pPr>
        <w:autoSpaceDE w:val="0"/>
        <w:autoSpaceDN w:val="0"/>
        <w:adjustRightInd w:val="0"/>
        <w:spacing w:after="0" w:line="240" w:lineRule="auto"/>
        <w:jc w:val="both"/>
        <w:rPr>
          <w:rFonts w:ascii="UniversLTStd-Bold" w:hAnsi="UniversLTStd-Bold" w:cs="UniversLTStd-Bold"/>
          <w:b/>
          <w:bCs/>
          <w:color w:val="00B0F0"/>
          <w:sz w:val="26"/>
          <w:szCs w:val="26"/>
        </w:rPr>
      </w:pPr>
      <w:r w:rsidRPr="00F40618">
        <w:rPr>
          <w:rFonts w:ascii="UniversLTStd-Bold" w:hAnsi="UniversLTStd-Bold" w:cs="UniversLTStd-Bold"/>
          <w:b/>
          <w:bCs/>
          <w:color w:val="00B0F0"/>
          <w:sz w:val="26"/>
          <w:szCs w:val="26"/>
        </w:rPr>
        <w:t>ATIVIDADES</w:t>
      </w:r>
    </w:p>
    <w:p w:rsidR="00F40618" w:rsidRDefault="00F40618" w:rsidP="002F2D31">
      <w:pPr>
        <w:tabs>
          <w:tab w:val="left" w:pos="1795"/>
        </w:tabs>
        <w:jc w:val="both"/>
        <w:rPr>
          <w:rFonts w:ascii="UniversLTStd-Bold" w:hAnsi="UniversLTStd-Bold" w:cs="UniversLTStd-Bold"/>
          <w:b/>
          <w:bCs/>
          <w:color w:val="00B0F0"/>
          <w:sz w:val="26"/>
          <w:szCs w:val="26"/>
        </w:rPr>
      </w:pPr>
      <w:r w:rsidRPr="00F40618">
        <w:rPr>
          <w:rFonts w:ascii="UniversLTStd-Bold" w:hAnsi="UniversLTStd-Bold" w:cs="UniversLTStd-Bold"/>
          <w:b/>
          <w:bCs/>
          <w:color w:val="00B0F0"/>
          <w:sz w:val="26"/>
          <w:szCs w:val="26"/>
        </w:rPr>
        <w:t>Práticas/Laboratoriais</w:t>
      </w:r>
    </w:p>
    <w:p w:rsidR="00F40618" w:rsidRPr="00F40618"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F40618">
        <w:rPr>
          <w:rFonts w:ascii="UniversLTStd-Bold" w:hAnsi="UniversLTStd-Bold" w:cs="UniversLTStd-Bold"/>
          <w:b/>
          <w:bCs/>
          <w:color w:val="0070C0"/>
          <w:sz w:val="18"/>
          <w:szCs w:val="16"/>
        </w:rPr>
        <w:t>FLUXO DE ENERGIA NOS ECOSSISTEMAS –</w:t>
      </w:r>
      <w:r>
        <w:rPr>
          <w:rFonts w:ascii="UniversLTStd-Bold" w:hAnsi="UniversLTStd-Bold" w:cs="UniversLTStd-Bold"/>
          <w:b/>
          <w:bCs/>
          <w:color w:val="0070C0"/>
          <w:sz w:val="18"/>
          <w:szCs w:val="16"/>
        </w:rPr>
        <w:t xml:space="preserve"> </w:t>
      </w:r>
      <w:r w:rsidRPr="00F40618">
        <w:rPr>
          <w:rFonts w:ascii="UniversLTStd-Bold" w:hAnsi="UniversLTStd-Bold" w:cs="UniversLTStd-Bold"/>
          <w:b/>
          <w:bCs/>
          <w:color w:val="0070C0"/>
          <w:sz w:val="18"/>
          <w:szCs w:val="16"/>
        </w:rPr>
        <w:t>FOTOSSÍNTESE, pág. 159</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Estomas.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Os estomas deverão ser mais abundantes na página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inferior da folha da erva-da-fortuna.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Os estomas são mais abundantes na página inferior da folha para que a planta controle melhor a quantidade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água perdida por transpiração, uma vez que é uma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zona menos exposta à luz, sem incidência direta 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sol.</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Regular" w:hAnsi="ACaslonPro-Regular" w:cs="ACaslonPro-Regular"/>
          <w:color w:val="000000"/>
          <w:sz w:val="20"/>
          <w:szCs w:val="20"/>
        </w:rPr>
        <w:t>Oxigénio e vapor de água.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1.5 </w:t>
      </w:r>
      <w:r>
        <w:rPr>
          <w:rFonts w:ascii="ACaslonPro-Regular" w:hAnsi="ACaslonPro-Regular" w:cs="ACaslonPro-Regular"/>
          <w:color w:val="000000"/>
          <w:sz w:val="20"/>
          <w:szCs w:val="20"/>
        </w:rPr>
        <w:t>Respiração celular.</w:t>
      </w:r>
    </w:p>
    <w:p w:rsidR="00F40618" w:rsidRDefault="00F40618"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F40618" w:rsidRPr="002F2D31"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F40618" w:rsidRPr="002F2D31"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2F2D31">
        <w:rPr>
          <w:rFonts w:ascii="UniversLTStd-Bold" w:hAnsi="UniversLTStd-Bold" w:cs="UniversLTStd-Bold"/>
          <w:b/>
          <w:bCs/>
          <w:color w:val="0070C0"/>
          <w:sz w:val="18"/>
          <w:szCs w:val="16"/>
        </w:rPr>
        <w:t>EVAPORAÇÃO DA ÁGUA, pág. 161</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Caixa B.</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A caixa A foi colocada num local com incidência direta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do sol, o que possibilitou um aumento da temperatura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 água retida e a sua consequente evaporação, diminuindo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nível da água registado. Pelo contrário, na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caixa B, guardada num local pouco iluminado e fresco,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a água não foi sujeita a um aumento </w:t>
      </w:r>
      <w:r>
        <w:rPr>
          <w:rFonts w:ascii="ACaslonPro-Regular" w:hAnsi="ACaslonPro-Regular" w:cs="ACaslonPro-Regular"/>
          <w:color w:val="000000"/>
          <w:sz w:val="20"/>
          <w:szCs w:val="20"/>
        </w:rPr>
        <w:lastRenderedPageBreak/>
        <w:t>de temperatura,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pelo que não ocorreu evaporação, daí o nível de água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observado ser superior ao da caixa 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Na caixa C, observou-se uma acumulação de gotículas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água na parte interior da película transparente (virada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para o solo), o que indica que ocorreu evaporação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água que estava contida no solo (seguida de condensação),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devido ao aumento de temperatura consequente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 incidência direta do sol naquele local. Pelo contrário,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caixa D não registou qualquer alteração, dado que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não foi sujeita a um aumento de temperatura, uma vez</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foi colocada num lugar pouco iluminado e fresco.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 </w:t>
      </w:r>
      <w:r>
        <w:rPr>
          <w:rFonts w:ascii="ACaslonPro-Regular" w:hAnsi="ACaslonPro-Regular" w:cs="ACaslonPro-Regular"/>
          <w:color w:val="000000"/>
          <w:sz w:val="20"/>
          <w:szCs w:val="20"/>
        </w:rPr>
        <w:t>Evaporação.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 </w:t>
      </w:r>
      <w:r>
        <w:rPr>
          <w:rFonts w:ascii="ACaslonPro-Regular" w:hAnsi="ACaslonPro-Regular" w:cs="ACaslonPro-Regular"/>
          <w:color w:val="000000"/>
          <w:sz w:val="20"/>
          <w:szCs w:val="20"/>
        </w:rPr>
        <w:t>A água dos lagos, rios, oceanos e solos evapora, passando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do estado líquido ao gasoso (vapor de água) devido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um aumento da temperatura provocado pelo sol.</w:t>
      </w:r>
    </w:p>
    <w:p w:rsidR="00F40618" w:rsidRDefault="00F40618"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F40618" w:rsidRPr="002F2D31"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F40618" w:rsidRPr="002F2D31"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2F2D31">
        <w:rPr>
          <w:rFonts w:ascii="UniversLTStd-Bold" w:hAnsi="UniversLTStd-Bold" w:cs="UniversLTStd-Bold"/>
          <w:b/>
          <w:bCs/>
          <w:color w:val="0070C0"/>
          <w:sz w:val="18"/>
          <w:szCs w:val="16"/>
        </w:rPr>
        <w:t>POLUIÇÃO DA ÁGUA, pág. 163</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 </w:t>
      </w:r>
      <w:r>
        <w:rPr>
          <w:rFonts w:ascii="ACaslonPro-Regular" w:hAnsi="ACaslonPro-Regular" w:cs="ACaslonPro-Regular"/>
          <w:color w:val="000000"/>
          <w:sz w:val="20"/>
          <w:szCs w:val="20"/>
        </w:rPr>
        <w:t xml:space="preserve">A flor do </w:t>
      </w:r>
      <w:proofErr w:type="spellStart"/>
      <w:r>
        <w:rPr>
          <w:rFonts w:ascii="ACaslonPro-Regular" w:hAnsi="ACaslonPro-Regular" w:cs="ACaslonPro-Regular"/>
          <w:color w:val="000000"/>
          <w:sz w:val="20"/>
          <w:szCs w:val="20"/>
        </w:rPr>
        <w:t>gobelé</w:t>
      </w:r>
      <w:proofErr w:type="spellEnd"/>
      <w:r>
        <w:rPr>
          <w:rFonts w:ascii="ACaslonPro-Regular" w:hAnsi="ACaslonPro-Regular" w:cs="ACaslonPro-Regular"/>
          <w:color w:val="000000"/>
          <w:sz w:val="20"/>
          <w:szCs w:val="20"/>
        </w:rPr>
        <w:t xml:space="preserve"> A não sofreu alterações, enquanto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flor do </w:t>
      </w:r>
      <w:proofErr w:type="spellStart"/>
      <w:r>
        <w:rPr>
          <w:rFonts w:ascii="ACaslonPro-Regular" w:hAnsi="ACaslonPro-Regular" w:cs="ACaslonPro-Regular"/>
          <w:color w:val="000000"/>
          <w:sz w:val="20"/>
          <w:szCs w:val="20"/>
        </w:rPr>
        <w:t>gobelé</w:t>
      </w:r>
      <w:proofErr w:type="spellEnd"/>
      <w:r>
        <w:rPr>
          <w:rFonts w:ascii="ACaslonPro-Regular" w:hAnsi="ACaslonPro-Regular" w:cs="ACaslonPro-Regular"/>
          <w:color w:val="000000"/>
          <w:sz w:val="20"/>
          <w:szCs w:val="20"/>
        </w:rPr>
        <w:t xml:space="preserve"> B ficou tingida de vermelho.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 xml:space="preserve">A alteração da cor da flor do </w:t>
      </w:r>
      <w:proofErr w:type="spellStart"/>
      <w:r>
        <w:rPr>
          <w:rFonts w:ascii="ACaslonPro-Regular" w:hAnsi="ACaslonPro-Regular" w:cs="ACaslonPro-Regular"/>
          <w:color w:val="000000"/>
          <w:sz w:val="20"/>
          <w:szCs w:val="20"/>
        </w:rPr>
        <w:t>gobelé</w:t>
      </w:r>
      <w:proofErr w:type="spellEnd"/>
      <w:r>
        <w:rPr>
          <w:rFonts w:ascii="ACaslonPro-Regular" w:hAnsi="ACaslonPro-Regular" w:cs="ACaslonPro-Regular"/>
          <w:color w:val="000000"/>
          <w:sz w:val="20"/>
          <w:szCs w:val="20"/>
        </w:rPr>
        <w:t xml:space="preserve"> B sugere que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planta, ao absorver a água, incorporou o corante vermelho</w:t>
      </w:r>
      <w:r w:rsidR="002F2D31">
        <w:rPr>
          <w:rFonts w:ascii="ACaslonPro-Regular" w:hAnsi="ACaslonPro-Regular" w:cs="ACaslonPro-Regular"/>
          <w:color w:val="000000"/>
          <w:sz w:val="20"/>
          <w:szCs w:val="20"/>
        </w:rPr>
        <w:t xml:space="preserve"> </w:t>
      </w:r>
      <w:proofErr w:type="gramStart"/>
      <w:r>
        <w:rPr>
          <w:rFonts w:ascii="ACaslonPro-Regular" w:hAnsi="ACaslonPro-Regular" w:cs="ACaslonPro-Regular"/>
          <w:color w:val="000000"/>
          <w:sz w:val="20"/>
          <w:szCs w:val="20"/>
        </w:rPr>
        <w:t>nela diluído</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A utilização de duas flores da mesma espécie e com 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mesmo desenvolvimento pretende garantir que as alterações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eventualmente sofridas pelas plantas são exclusivamente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devidas à qualidade ou às características da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água contida nos </w:t>
      </w:r>
      <w:proofErr w:type="spellStart"/>
      <w:r>
        <w:rPr>
          <w:rFonts w:ascii="ACaslonPro-Regular" w:hAnsi="ACaslonPro-Regular" w:cs="ACaslonPro-Regular"/>
          <w:color w:val="000000"/>
          <w:sz w:val="20"/>
          <w:szCs w:val="20"/>
        </w:rPr>
        <w:t>gobelés</w:t>
      </w:r>
      <w:proofErr w:type="spellEnd"/>
      <w:r>
        <w:rPr>
          <w:rFonts w:ascii="ACaslonPro-Regular" w:hAnsi="ACaslonPro-Regular" w:cs="ACaslonPro-Regular"/>
          <w:color w:val="000000"/>
          <w:sz w:val="20"/>
          <w:szCs w:val="20"/>
        </w:rPr>
        <w:t>. Deste modo, é aumentado 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rigor da atividade e, consequentemente, dos resultados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obtidos.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 </w:t>
      </w:r>
      <w:r>
        <w:rPr>
          <w:rFonts w:ascii="ACaslonPro-Regular" w:hAnsi="ACaslonPro-Regular" w:cs="ACaslonPro-Regular"/>
          <w:color w:val="000000"/>
          <w:sz w:val="20"/>
          <w:szCs w:val="20"/>
        </w:rPr>
        <w:t>A atividade permite inferir que, com a poluição, 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plantas poderão absorver substâncias tóxicas existentes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na água, o que lhes será prejudicial, alterando as suas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características e eventualmente condicionando o seu</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desenvolvimento e sobrevivência.</w:t>
      </w:r>
    </w:p>
    <w:p w:rsidR="00F40618" w:rsidRDefault="00F40618" w:rsidP="002F2D31">
      <w:pPr>
        <w:autoSpaceDE w:val="0"/>
        <w:autoSpaceDN w:val="0"/>
        <w:adjustRightInd w:val="0"/>
        <w:spacing w:after="0" w:line="240" w:lineRule="auto"/>
        <w:jc w:val="both"/>
        <w:rPr>
          <w:rFonts w:ascii="UniversLTStd-Bold" w:hAnsi="UniversLTStd-Bold" w:cs="UniversLTStd-Bold"/>
          <w:b/>
          <w:bCs/>
          <w:color w:val="2CFFC5"/>
          <w:sz w:val="16"/>
          <w:szCs w:val="16"/>
        </w:rPr>
      </w:pPr>
      <w:bookmarkStart w:id="0" w:name="_GoBack"/>
      <w:bookmarkEnd w:id="0"/>
    </w:p>
    <w:p w:rsidR="00F40618" w:rsidRDefault="00F40618" w:rsidP="002F2D31">
      <w:pPr>
        <w:autoSpaceDE w:val="0"/>
        <w:autoSpaceDN w:val="0"/>
        <w:adjustRightInd w:val="0"/>
        <w:spacing w:after="0" w:line="240" w:lineRule="auto"/>
        <w:jc w:val="both"/>
        <w:rPr>
          <w:rFonts w:ascii="UniversLTStd-Bold" w:hAnsi="UniversLTStd-Bold" w:cs="UniversLTStd-Bold"/>
          <w:b/>
          <w:bCs/>
          <w:color w:val="2CFFC5"/>
          <w:sz w:val="16"/>
          <w:szCs w:val="16"/>
        </w:rPr>
      </w:pPr>
    </w:p>
    <w:p w:rsidR="00F40618" w:rsidRPr="002F2D31"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2F2D31">
        <w:rPr>
          <w:rFonts w:ascii="UniversLTStd-Bold" w:hAnsi="UniversLTStd-Bold" w:cs="UniversLTStd-Bold"/>
          <w:b/>
          <w:bCs/>
          <w:color w:val="0070C0"/>
          <w:sz w:val="18"/>
          <w:szCs w:val="16"/>
        </w:rPr>
        <w:t xml:space="preserve">COMO FAZER PAPEL </w:t>
      </w:r>
      <w:proofErr w:type="gramStart"/>
      <w:r w:rsidRPr="002F2D31">
        <w:rPr>
          <w:rFonts w:ascii="UniversLTStd-Bold" w:hAnsi="UniversLTStd-Bold" w:cs="UniversLTStd-Bold"/>
          <w:b/>
          <w:bCs/>
          <w:color w:val="0070C0"/>
          <w:sz w:val="18"/>
          <w:szCs w:val="16"/>
        </w:rPr>
        <w:t>RECICLADO?,</w:t>
      </w:r>
      <w:proofErr w:type="gramEnd"/>
      <w:r w:rsidRPr="002F2D31">
        <w:rPr>
          <w:rFonts w:ascii="UniversLTStd-Bold" w:hAnsi="UniversLTStd-Bold" w:cs="UniversLTStd-Bold"/>
          <w:b/>
          <w:bCs/>
          <w:color w:val="0070C0"/>
          <w:sz w:val="18"/>
          <w:szCs w:val="16"/>
        </w:rPr>
        <w:t xml:space="preserve"> pág. 165</w:t>
      </w:r>
    </w:p>
    <w:p w:rsidR="00F40618" w:rsidRDefault="00F40618" w:rsidP="002F2D31">
      <w:pPr>
        <w:tabs>
          <w:tab w:val="left" w:pos="1795"/>
        </w:tabs>
        <w:jc w:val="both"/>
        <w:rPr>
          <w:rFonts w:ascii="ACaslonPro-Regular" w:hAnsi="ACaslonPro-Regular" w:cs="ACaslonPro-Regular"/>
          <w:color w:val="000000"/>
          <w:sz w:val="20"/>
          <w:szCs w:val="20"/>
        </w:rPr>
      </w:pPr>
      <w:r>
        <w:rPr>
          <w:rFonts w:ascii="ACaslonPro-Regular" w:hAnsi="ACaslonPro-Regular" w:cs="ACaslonPro-Regular"/>
          <w:color w:val="000000"/>
          <w:sz w:val="20"/>
          <w:szCs w:val="20"/>
        </w:rPr>
        <w:t>Resposta pessoal.</w:t>
      </w:r>
    </w:p>
    <w:p w:rsidR="00F40618" w:rsidRDefault="00F40618" w:rsidP="002F2D31">
      <w:pPr>
        <w:tabs>
          <w:tab w:val="left" w:pos="1795"/>
        </w:tabs>
        <w:jc w:val="both"/>
        <w:rPr>
          <w:rFonts w:ascii="ACaslonPro-Regular" w:hAnsi="ACaslonPro-Regular" w:cs="ACaslonPro-Regular"/>
          <w:color w:val="000000"/>
          <w:sz w:val="20"/>
          <w:szCs w:val="20"/>
        </w:rPr>
      </w:pPr>
    </w:p>
    <w:p w:rsidR="002F2D31" w:rsidRDefault="002F2D31" w:rsidP="002F2D31">
      <w:pPr>
        <w:autoSpaceDE w:val="0"/>
        <w:autoSpaceDN w:val="0"/>
        <w:adjustRightInd w:val="0"/>
        <w:spacing w:after="0" w:line="240" w:lineRule="auto"/>
        <w:jc w:val="both"/>
        <w:rPr>
          <w:rFonts w:ascii="UniversLTStd-Bold" w:hAnsi="UniversLTStd-Bold" w:cs="UniversLTStd-Bold"/>
          <w:b/>
          <w:bCs/>
          <w:color w:val="00B0F0"/>
          <w:sz w:val="26"/>
          <w:szCs w:val="26"/>
        </w:rPr>
      </w:pPr>
    </w:p>
    <w:p w:rsidR="00F40618" w:rsidRPr="00F40618" w:rsidRDefault="00F40618" w:rsidP="002F2D31">
      <w:pPr>
        <w:autoSpaceDE w:val="0"/>
        <w:autoSpaceDN w:val="0"/>
        <w:adjustRightInd w:val="0"/>
        <w:spacing w:after="0" w:line="240" w:lineRule="auto"/>
        <w:jc w:val="both"/>
        <w:rPr>
          <w:rFonts w:ascii="UniversLTStd-Bold" w:hAnsi="UniversLTStd-Bold" w:cs="UniversLTStd-Bold"/>
          <w:b/>
          <w:bCs/>
          <w:color w:val="00B0F0"/>
          <w:sz w:val="26"/>
          <w:szCs w:val="26"/>
        </w:rPr>
      </w:pPr>
      <w:r w:rsidRPr="00F40618">
        <w:rPr>
          <w:rFonts w:ascii="UniversLTStd-Bold" w:hAnsi="UniversLTStd-Bold" w:cs="UniversLTStd-Bold"/>
          <w:b/>
          <w:bCs/>
          <w:color w:val="00B0F0"/>
          <w:sz w:val="26"/>
          <w:szCs w:val="26"/>
        </w:rPr>
        <w:t>ATIVIDADES</w:t>
      </w:r>
    </w:p>
    <w:p w:rsidR="00F40618" w:rsidRDefault="00F40618" w:rsidP="002F2D31">
      <w:pPr>
        <w:tabs>
          <w:tab w:val="left" w:pos="1795"/>
        </w:tabs>
        <w:jc w:val="both"/>
        <w:rPr>
          <w:rFonts w:ascii="UniversLTStd-Bold" w:hAnsi="UniversLTStd-Bold" w:cs="UniversLTStd-Bold"/>
          <w:b/>
          <w:bCs/>
          <w:color w:val="00B0F0"/>
          <w:sz w:val="26"/>
          <w:szCs w:val="26"/>
        </w:rPr>
      </w:pPr>
      <w:r w:rsidRPr="00F40618">
        <w:rPr>
          <w:rFonts w:ascii="UniversLTStd-Bold" w:hAnsi="UniversLTStd-Bold" w:cs="UniversLTStd-Bold"/>
          <w:b/>
          <w:bCs/>
          <w:color w:val="00B0F0"/>
          <w:sz w:val="26"/>
          <w:szCs w:val="26"/>
        </w:rPr>
        <w:t>Complementares</w:t>
      </w:r>
    </w:p>
    <w:p w:rsidR="00F40618" w:rsidRPr="002F2D31"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2F2D31">
        <w:rPr>
          <w:rFonts w:ascii="UniversLTStd-Bold" w:hAnsi="UniversLTStd-Bold" w:cs="UniversLTStd-Bold"/>
          <w:b/>
          <w:bCs/>
          <w:color w:val="0070C0"/>
          <w:sz w:val="18"/>
          <w:szCs w:val="16"/>
        </w:rPr>
        <w:t>RELAÇÕES BIÓTICAS, pág. 169</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A relação biótica é a predação.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A predação consiste numa relação biótica em que um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organismo – predador – se alimenta de outro – presa.</w:t>
      </w:r>
    </w:p>
    <w:p w:rsidR="002F2D31"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Trata-se de uma relação biótica interespecífica, dado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ocorre entre seres vivos de espécies diferentes.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Regular" w:hAnsi="ACaslonPro-Regular" w:cs="ACaslonPro-Regular"/>
          <w:color w:val="000000"/>
          <w:sz w:val="20"/>
          <w:szCs w:val="20"/>
        </w:rPr>
        <w:t>O tubarão-lanterna-esplêndido brilha no escuro e 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seus efeitos luminosos permitem-lhe passar despercebido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perante os predadores, ficando «invisível».</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1.5 </w:t>
      </w:r>
      <w:r>
        <w:rPr>
          <w:rFonts w:ascii="ACaslonPro-Regular" w:hAnsi="ACaslonPro-Regular" w:cs="ACaslonPro-Regular"/>
          <w:color w:val="000000"/>
          <w:sz w:val="20"/>
          <w:szCs w:val="20"/>
        </w:rPr>
        <w:t>A capacidade de emitir luz revelada pelo tubarão-lanterna-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esplêndido está relacionada com o facto de viver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profundidades elevadas, onde os níveis de luz existentes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são reduzidos.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1.6 </w:t>
      </w:r>
      <w:r>
        <w:rPr>
          <w:rFonts w:ascii="ACaslonPro-Regular" w:hAnsi="ACaslonPro-Regular" w:cs="ACaslonPro-Regular"/>
          <w:color w:val="000000"/>
          <w:sz w:val="20"/>
          <w:szCs w:val="20"/>
        </w:rPr>
        <w:t>Os equipamentos utilizados para localizar o tubarão-lanterna-esplêndido poderão ter sido, por exemplo,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submarinos ou veículos não tripulados.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1.7 </w:t>
      </w:r>
      <w:r>
        <w:rPr>
          <w:rFonts w:ascii="ACaslonPro-Regular" w:hAnsi="ACaslonPro-Regular" w:cs="ACaslonPro-Regular"/>
          <w:color w:val="000000"/>
          <w:sz w:val="20"/>
          <w:szCs w:val="20"/>
        </w:rPr>
        <w:t>A utilização de equipamentos para estudar os fundos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oceânicos possibilitou localizar e, consequentemente</w:t>
      </w:r>
      <w:proofErr w:type="gramStart"/>
      <w:r>
        <w:rPr>
          <w:rFonts w:ascii="ACaslonPro-Regular" w:hAnsi="ACaslonPro-Regular" w:cs="ACaslonPro-Regular"/>
          <w:color w:val="000000"/>
          <w:sz w:val="20"/>
          <w:szCs w:val="20"/>
        </w:rPr>
        <w:t>,</w:t>
      </w:r>
      <w:proofErr w:type="gramEnd"/>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estudar o tubarão-lanterna-esplêndido, o que evidencia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influência da Tecnologia sobre a Ciência.</w:t>
      </w:r>
    </w:p>
    <w:p w:rsidR="002F2D31" w:rsidRDefault="002F2D31"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F40618" w:rsidRDefault="00F40618" w:rsidP="002F2D31">
      <w:pPr>
        <w:autoSpaceDE w:val="0"/>
        <w:autoSpaceDN w:val="0"/>
        <w:adjustRightInd w:val="0"/>
        <w:spacing w:after="0" w:line="240" w:lineRule="auto"/>
        <w:jc w:val="both"/>
        <w:rPr>
          <w:rFonts w:ascii="UniversLTStd-Bold" w:hAnsi="UniversLTStd-Bold" w:cs="UniversLTStd-Bold"/>
          <w:b/>
          <w:bCs/>
          <w:color w:val="2CFFC5"/>
          <w:sz w:val="16"/>
          <w:szCs w:val="16"/>
        </w:rPr>
      </w:pPr>
      <w:r w:rsidRPr="002F2D31">
        <w:rPr>
          <w:rFonts w:ascii="UniversLTStd-Bold" w:hAnsi="UniversLTStd-Bold" w:cs="UniversLTStd-Bold"/>
          <w:b/>
          <w:bCs/>
          <w:color w:val="0070C0"/>
          <w:sz w:val="18"/>
          <w:szCs w:val="16"/>
        </w:rPr>
        <w:t>AQUECIMENTO GLOBAL, pág. 171</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Como causas para o aquecimento global, considera-se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aumento de gases com efeito de estufa, como CO</w:t>
      </w:r>
      <w:r>
        <w:rPr>
          <w:rFonts w:ascii="ACaslonPro-Regular" w:hAnsi="ACaslonPro-Regular" w:cs="ACaslonPro-Regular"/>
          <w:color w:val="000000"/>
          <w:sz w:val="12"/>
          <w:szCs w:val="12"/>
        </w:rPr>
        <w:t>2</w:t>
      </w:r>
      <w:r>
        <w:rPr>
          <w:rFonts w:ascii="ACaslonPro-Regular" w:hAnsi="ACaslonPro-Regular" w:cs="ACaslonPro-Regular"/>
          <w:color w:val="000000"/>
          <w:sz w:val="20"/>
          <w:szCs w:val="20"/>
        </w:rPr>
        <w:t>,</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CH</w:t>
      </w:r>
      <w:r>
        <w:rPr>
          <w:rFonts w:ascii="ACaslonPro-Regular" w:hAnsi="ACaslonPro-Regular" w:cs="ACaslonPro-Regular"/>
          <w:color w:val="000000"/>
          <w:sz w:val="12"/>
          <w:szCs w:val="12"/>
        </w:rPr>
        <w:t xml:space="preserve">4 </w:t>
      </w:r>
      <w:r>
        <w:rPr>
          <w:rFonts w:ascii="ACaslonPro-Regular" w:hAnsi="ACaslonPro-Regular" w:cs="ACaslonPro-Regular"/>
          <w:color w:val="000000"/>
          <w:sz w:val="20"/>
          <w:szCs w:val="20"/>
        </w:rPr>
        <w:t>e N</w:t>
      </w:r>
      <w:r>
        <w:rPr>
          <w:rFonts w:ascii="ACaslonPro-Regular" w:hAnsi="ACaslonPro-Regular" w:cs="ACaslonPro-Regular"/>
          <w:color w:val="000000"/>
          <w:sz w:val="12"/>
          <w:szCs w:val="12"/>
        </w:rPr>
        <w:t>2</w:t>
      </w:r>
      <w:r>
        <w:rPr>
          <w:rFonts w:ascii="ACaslonPro-Regular" w:hAnsi="ACaslonPro-Regular" w:cs="ACaslonPro-Regular"/>
          <w:color w:val="000000"/>
          <w:sz w:val="20"/>
          <w:szCs w:val="20"/>
        </w:rPr>
        <w:t>O, devido à utilização intensiva de combustíveis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fósseis (carvão, petróleo, gás natural) e a desflorestação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reduz a fixação de CO</w:t>
      </w:r>
      <w:r>
        <w:rPr>
          <w:rFonts w:ascii="ACaslonPro-Regular" w:hAnsi="ACaslonPro-Regular" w:cs="ACaslonPro-Regular"/>
          <w:color w:val="000000"/>
          <w:sz w:val="12"/>
          <w:szCs w:val="12"/>
        </w:rPr>
        <w:t xml:space="preserve">2 </w:t>
      </w:r>
      <w:r>
        <w:rPr>
          <w:rFonts w:ascii="ACaslonPro-Regular" w:hAnsi="ACaslonPro-Regular" w:cs="ACaslonPro-Regular"/>
          <w:color w:val="000000"/>
          <w:sz w:val="20"/>
          <w:szCs w:val="20"/>
        </w:rPr>
        <w:t>pelas plantas).</w:t>
      </w:r>
    </w:p>
    <w:p w:rsidR="002F2D31"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No texto, faz-se referência à diminuição da capacidade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trabalho ou produtividade humana nos meses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mais quentes e nas atividades externas.</w:t>
      </w:r>
      <w:r w:rsidR="002F2D31">
        <w:rPr>
          <w:rFonts w:ascii="ACaslonPro-Regular" w:hAnsi="ACaslonPro-Regular" w:cs="ACaslonPro-Regular"/>
          <w:color w:val="000000"/>
          <w:sz w:val="20"/>
          <w:szCs w:val="20"/>
        </w:rPr>
        <w:t xml:space="preserve"> </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São consequências do aquecimento global: a subida 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nível médio das águas do mar, provocando a imersão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zonas costeiras e, consequentemente, a destruição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povoações e de ecossistemas, e ainda a alteração do clima,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nomeadamente ao nível da precipitação e do vento.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Regular" w:hAnsi="ACaslonPro-Regular" w:cs="ACaslonPro-Regular"/>
          <w:color w:val="000000"/>
          <w:sz w:val="20"/>
          <w:szCs w:val="20"/>
        </w:rPr>
        <w:t>Os países mencionados deverão estar preocupados, dado que uma diminuição da produtividade humana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poderá ter consequências negativas na sua economia.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lastRenderedPageBreak/>
        <w:t xml:space="preserve">1.5.1 </w:t>
      </w:r>
      <w:r>
        <w:rPr>
          <w:rFonts w:ascii="ACaslonPro-Regular" w:hAnsi="ACaslonPro-Regular" w:cs="ACaslonPro-Regular"/>
          <w:color w:val="000000"/>
          <w:sz w:val="20"/>
          <w:szCs w:val="20"/>
        </w:rPr>
        <w:t>São possíveis medidas a implementar pelos países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referidos no texto para reduzir o aquecimento global:</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promover o uso de fontes de energia renováveis, proteger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as florestas, adaptar os setores de energia e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transportes.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1.5.2 </w:t>
      </w:r>
      <w:r>
        <w:rPr>
          <w:rFonts w:ascii="ACaslonPro-Regular" w:hAnsi="ACaslonPro-Regular" w:cs="ACaslonPro-Regular"/>
          <w:color w:val="000000"/>
          <w:sz w:val="20"/>
          <w:szCs w:val="20"/>
        </w:rPr>
        <w:t>São possíveis medidas a concretizar enquanto cidadão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para reduzir o aquecimento global: deslocar-se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pé ou de transportes públicos, reduzir o consumo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eletricidade (por exemplo, desligando a televisão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ou o computador quando não estão a ser utilizados,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apagando luzes quando não são necessárias, utilizando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lâmpadas de baixo consumo), plantar árvores.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1.6 </w:t>
      </w:r>
      <w:r>
        <w:rPr>
          <w:rFonts w:ascii="ACaslonPro-Regular" w:hAnsi="ACaslonPro-Regular" w:cs="ACaslonPro-Regular"/>
          <w:color w:val="000000"/>
          <w:sz w:val="20"/>
          <w:szCs w:val="20"/>
        </w:rPr>
        <w:t>As causas antrópicas que levam ao aquecimento global</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ilustram a influência da Sociedade sobre o Ambiente.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utilização de equipamentos informáticos para realização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estudos como o que se faz referência no texto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ilustra a influência da Tecnologia sobre a Ciência 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consequentemente, a influência desta sobre a Sociedade,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alertada pelos estudos, poderá modificar 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seus hábitos com vista a contrariar os resultados 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estudo e, naturalmente, a sua qualidade de vida.</w:t>
      </w:r>
    </w:p>
    <w:p w:rsidR="002F2D31" w:rsidRDefault="002F2D31"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F40618" w:rsidRPr="002F2D31"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2F2D31">
        <w:rPr>
          <w:rFonts w:ascii="UniversLTStd-Bold" w:hAnsi="UniversLTStd-Bold" w:cs="UniversLTStd-Bold"/>
          <w:b/>
          <w:bCs/>
          <w:color w:val="0070C0"/>
          <w:sz w:val="18"/>
          <w:szCs w:val="16"/>
        </w:rPr>
        <w:t>EXPLORAÇÃO E TRANSFORMAÇÃO DOS RECURSOS</w:t>
      </w:r>
      <w:r w:rsidR="002F2D31">
        <w:rPr>
          <w:rFonts w:ascii="UniversLTStd-Bold" w:hAnsi="UniversLTStd-Bold" w:cs="UniversLTStd-Bold"/>
          <w:b/>
          <w:bCs/>
          <w:color w:val="0070C0"/>
          <w:sz w:val="18"/>
          <w:szCs w:val="16"/>
        </w:rPr>
        <w:t xml:space="preserve"> </w:t>
      </w:r>
      <w:r w:rsidRPr="002F2D31">
        <w:rPr>
          <w:rFonts w:ascii="UniversLTStd-Bold" w:hAnsi="UniversLTStd-Bold" w:cs="UniversLTStd-Bold"/>
          <w:b/>
          <w:bCs/>
          <w:color w:val="0070C0"/>
          <w:sz w:val="18"/>
          <w:szCs w:val="16"/>
        </w:rPr>
        <w:t>NATURAIS, pág. 173</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Considera-se que a exploração de um recurso é sustentável</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quando se pode suportar, conservar e manter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em equilíbrio, de forma a dar resposta às necessidades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humanas atuais e futuras sem comprometer a manutenção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do recurso e garantindo a preservação das espécies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e dos seus </w:t>
      </w:r>
      <w:r>
        <w:rPr>
          <w:rFonts w:ascii="ACaslonPro-Italic" w:hAnsi="ACaslonPro-Italic" w:cs="ACaslonPro-Italic"/>
          <w:i/>
          <w:iCs/>
          <w:color w:val="000000"/>
          <w:sz w:val="20"/>
          <w:szCs w:val="20"/>
        </w:rPr>
        <w:t>habitats</w:t>
      </w:r>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O trabalho em equipa permite aos cientistas de diferentes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áreas ajudar-se, contribuindo cada um com 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seus conhecimentos e experiências, aumentando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probabilidade de atingir o seu objetivo final, neste</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caso</w:t>
      </w:r>
      <w:proofErr w:type="gramEnd"/>
      <w:r>
        <w:rPr>
          <w:rFonts w:ascii="ACaslonPro-Regular" w:hAnsi="ACaslonPro-Regular" w:cs="ACaslonPro-Regular"/>
          <w:color w:val="000000"/>
          <w:sz w:val="20"/>
          <w:szCs w:val="20"/>
        </w:rPr>
        <w:t xml:space="preserve"> o de sequenciar o genoma do sobreiro.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Regular" w:hAnsi="ACaslonPro-Regular" w:cs="ACaslonPro-Regular"/>
          <w:color w:val="000000"/>
          <w:sz w:val="20"/>
          <w:szCs w:val="20"/>
        </w:rPr>
        <w:t>A cortiça pode ser usada para fazer rolhas, sapatos,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malas, </w:t>
      </w:r>
      <w:proofErr w:type="gramStart"/>
      <w:r>
        <w:rPr>
          <w:rFonts w:ascii="ACaslonPro-Regular" w:hAnsi="ACaslonPro-Regular" w:cs="ACaslonPro-Regular"/>
          <w:color w:val="000000"/>
          <w:sz w:val="20"/>
          <w:szCs w:val="20"/>
        </w:rPr>
        <w:t>chapéus de sol</w:t>
      </w:r>
      <w:proofErr w:type="gramEnd"/>
      <w:r>
        <w:rPr>
          <w:rFonts w:ascii="ACaslonPro-Regular" w:hAnsi="ACaslonPro-Regular" w:cs="ACaslonPro-Regular"/>
          <w:color w:val="000000"/>
          <w:sz w:val="20"/>
          <w:szCs w:val="20"/>
        </w:rPr>
        <w:t xml:space="preserve"> e de chuva, estojos, pulseiras,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cadeiras, etc.</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1.5 </w:t>
      </w:r>
      <w:r>
        <w:rPr>
          <w:rFonts w:ascii="ACaslonPro-Regular" w:hAnsi="ACaslonPro-Regular" w:cs="ACaslonPro-Regular"/>
          <w:color w:val="000000"/>
          <w:sz w:val="20"/>
          <w:szCs w:val="20"/>
        </w:rPr>
        <w:t>Resposta pessoal.</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1.6 </w:t>
      </w:r>
      <w:r>
        <w:rPr>
          <w:rFonts w:ascii="ACaslonPro-Regular" w:hAnsi="ACaslonPro-Regular" w:cs="ACaslonPro-Regular"/>
          <w:color w:val="000000"/>
          <w:sz w:val="20"/>
          <w:szCs w:val="20"/>
        </w:rPr>
        <w:t>O texto ilustra o modo como uma necessidade da Sociedade,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neste caso a exploração da cortiça para produção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diferentes utensílios, estimula o avanço científico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(Ciência), levando os cientistas a desenvolver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projetos. O trabalho dos cientistas também ilustra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relação existente entre a Ciência e a Tecnologia, dado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são auxiliados pelo avanço tecnológico, que possibilita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existência de equipamentos imprescindíveis,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neste caso concreto, à extração do ADN. O facto de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exploração da cortiça ser considerada uma atividade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sustentável sugere que não causa impactes negativos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sobre os ecossistemas e, consequentemente, sobre 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Ambiente.</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1.7 </w:t>
      </w:r>
      <w:r>
        <w:rPr>
          <w:rFonts w:ascii="ACaslonPro-Regular" w:hAnsi="ACaslonPro-Regular" w:cs="ACaslonPro-Regular"/>
          <w:color w:val="000000"/>
          <w:sz w:val="20"/>
          <w:szCs w:val="20"/>
        </w:rPr>
        <w:t>Restrições impostas à pesca, promovendo-se práticas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que minimizam o impacto sobre os ecossistemas; </w:t>
      </w:r>
      <w:proofErr w:type="gramStart"/>
      <w:r>
        <w:rPr>
          <w:rFonts w:ascii="ACaslonPro-Regular" w:hAnsi="ACaslonPro-Regular" w:cs="ACaslonPro-Regular"/>
          <w:color w:val="000000"/>
          <w:sz w:val="20"/>
          <w:szCs w:val="20"/>
        </w:rPr>
        <w:t>tratamento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das águas residuais realizam</w:t>
      </w:r>
      <w:proofErr w:type="gramEnd"/>
      <w:r>
        <w:rPr>
          <w:rFonts w:ascii="ACaslonPro-Regular" w:hAnsi="ACaslonPro-Regular" w:cs="ACaslonPro-Regular"/>
          <w:color w:val="000000"/>
          <w:sz w:val="20"/>
          <w:szCs w:val="20"/>
        </w:rPr>
        <w:t>-se nas ETAR;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utilização de recursos energéticos renováveis; projetos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reflorestação; etc.</w:t>
      </w:r>
    </w:p>
    <w:p w:rsidR="002F2D31" w:rsidRDefault="002F2D31" w:rsidP="002F2D31">
      <w:pPr>
        <w:autoSpaceDE w:val="0"/>
        <w:autoSpaceDN w:val="0"/>
        <w:adjustRightInd w:val="0"/>
        <w:spacing w:after="0" w:line="240" w:lineRule="auto"/>
        <w:jc w:val="both"/>
        <w:rPr>
          <w:rFonts w:ascii="UniversLTStd-Bold" w:hAnsi="UniversLTStd-Bold" w:cs="UniversLTStd-Bold"/>
          <w:b/>
          <w:bCs/>
          <w:color w:val="0070C0"/>
          <w:sz w:val="18"/>
          <w:szCs w:val="16"/>
        </w:rPr>
      </w:pPr>
    </w:p>
    <w:p w:rsidR="00F40618" w:rsidRPr="002F2D31" w:rsidRDefault="00F40618" w:rsidP="002F2D31">
      <w:pPr>
        <w:autoSpaceDE w:val="0"/>
        <w:autoSpaceDN w:val="0"/>
        <w:adjustRightInd w:val="0"/>
        <w:spacing w:after="0" w:line="240" w:lineRule="auto"/>
        <w:jc w:val="both"/>
        <w:rPr>
          <w:rFonts w:ascii="UniversLTStd-Bold" w:hAnsi="UniversLTStd-Bold" w:cs="UniversLTStd-Bold"/>
          <w:b/>
          <w:bCs/>
          <w:color w:val="0070C0"/>
          <w:sz w:val="18"/>
          <w:szCs w:val="16"/>
        </w:rPr>
      </w:pPr>
      <w:r w:rsidRPr="002F2D31">
        <w:rPr>
          <w:rFonts w:ascii="UniversLTStd-Bold" w:hAnsi="UniversLTStd-Bold" w:cs="UniversLTStd-Bold"/>
          <w:b/>
          <w:bCs/>
          <w:color w:val="0070C0"/>
          <w:sz w:val="18"/>
          <w:szCs w:val="16"/>
        </w:rPr>
        <w:t>IMPACTE DA EXPLORAÇÃO DOS RECURSOS NATURAIS,</w:t>
      </w:r>
      <w:r w:rsidR="002F2D31">
        <w:rPr>
          <w:rFonts w:ascii="UniversLTStd-Bold" w:hAnsi="UniversLTStd-Bold" w:cs="UniversLTStd-Bold"/>
          <w:b/>
          <w:bCs/>
          <w:color w:val="0070C0"/>
          <w:sz w:val="18"/>
          <w:szCs w:val="16"/>
        </w:rPr>
        <w:t xml:space="preserve"> </w:t>
      </w:r>
      <w:r w:rsidRPr="002F2D31">
        <w:rPr>
          <w:rFonts w:ascii="UniversLTStd-Bold" w:hAnsi="UniversLTStd-Bold" w:cs="UniversLTStd-Bold"/>
          <w:b/>
          <w:bCs/>
          <w:color w:val="0070C0"/>
          <w:sz w:val="18"/>
          <w:szCs w:val="16"/>
        </w:rPr>
        <w:t>pág. 175</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Trata-se de um recurso natural biológico.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População (considerando um conjunto de elefantes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selvagens da mesma espécie).</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A caça ao elefante selvagem é motivada por fins turísticos.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Regular" w:hAnsi="ACaslonPro-Regular" w:cs="ACaslonPro-Regular"/>
          <w:color w:val="000000"/>
          <w:sz w:val="20"/>
          <w:szCs w:val="20"/>
        </w:rPr>
        <w:t>As organizações ambientais tailandesas estão preocupadas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porque o número de elefantes diminuiu drasticamente,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receando-se a sua extinção.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1.5 </w:t>
      </w:r>
      <w:r>
        <w:rPr>
          <w:rFonts w:ascii="ACaslonPro-Regular" w:hAnsi="ACaslonPro-Regular" w:cs="ACaslonPro-Regular"/>
          <w:color w:val="000000"/>
          <w:sz w:val="20"/>
          <w:szCs w:val="20"/>
        </w:rPr>
        <w:t>Como possíveis implicações ambientais destacam-se 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desequilíbrio dos ecossistemas, motivado pela extinção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outras espécies direta ou indiretamente relacionadas.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1.6 </w:t>
      </w:r>
      <w:r>
        <w:rPr>
          <w:rFonts w:ascii="ACaslonPro-Regular" w:hAnsi="ACaslonPro-Regular" w:cs="ACaslonPro-Regular"/>
          <w:color w:val="000000"/>
          <w:sz w:val="20"/>
          <w:szCs w:val="20"/>
        </w:rPr>
        <w:t>Possíveis medidas: proibir a caça, implementando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multas avultadas, ou definir áreas onde a caça seja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proibida</w:t>
      </w:r>
      <w:proofErr w:type="gramEnd"/>
      <w:r>
        <w:rPr>
          <w:rFonts w:ascii="ACaslonPro-Regular" w:hAnsi="ACaslonPro-Regular" w:cs="ACaslonPro-Regular"/>
          <w:color w:val="000000"/>
          <w:sz w:val="20"/>
          <w:szCs w:val="20"/>
        </w:rPr>
        <w:t>; criar áreas protegidas; estabelecer limites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captura abaixo do limite máximo sustentável; melhorar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os sistemas de fiscalização.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1.7 </w:t>
      </w:r>
      <w:r>
        <w:rPr>
          <w:rFonts w:ascii="ACaslonPro-Regular" w:hAnsi="ACaslonPro-Regular" w:cs="ACaslonPro-Regular"/>
          <w:color w:val="000000"/>
          <w:sz w:val="20"/>
          <w:szCs w:val="20"/>
        </w:rPr>
        <w:t>No texto, depreende-se que os interesses turísticos se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sobrepõem ao equilíbr</w:t>
      </w:r>
      <w:r w:rsidR="002F2D31">
        <w:rPr>
          <w:rFonts w:ascii="ACaslonPro-Regular" w:hAnsi="ACaslonPro-Regular" w:cs="ACaslonPro-Regular"/>
          <w:color w:val="000000"/>
          <w:sz w:val="20"/>
          <w:szCs w:val="20"/>
        </w:rPr>
        <w:t>io dos ecossistemas, ilustrando</w:t>
      </w:r>
      <w:r>
        <w:rPr>
          <w:rFonts w:ascii="ACaslonPro-Regular" w:hAnsi="ACaslonPro-Regular" w:cs="ACaslonPro-Regular"/>
          <w:color w:val="000000"/>
          <w:sz w:val="20"/>
          <w:szCs w:val="20"/>
        </w:rPr>
        <w:t>-se a influência que a Sociedade pode exercer sobre 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Ambiente.</w:t>
      </w:r>
    </w:p>
    <w:p w:rsidR="00F40618" w:rsidRDefault="00F40618" w:rsidP="002F2D31">
      <w:pPr>
        <w:tabs>
          <w:tab w:val="left" w:pos="1795"/>
        </w:tabs>
        <w:jc w:val="both"/>
        <w:rPr>
          <w:rFonts w:ascii="ACaslonPro-Regular" w:hAnsi="ACaslonPro-Regular" w:cs="ACaslonPro-Regular"/>
          <w:color w:val="000000"/>
          <w:sz w:val="20"/>
          <w:szCs w:val="20"/>
        </w:rPr>
      </w:pPr>
    </w:p>
    <w:p w:rsidR="002F2D31" w:rsidRDefault="002F2D31" w:rsidP="002F2D31">
      <w:pPr>
        <w:tabs>
          <w:tab w:val="left" w:pos="1795"/>
        </w:tabs>
        <w:jc w:val="both"/>
        <w:rPr>
          <w:rFonts w:ascii="ACaslonPro-Regular" w:hAnsi="ACaslonPro-Regular" w:cs="ACaslonPro-Regular"/>
          <w:color w:val="000000"/>
          <w:sz w:val="20"/>
          <w:szCs w:val="20"/>
        </w:rPr>
      </w:pPr>
    </w:p>
    <w:p w:rsidR="00F40618" w:rsidRDefault="00F40618" w:rsidP="002F2D31">
      <w:pPr>
        <w:tabs>
          <w:tab w:val="left" w:pos="1795"/>
        </w:tabs>
        <w:jc w:val="both"/>
        <w:rPr>
          <w:rFonts w:ascii="UniversLTStd-Bold" w:hAnsi="UniversLTStd-Bold" w:cs="UniversLTStd-Bold"/>
          <w:b/>
          <w:bCs/>
          <w:color w:val="7030A0"/>
          <w:sz w:val="26"/>
          <w:szCs w:val="26"/>
        </w:rPr>
      </w:pPr>
      <w:r w:rsidRPr="00F40618">
        <w:rPr>
          <w:rFonts w:ascii="UniversLTStd-Bold" w:hAnsi="UniversLTStd-Bold" w:cs="UniversLTStd-Bold"/>
          <w:b/>
          <w:bCs/>
          <w:color w:val="7030A0"/>
          <w:sz w:val="26"/>
          <w:szCs w:val="26"/>
        </w:rPr>
        <w:t>FICHAS DE AVALIAÇÃO</w:t>
      </w:r>
    </w:p>
    <w:p w:rsidR="00F40618" w:rsidRDefault="00F40618" w:rsidP="002F2D31">
      <w:pPr>
        <w:autoSpaceDE w:val="0"/>
        <w:autoSpaceDN w:val="0"/>
        <w:adjustRightInd w:val="0"/>
        <w:spacing w:after="0" w:line="240" w:lineRule="auto"/>
        <w:jc w:val="both"/>
        <w:rPr>
          <w:rFonts w:ascii="UniversLTStd-Bold" w:hAnsi="UniversLTStd-Bold" w:cs="UniversLTStd-Bold"/>
          <w:b/>
          <w:bCs/>
          <w:color w:val="8000FF"/>
          <w:sz w:val="16"/>
          <w:szCs w:val="16"/>
        </w:rPr>
      </w:pPr>
      <w:r>
        <w:rPr>
          <w:rFonts w:ascii="UniversLTStd-Bold" w:hAnsi="UniversLTStd-Bold" w:cs="UniversLTStd-Bold"/>
          <w:b/>
          <w:bCs/>
          <w:color w:val="8000FF"/>
          <w:sz w:val="16"/>
          <w:szCs w:val="16"/>
        </w:rPr>
        <w:t>FICHA DE AVALIAÇÃO 1, pág. 179</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O esquema da figura 1 representa o Sistema Solar.</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A Terra é o terceiro planeta do Sistema Solar, localizado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entre Vénus e Marte.</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A localização que a Terra ocupa no Sistema Solar,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nem muito próximo nem demasiado afastada do Sol, permite-lhe ter uma temperatura amena e água no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estado líquido, condições essenciais à existência </w:t>
      </w:r>
      <w:proofErr w:type="gramStart"/>
      <w:r>
        <w:rPr>
          <w:rFonts w:ascii="ACaslonPro-Regular" w:hAnsi="ACaslonPro-Regular" w:cs="ACaslonPro-Regular"/>
          <w:color w:val="000000"/>
          <w:sz w:val="20"/>
          <w:szCs w:val="20"/>
        </w:rPr>
        <w:t>de</w:t>
      </w:r>
      <w:proofErr w:type="gramEnd"/>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vida</w:t>
      </w:r>
      <w:proofErr w:type="gramEnd"/>
      <w:r>
        <w:rPr>
          <w:rFonts w:ascii="ACaslonPro-Regular" w:hAnsi="ACaslonPro-Regular" w:cs="ACaslonPro-Regular"/>
          <w:color w:val="000000"/>
          <w:sz w:val="20"/>
          <w:szCs w:val="20"/>
        </w:rPr>
        <w:t>, tal como a conhecemos.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2.2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B.</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lastRenderedPageBreak/>
        <w:t xml:space="preserve">4. </w:t>
      </w:r>
      <w:r>
        <w:rPr>
          <w:rFonts w:ascii="ACaslonPro-Regular" w:hAnsi="ACaslonPro-Regular" w:cs="ACaslonPro-Regular"/>
          <w:color w:val="000000"/>
          <w:sz w:val="20"/>
          <w:szCs w:val="20"/>
        </w:rPr>
        <w:t>F, D, E, C, A, B.</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 </w:t>
      </w:r>
      <w:r>
        <w:rPr>
          <w:rFonts w:ascii="ACaslonPro-Regular" w:hAnsi="ACaslonPro-Regular" w:cs="ACaslonPro-Regular"/>
          <w:color w:val="000000"/>
          <w:sz w:val="20"/>
          <w:szCs w:val="20"/>
        </w:rPr>
        <w:t>Foram os primeiros seres vivos unicelulares fotossintéticos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ao realizarem a fotossíntese, retiraram dióxido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carbono da atmosfera e libertaram oxigénio,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possibilitando a sua acumulação como elemento livre,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essencial ao aparecimento e sobrevivência de uma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grande diversidade de outros seres vivos.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4;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3;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2;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1.</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7. </w:t>
      </w:r>
      <w:r>
        <w:rPr>
          <w:rFonts w:ascii="ACaslonPro-Regular" w:hAnsi="ACaslonPro-Regular" w:cs="ACaslonPro-Regular"/>
          <w:color w:val="000000"/>
          <w:sz w:val="20"/>
          <w:szCs w:val="20"/>
        </w:rPr>
        <w:t>A Terra é considerada um sistema porque é um conjunto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vários elementos – atmosfera, hidrosfera,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biosfera</w:t>
      </w:r>
      <w:proofErr w:type="gramEnd"/>
      <w:r>
        <w:rPr>
          <w:rFonts w:ascii="ACaslonPro-Regular" w:hAnsi="ACaslonPro-Regular" w:cs="ACaslonPro-Regular"/>
          <w:color w:val="000000"/>
          <w:sz w:val="20"/>
          <w:szCs w:val="20"/>
        </w:rPr>
        <w:t xml:space="preserve"> e geosfera – que interagem e que dependem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uns dos outros.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8.1 </w:t>
      </w:r>
      <w:r>
        <w:rPr>
          <w:rFonts w:ascii="ACaslonPro-Semibold" w:hAnsi="ACaslonPro-Semibold" w:cs="ACaslonPro-Semibold"/>
          <w:color w:val="000000"/>
          <w:sz w:val="20"/>
          <w:szCs w:val="20"/>
        </w:rPr>
        <w:t>1</w:t>
      </w:r>
      <w:r>
        <w:rPr>
          <w:rFonts w:ascii="ACaslonPro-Regular" w:hAnsi="ACaslonPro-Regular" w:cs="ACaslonPro-Regular"/>
          <w:color w:val="000000"/>
          <w:sz w:val="20"/>
          <w:szCs w:val="20"/>
        </w:rPr>
        <w:t xml:space="preserve">: membrana celular; </w:t>
      </w:r>
      <w:r>
        <w:rPr>
          <w:rFonts w:ascii="ACaslonPro-Semibold" w:hAnsi="ACaslonPro-Semibold" w:cs="ACaslonPro-Semibold"/>
          <w:color w:val="000000"/>
          <w:sz w:val="20"/>
          <w:szCs w:val="20"/>
        </w:rPr>
        <w:t>2</w:t>
      </w:r>
      <w:r>
        <w:rPr>
          <w:rFonts w:ascii="ACaslonPro-Regular" w:hAnsi="ACaslonPro-Regular" w:cs="ACaslonPro-Regular"/>
          <w:color w:val="000000"/>
          <w:sz w:val="20"/>
          <w:szCs w:val="20"/>
        </w:rPr>
        <w:t xml:space="preserve">: </w:t>
      </w:r>
      <w:proofErr w:type="gramStart"/>
      <w:r>
        <w:rPr>
          <w:rFonts w:ascii="ACaslonPro-Regular" w:hAnsi="ACaslonPro-Regular" w:cs="ACaslonPro-Regular"/>
          <w:color w:val="000000"/>
          <w:sz w:val="20"/>
          <w:szCs w:val="20"/>
        </w:rPr>
        <w:t xml:space="preserve">citoplasma </w:t>
      </w:r>
      <w:proofErr w:type="gramEnd"/>
      <w:r>
        <w:rPr>
          <w:rFonts w:ascii="ACaslonPro-Regular" w:hAnsi="ACaslonPro-Regular" w:cs="ACaslonPro-Regular"/>
          <w:color w:val="000000"/>
          <w:sz w:val="20"/>
          <w:szCs w:val="20"/>
        </w:rPr>
        <w:t xml:space="preserve">; </w:t>
      </w:r>
      <w:r>
        <w:rPr>
          <w:rFonts w:ascii="ACaslonPro-Semibold" w:hAnsi="ACaslonPro-Semibold" w:cs="ACaslonPro-Semibold"/>
          <w:color w:val="000000"/>
          <w:sz w:val="20"/>
          <w:szCs w:val="20"/>
        </w:rPr>
        <w:t>3</w:t>
      </w:r>
      <w:r>
        <w:rPr>
          <w:rFonts w:ascii="ACaslonPro-Regular" w:hAnsi="ACaslonPro-Regular" w:cs="ACaslonPro-Regular"/>
          <w:color w:val="000000"/>
          <w:sz w:val="20"/>
          <w:szCs w:val="20"/>
        </w:rPr>
        <w:t>: núcleo;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ACaslonPro-Semibold" w:hAnsi="ACaslonPro-Semibold" w:cs="ACaslonPro-Semibold"/>
          <w:color w:val="000000"/>
          <w:sz w:val="20"/>
          <w:szCs w:val="20"/>
        </w:rPr>
        <w:t>4</w:t>
      </w:r>
      <w:r>
        <w:rPr>
          <w:rFonts w:ascii="ACaslonPro-Regular" w:hAnsi="ACaslonPro-Regular" w:cs="ACaslonPro-Regular"/>
          <w:color w:val="000000"/>
          <w:sz w:val="20"/>
          <w:szCs w:val="20"/>
        </w:rPr>
        <w:t xml:space="preserve">: ADN; </w:t>
      </w:r>
      <w:r>
        <w:rPr>
          <w:rFonts w:ascii="ACaslonPro-Semibold" w:hAnsi="ACaslonPro-Semibold" w:cs="ACaslonPro-Semibold"/>
          <w:color w:val="000000"/>
          <w:sz w:val="20"/>
          <w:szCs w:val="20"/>
        </w:rPr>
        <w:t>5</w:t>
      </w:r>
      <w:r>
        <w:rPr>
          <w:rFonts w:ascii="ACaslonPro-Regular" w:hAnsi="ACaslonPro-Regular" w:cs="ACaslonPro-Regular"/>
          <w:color w:val="000000"/>
          <w:sz w:val="20"/>
          <w:szCs w:val="20"/>
        </w:rPr>
        <w:t xml:space="preserve">: parede celular; </w:t>
      </w:r>
      <w:r>
        <w:rPr>
          <w:rFonts w:ascii="ACaslonPro-Semibold" w:hAnsi="ACaslonPro-Semibold" w:cs="ACaslonPro-Semibold"/>
          <w:color w:val="000000"/>
          <w:sz w:val="20"/>
          <w:szCs w:val="20"/>
        </w:rPr>
        <w:t>6</w:t>
      </w:r>
      <w:r>
        <w:rPr>
          <w:rFonts w:ascii="ACaslonPro-Regular" w:hAnsi="ACaslonPro-Regular" w:cs="ACaslonPro-Regular"/>
          <w:color w:val="000000"/>
          <w:sz w:val="20"/>
          <w:szCs w:val="20"/>
        </w:rPr>
        <w:t>: cápsula.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8.2.1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8.2.2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8.2.3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8.2.4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9.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1;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3;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3;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 xml:space="preserve">4; </w:t>
      </w:r>
      <w:proofErr w:type="gramStart"/>
      <w:r>
        <w:rPr>
          <w:rFonts w:ascii="ACaslonPro-Semibold" w:hAnsi="ACaslonPro-Semibold" w:cs="ACaslonPro-Semibold"/>
          <w:color w:val="000000"/>
          <w:sz w:val="20"/>
          <w:szCs w:val="20"/>
        </w:rPr>
        <w:t>E</w:t>
      </w:r>
      <w:proofErr w:type="gramEnd"/>
      <w:r>
        <w:rPr>
          <w:rFonts w:ascii="ACaslonPro-Semibold" w:hAnsi="ACaslonPro-Semibold" w:cs="ACaslonPro-Semibold"/>
          <w:color w:val="000000"/>
          <w:sz w:val="20"/>
          <w:szCs w:val="20"/>
        </w:rPr>
        <w:t xml:space="preserve">: </w:t>
      </w:r>
      <w:r>
        <w:rPr>
          <w:rFonts w:ascii="ACaslonPro-Regular" w:hAnsi="ACaslonPro-Regular" w:cs="ACaslonPro-Regular"/>
          <w:color w:val="000000"/>
          <w:sz w:val="20"/>
          <w:szCs w:val="20"/>
        </w:rPr>
        <w:t xml:space="preserve">2; </w:t>
      </w:r>
      <w:r>
        <w:rPr>
          <w:rFonts w:ascii="ACaslonPro-Semibold" w:hAnsi="ACaslonPro-Semibold" w:cs="ACaslonPro-Semibold"/>
          <w:color w:val="000000"/>
          <w:sz w:val="20"/>
          <w:szCs w:val="20"/>
        </w:rPr>
        <w:t xml:space="preserve">F: </w:t>
      </w:r>
      <w:r>
        <w:rPr>
          <w:rFonts w:ascii="ACaslonPro-Regular" w:hAnsi="ACaslonPro-Regular" w:cs="ACaslonPro-Regular"/>
          <w:color w:val="000000"/>
          <w:sz w:val="20"/>
          <w:szCs w:val="20"/>
        </w:rPr>
        <w:t>1.</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10. </w:t>
      </w:r>
      <w:r>
        <w:rPr>
          <w:rFonts w:ascii="ACaslonPro-Regular" w:hAnsi="ACaslonPro-Regular" w:cs="ACaslonPro-Regular"/>
          <w:color w:val="000000"/>
          <w:sz w:val="20"/>
          <w:szCs w:val="20"/>
        </w:rPr>
        <w:t>Célula, tecido, órgão, sistema de órgãos, organismo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(população, comunidade, ecossistema, biosfera).</w:t>
      </w:r>
    </w:p>
    <w:p w:rsidR="002F2D31" w:rsidRDefault="002F2D31" w:rsidP="002F2D31">
      <w:pPr>
        <w:autoSpaceDE w:val="0"/>
        <w:autoSpaceDN w:val="0"/>
        <w:adjustRightInd w:val="0"/>
        <w:spacing w:after="0" w:line="240" w:lineRule="auto"/>
        <w:jc w:val="both"/>
        <w:rPr>
          <w:rFonts w:ascii="UniversLTStd-Bold" w:hAnsi="UniversLTStd-Bold" w:cs="UniversLTStd-Bold"/>
          <w:b/>
          <w:bCs/>
          <w:color w:val="8000FF"/>
          <w:sz w:val="16"/>
          <w:szCs w:val="16"/>
        </w:rPr>
      </w:pPr>
    </w:p>
    <w:p w:rsidR="00F40618" w:rsidRDefault="00F40618" w:rsidP="002F2D31">
      <w:pPr>
        <w:autoSpaceDE w:val="0"/>
        <w:autoSpaceDN w:val="0"/>
        <w:adjustRightInd w:val="0"/>
        <w:spacing w:after="0" w:line="240" w:lineRule="auto"/>
        <w:jc w:val="both"/>
        <w:rPr>
          <w:rFonts w:ascii="UniversLTStd-Bold" w:hAnsi="UniversLTStd-Bold" w:cs="UniversLTStd-Bold"/>
          <w:b/>
          <w:bCs/>
          <w:color w:val="8000FF"/>
          <w:sz w:val="16"/>
          <w:szCs w:val="16"/>
        </w:rPr>
      </w:pPr>
      <w:r>
        <w:rPr>
          <w:rFonts w:ascii="UniversLTStd-Bold" w:hAnsi="UniversLTStd-Bold" w:cs="UniversLTStd-Bold"/>
          <w:b/>
          <w:bCs/>
          <w:color w:val="8000FF"/>
          <w:sz w:val="16"/>
          <w:szCs w:val="16"/>
        </w:rPr>
        <w:t>FICHA DE AVALIAÇÃO 2, pág. 183</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1.1.1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1.1.2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1.1.3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C.</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r>
        <w:rPr>
          <w:rFonts w:ascii="ACaslonPro-Regular" w:hAnsi="ACaslonPro-Regular" w:cs="ACaslonPro-Regular"/>
          <w:color w:val="000000"/>
          <w:sz w:val="20"/>
          <w:szCs w:val="20"/>
        </w:rPr>
        <w:t>Os predadores da savana africana preferem caçar ao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final ou início do dia ou mesmo de noite, quando 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temperaturas são menos elevadas.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Semibold" w:hAnsi="ACaslonPro-Semibold" w:cs="ACaslonPro-Semibold"/>
          <w:color w:val="000000"/>
          <w:sz w:val="20"/>
          <w:szCs w:val="20"/>
        </w:rPr>
        <w:t>A</w:t>
      </w:r>
      <w:r>
        <w:rPr>
          <w:rFonts w:ascii="ACaslonPro-Regular" w:hAnsi="ACaslonPro-Regular" w:cs="ACaslonPro-Regular"/>
          <w:color w:val="000000"/>
          <w:sz w:val="20"/>
          <w:szCs w:val="20"/>
        </w:rPr>
        <w:t xml:space="preserve">: 1; </w:t>
      </w:r>
      <w:r>
        <w:rPr>
          <w:rFonts w:ascii="ACaslonPro-Semibold" w:hAnsi="ACaslonPro-Semibold" w:cs="ACaslonPro-Semibold"/>
          <w:color w:val="000000"/>
          <w:sz w:val="20"/>
          <w:szCs w:val="20"/>
        </w:rPr>
        <w:t>B</w:t>
      </w:r>
      <w:r>
        <w:rPr>
          <w:rFonts w:ascii="ACaslonPro-Regular" w:hAnsi="ACaslonPro-Regular" w:cs="ACaslonPro-Regular"/>
          <w:color w:val="000000"/>
          <w:sz w:val="20"/>
          <w:szCs w:val="20"/>
        </w:rPr>
        <w:t xml:space="preserve">: 6; </w:t>
      </w:r>
      <w:r>
        <w:rPr>
          <w:rFonts w:ascii="ACaslonPro-Semibold" w:hAnsi="ACaslonPro-Semibold" w:cs="ACaslonPro-Semibold"/>
          <w:color w:val="000000"/>
          <w:sz w:val="20"/>
          <w:szCs w:val="20"/>
        </w:rPr>
        <w:t>C</w:t>
      </w:r>
      <w:r>
        <w:rPr>
          <w:rFonts w:ascii="ACaslonPro-Regular" w:hAnsi="ACaslonPro-Regular" w:cs="ACaslonPro-Regular"/>
          <w:color w:val="000000"/>
          <w:sz w:val="20"/>
          <w:szCs w:val="20"/>
        </w:rPr>
        <w:t xml:space="preserve">: 4; </w:t>
      </w:r>
      <w:r>
        <w:rPr>
          <w:rFonts w:ascii="ACaslonPro-Semibold" w:hAnsi="ACaslonPro-Semibold" w:cs="ACaslonPro-Semibold"/>
          <w:color w:val="000000"/>
          <w:sz w:val="20"/>
          <w:szCs w:val="20"/>
        </w:rPr>
        <w:t>D</w:t>
      </w:r>
      <w:r>
        <w:rPr>
          <w:rFonts w:ascii="ACaslonPro-Regular" w:hAnsi="ACaslonPro-Regular" w:cs="ACaslonPro-Regular"/>
          <w:color w:val="000000"/>
          <w:sz w:val="20"/>
          <w:szCs w:val="20"/>
        </w:rPr>
        <w:t>: 2.</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2.1.1 </w:t>
      </w:r>
      <w:proofErr w:type="gramStart"/>
      <w:r>
        <w:rPr>
          <w:rFonts w:ascii="ACaslonPro-Regular" w:hAnsi="ACaslonPro-Regular" w:cs="ACaslonPro-Regular"/>
          <w:color w:val="000000"/>
          <w:sz w:val="20"/>
          <w:szCs w:val="20"/>
        </w:rPr>
        <w:t>d</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2.1.2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2.1.3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2.1.4 </w:t>
      </w:r>
      <w:proofErr w:type="gramStart"/>
      <w:r>
        <w:rPr>
          <w:rFonts w:ascii="ACaslonPro-Regular" w:hAnsi="ACaslonPro-Regular" w:cs="ACaslonPro-Regular"/>
          <w:color w:val="000000"/>
          <w:sz w:val="20"/>
          <w:szCs w:val="20"/>
        </w:rPr>
        <w:t>d</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2.2 </w:t>
      </w:r>
      <w:r>
        <w:rPr>
          <w:rFonts w:ascii="ACaslonPro-Regular" w:hAnsi="ACaslonPro-Regular" w:cs="ACaslonPro-Regular"/>
          <w:color w:val="000000"/>
          <w:sz w:val="20"/>
          <w:szCs w:val="20"/>
        </w:rPr>
        <w:t xml:space="preserve">Possível cadeia alimentar: Fitoplâncton </w:t>
      </w:r>
      <w:r>
        <w:rPr>
          <w:rFonts w:ascii="SymbolStd" w:eastAsia="SymbolStd" w:hAnsi="ACaslonPro-Regular" w:cs="SymbolStd" w:hint="eastAsia"/>
          <w:color w:val="000000"/>
          <w:sz w:val="20"/>
          <w:szCs w:val="20"/>
        </w:rPr>
        <w:t>→</w:t>
      </w:r>
      <w:r>
        <w:rPr>
          <w:rFonts w:ascii="SymbolStd" w:eastAsia="SymbolStd" w:hAnsi="ACaslonPro-Regular" w:cs="SymbolStd"/>
          <w:color w:val="000000"/>
          <w:sz w:val="20"/>
          <w:szCs w:val="20"/>
        </w:rPr>
        <w:t xml:space="preserve"> </w:t>
      </w:r>
      <w:r>
        <w:rPr>
          <w:rFonts w:ascii="ACaslonPro-Regular" w:hAnsi="ACaslonPro-Regular" w:cs="ACaslonPro-Regular"/>
          <w:color w:val="000000"/>
          <w:sz w:val="20"/>
          <w:szCs w:val="20"/>
        </w:rPr>
        <w:t>Zooplâncton</w:t>
      </w:r>
      <w:r w:rsidR="002F2D31">
        <w:rPr>
          <w:rFonts w:ascii="ACaslonPro-Regular" w:hAnsi="ACaslonPro-Regular" w:cs="ACaslonPro-Regular"/>
          <w:color w:val="000000"/>
          <w:sz w:val="20"/>
          <w:szCs w:val="20"/>
        </w:rPr>
        <w:t xml:space="preserve"> </w:t>
      </w:r>
      <w:r>
        <w:rPr>
          <w:rFonts w:ascii="SymbolStd" w:eastAsia="SymbolStd" w:hAnsi="ACaslonPro-Regular" w:cs="SymbolStd" w:hint="eastAsia"/>
          <w:color w:val="000000"/>
          <w:sz w:val="20"/>
          <w:szCs w:val="20"/>
        </w:rPr>
        <w:t>→</w:t>
      </w:r>
      <w:r>
        <w:rPr>
          <w:rFonts w:ascii="SymbolStd" w:eastAsia="SymbolStd" w:hAnsi="ACaslonPro-Regular" w:cs="SymbolStd"/>
          <w:color w:val="000000"/>
          <w:sz w:val="20"/>
          <w:szCs w:val="20"/>
        </w:rPr>
        <w:t xml:space="preserve"> </w:t>
      </w:r>
      <w:proofErr w:type="spellStart"/>
      <w:r>
        <w:rPr>
          <w:rFonts w:ascii="ACaslonPro-Italic" w:hAnsi="ACaslonPro-Italic" w:cs="ACaslonPro-Italic"/>
          <w:i/>
          <w:iCs/>
          <w:color w:val="000000"/>
          <w:sz w:val="20"/>
          <w:szCs w:val="20"/>
        </w:rPr>
        <w:t>Melaniris</w:t>
      </w:r>
      <w:proofErr w:type="spellEnd"/>
      <w:r>
        <w:rPr>
          <w:rFonts w:ascii="ACaslonPro-Italic" w:hAnsi="ACaslonPro-Italic" w:cs="ACaslonPro-Italic"/>
          <w:i/>
          <w:iCs/>
          <w:color w:val="000000"/>
          <w:sz w:val="20"/>
          <w:szCs w:val="20"/>
        </w:rPr>
        <w:t xml:space="preserve"> </w:t>
      </w:r>
      <w:proofErr w:type="spellStart"/>
      <w:r>
        <w:rPr>
          <w:rFonts w:ascii="ACaslonPro-Italic" w:hAnsi="ACaslonPro-Italic" w:cs="ACaslonPro-Italic"/>
          <w:i/>
          <w:iCs/>
          <w:color w:val="000000"/>
          <w:sz w:val="20"/>
          <w:szCs w:val="20"/>
        </w:rPr>
        <w:t>chagresi</w:t>
      </w:r>
      <w:proofErr w:type="spellEnd"/>
      <w:r>
        <w:rPr>
          <w:rFonts w:ascii="ACaslonPro-Italic" w:hAnsi="ACaslonPro-Italic" w:cs="ACaslonPro-Italic"/>
          <w:i/>
          <w:iCs/>
          <w:color w:val="000000"/>
          <w:sz w:val="20"/>
          <w:szCs w:val="20"/>
        </w:rPr>
        <w:t xml:space="preserve"> </w:t>
      </w:r>
      <w:r>
        <w:rPr>
          <w:rFonts w:ascii="SymbolStd" w:eastAsia="SymbolStd" w:hAnsi="ACaslonPro-Regular" w:cs="SymbolStd" w:hint="eastAsia"/>
          <w:color w:val="000000"/>
          <w:sz w:val="20"/>
          <w:szCs w:val="20"/>
        </w:rPr>
        <w:t>→</w:t>
      </w:r>
      <w:r>
        <w:rPr>
          <w:rFonts w:ascii="SymbolStd" w:eastAsia="SymbolStd" w:hAnsi="ACaslonPro-Regular" w:cs="SymbolStd"/>
          <w:color w:val="000000"/>
          <w:sz w:val="20"/>
          <w:szCs w:val="20"/>
        </w:rPr>
        <w:t xml:space="preserve"> </w:t>
      </w:r>
      <w:proofErr w:type="spellStart"/>
      <w:r>
        <w:rPr>
          <w:rFonts w:ascii="ACaslonPro-Regular" w:hAnsi="ACaslonPro-Regular" w:cs="ACaslonPro-Regular"/>
          <w:color w:val="000000"/>
          <w:sz w:val="20"/>
          <w:szCs w:val="20"/>
        </w:rPr>
        <w:t>Tarpão</w:t>
      </w:r>
      <w:proofErr w:type="spellEnd"/>
    </w:p>
    <w:p w:rsidR="002F2D31"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2.3 </w:t>
      </w:r>
      <w:r>
        <w:rPr>
          <w:rFonts w:ascii="ACaslonPro-Regular" w:hAnsi="ACaslonPro-Regular" w:cs="ACaslonPro-Regular"/>
          <w:color w:val="000000"/>
          <w:sz w:val="20"/>
          <w:szCs w:val="20"/>
        </w:rPr>
        <w:t>O petróleo derramado dificultaria a penetração da luz</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solar na água, pelo que os seres vivos que constituem 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fitoplâncton não conseguiriam realizar a fotossíntese.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Sem este processo, tais seres vivos não teriam capacidade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produzir os compostos orgânicos que constituem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seu alimento, pelo que morreriam, levando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também à morte os restantes organismos que deles se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alimentam, direta ou indiretamente. Deste modo, 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cadeias </w:t>
      </w:r>
      <w:proofErr w:type="gramStart"/>
      <w:r>
        <w:rPr>
          <w:rFonts w:ascii="ACaslonPro-Regular" w:hAnsi="ACaslonPro-Regular" w:cs="ACaslonPro-Regular"/>
          <w:color w:val="000000"/>
          <w:sz w:val="20"/>
          <w:szCs w:val="20"/>
        </w:rPr>
        <w:t>alimentares</w:t>
      </w:r>
      <w:proofErr w:type="gramEnd"/>
      <w:r>
        <w:rPr>
          <w:rFonts w:ascii="ACaslonPro-Regular" w:hAnsi="ACaslonPro-Regular" w:cs="ACaslonPro-Regular"/>
          <w:color w:val="000000"/>
          <w:sz w:val="20"/>
          <w:szCs w:val="20"/>
        </w:rPr>
        <w:t xml:space="preserve"> que constituem a teia alimentar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representada na figura 2 seriam destruídas.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3.1 </w:t>
      </w:r>
      <w:r>
        <w:rPr>
          <w:rFonts w:ascii="ACaslonPro-Regular" w:hAnsi="ACaslonPro-Regular" w:cs="ACaslonPro-Regular"/>
          <w:color w:val="000000"/>
          <w:sz w:val="20"/>
          <w:szCs w:val="20"/>
        </w:rPr>
        <w:t>Ciclo do carbono.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3.2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3.3 </w:t>
      </w:r>
      <w:r>
        <w:rPr>
          <w:rFonts w:ascii="ACaslonPro-Regular" w:hAnsi="ACaslonPro-Regular" w:cs="ACaslonPro-Regular"/>
          <w:color w:val="000000"/>
          <w:sz w:val="20"/>
          <w:szCs w:val="20"/>
        </w:rPr>
        <w:t>A poluição (que provoca a libertação para a atmosfera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gases com efeito de estufa, como o dióxido de carbono)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 a desflorestação (que diminui a fixação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dióxido de carbono pelas plantas) provocadas pela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ação humana aumentam a concentração de dióxido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carbono atmosférico, colocando em causa o equilíbrio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do ciclo representado na figura 3.</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 </w:t>
      </w:r>
      <w:r>
        <w:rPr>
          <w:rFonts w:ascii="ACaslonPro-Regular" w:hAnsi="ACaslonPro-Regular" w:cs="ACaslonPro-Regular"/>
          <w:color w:val="000000"/>
          <w:sz w:val="20"/>
          <w:szCs w:val="20"/>
        </w:rPr>
        <w:t>C, D, A, B, E, F.</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 </w:t>
      </w:r>
      <w:r>
        <w:rPr>
          <w:rFonts w:ascii="ACaslonPro-Regular" w:hAnsi="ACaslonPro-Regular" w:cs="ACaslonPro-Regular"/>
          <w:color w:val="000000"/>
          <w:sz w:val="20"/>
          <w:szCs w:val="20"/>
        </w:rPr>
        <w:t>Desenvolvimento sustentável pode ser definido como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sendo o desenvolvimento que satisfaz as necessidades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do ser humano, sem no entanto comprometer a capacidade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as gerações futuras satisfazerem igualmente 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suas necessidades, fazendo uma utilização ponderada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dos recursos naturais e preservando as espécies e os seus</w:t>
      </w:r>
      <w:r w:rsidR="002F2D31">
        <w:rPr>
          <w:rFonts w:ascii="ACaslonPro-Regular" w:hAnsi="ACaslonPro-Regular" w:cs="ACaslonPro-Regular"/>
          <w:color w:val="000000"/>
          <w:sz w:val="20"/>
          <w:szCs w:val="20"/>
        </w:rPr>
        <w:t xml:space="preserve"> </w:t>
      </w:r>
      <w:r>
        <w:rPr>
          <w:rFonts w:ascii="ACaslonPro-Italic" w:hAnsi="ACaslonPro-Italic" w:cs="ACaslonPro-Italic"/>
          <w:i/>
          <w:iCs/>
          <w:color w:val="000000"/>
          <w:sz w:val="20"/>
          <w:szCs w:val="20"/>
        </w:rPr>
        <w:t>habitats</w:t>
      </w:r>
      <w:r>
        <w:rPr>
          <w:rFonts w:ascii="ACaslonPro-Regular" w:hAnsi="ACaslonPro-Regular" w:cs="ACaslonPro-Regular"/>
          <w:color w:val="000000"/>
          <w:sz w:val="20"/>
          <w:szCs w:val="20"/>
        </w:rPr>
        <w:t>.</w:t>
      </w:r>
    </w:p>
    <w:p w:rsidR="002F2D31" w:rsidRDefault="002F2D31" w:rsidP="002F2D31">
      <w:pPr>
        <w:autoSpaceDE w:val="0"/>
        <w:autoSpaceDN w:val="0"/>
        <w:adjustRightInd w:val="0"/>
        <w:spacing w:after="0" w:line="240" w:lineRule="auto"/>
        <w:jc w:val="both"/>
        <w:rPr>
          <w:rFonts w:ascii="ACaslonPro-Regular" w:hAnsi="ACaslonPro-Regular" w:cs="ACaslonPro-Regular"/>
          <w:color w:val="000000"/>
          <w:sz w:val="20"/>
          <w:szCs w:val="20"/>
        </w:rPr>
      </w:pPr>
    </w:p>
    <w:p w:rsidR="00F40618" w:rsidRDefault="00F40618" w:rsidP="002F2D31">
      <w:pPr>
        <w:autoSpaceDE w:val="0"/>
        <w:autoSpaceDN w:val="0"/>
        <w:adjustRightInd w:val="0"/>
        <w:spacing w:after="0" w:line="240" w:lineRule="auto"/>
        <w:jc w:val="both"/>
        <w:rPr>
          <w:rFonts w:ascii="UniversLTStd-Bold" w:hAnsi="UniversLTStd-Bold" w:cs="UniversLTStd-Bold"/>
          <w:b/>
          <w:bCs/>
          <w:color w:val="8000FF"/>
          <w:sz w:val="16"/>
          <w:szCs w:val="16"/>
        </w:rPr>
      </w:pPr>
      <w:r>
        <w:rPr>
          <w:rFonts w:ascii="UniversLTStd-Bold" w:hAnsi="UniversLTStd-Bold" w:cs="UniversLTStd-Bold"/>
          <w:b/>
          <w:bCs/>
          <w:color w:val="8000FF"/>
          <w:sz w:val="16"/>
          <w:szCs w:val="16"/>
        </w:rPr>
        <w:t>FICHA DE AVALIAÇÃO 3, pág. 189</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1.1.1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1.1.2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1.1.3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Como duas possíveis consequências da poluição da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água salientam-se eventuais doenças nos seres humanos,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morte de peixes e de outros seres vivos, fenómenos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de eutrofização e </w:t>
      </w:r>
      <w:proofErr w:type="spellStart"/>
      <w:r>
        <w:rPr>
          <w:rFonts w:ascii="ACaslonPro-Regular" w:hAnsi="ACaslonPro-Regular" w:cs="ACaslonPro-Regular"/>
          <w:color w:val="000000"/>
          <w:sz w:val="20"/>
          <w:szCs w:val="20"/>
        </w:rPr>
        <w:t>bioampliação</w:t>
      </w:r>
      <w:proofErr w:type="spell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 xml:space="preserve"> e c.</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Regular" w:hAnsi="ACaslonPro-Regular" w:cs="ACaslonPro-Regular"/>
          <w:color w:val="000000"/>
          <w:sz w:val="20"/>
          <w:szCs w:val="20"/>
        </w:rPr>
        <w:t>Duas de entre as seguintes possíveis medidas a implementar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para reduzir os impactes ambientais: andar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mais a pé, de bicicleta ou de transportes públicos,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modo a reduzir as emissões de gases para a atmosfera;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colocar o lixo em recipientes adequados; não usar </w:t>
      </w:r>
      <w:proofErr w:type="gramStart"/>
      <w:r>
        <w:rPr>
          <w:rFonts w:ascii="ACaslonPro-Italic" w:hAnsi="ACaslonPro-Italic" w:cs="ACaslonPro-Italic"/>
          <w:i/>
          <w:iCs/>
          <w:color w:val="000000"/>
          <w:sz w:val="20"/>
          <w:szCs w:val="20"/>
        </w:rPr>
        <w:t>sprays</w:t>
      </w:r>
      <w:proofErr w:type="gramEnd"/>
      <w:r w:rsidR="002F2D31">
        <w:rPr>
          <w:rFonts w:ascii="ACaslonPro-Italic" w:hAnsi="ACaslonPro-Italic" w:cs="ACaslonPro-Italic"/>
          <w:i/>
          <w:iCs/>
          <w:color w:val="000000"/>
          <w:sz w:val="20"/>
          <w:szCs w:val="20"/>
        </w:rPr>
        <w:t xml:space="preserve"> </w:t>
      </w:r>
      <w:r>
        <w:rPr>
          <w:rFonts w:ascii="ACaslonPro-Regular" w:hAnsi="ACaslonPro-Regular" w:cs="ACaslonPro-Regular"/>
          <w:color w:val="000000"/>
          <w:sz w:val="20"/>
          <w:szCs w:val="20"/>
        </w:rPr>
        <w:t>com CFC; participar em campanhas de limpeza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praias ou de matas; plantar árvores de acordo com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flora característica da região; não fazer fogueiras nas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proximidades das florestas.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3.1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3.2 </w:t>
      </w:r>
      <w:r>
        <w:rPr>
          <w:rFonts w:ascii="ACaslonPro-Regular" w:hAnsi="ACaslonPro-Regular" w:cs="ACaslonPro-Regular"/>
          <w:color w:val="000000"/>
          <w:sz w:val="20"/>
          <w:szCs w:val="20"/>
        </w:rPr>
        <w:t>Ao lançarem pesticidas para exterminarem os gafanhotos,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as autoridades israelitas poderão estar a contaminar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ar, a água e o solo, influenciando negativamente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ambiente. Por outro lado, podem estar</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lastRenderedPageBreak/>
        <w:t>também</w:t>
      </w:r>
      <w:proofErr w:type="gramEnd"/>
      <w:r>
        <w:rPr>
          <w:rFonts w:ascii="ACaslonPro-Regular" w:hAnsi="ACaslonPro-Regular" w:cs="ACaslonPro-Regular"/>
          <w:color w:val="000000"/>
          <w:sz w:val="20"/>
          <w:szCs w:val="20"/>
        </w:rPr>
        <w:t xml:space="preserve"> a destruir outros seres vivos além dos insetos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invasores, o que colocará igualmente em causa o equilíbrio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dos ecossistemas.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3.3 </w:t>
      </w:r>
      <w:r>
        <w:rPr>
          <w:rFonts w:ascii="ACaslonPro-Regular" w:hAnsi="ACaslonPro-Regular" w:cs="ACaslonPro-Regular"/>
          <w:color w:val="000000"/>
          <w:sz w:val="20"/>
          <w:szCs w:val="20"/>
        </w:rPr>
        <w:t>As espécies invasoras muitas vezes não têm predadores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naturais, competidores ou parasitas que ajudem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controlar o seu número de indivíduos. Como consequência,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as populações autóctones podem diminuir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pelas espécies exóticas, colocando-se assim em causa 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equilíbrio de todo o ecossistema.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4.1.1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4.1.2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4.2 </w:t>
      </w:r>
      <w:r>
        <w:rPr>
          <w:rFonts w:ascii="ACaslonPro-Regular" w:hAnsi="ACaslonPro-Regular" w:cs="ACaslonPro-Regular"/>
          <w:color w:val="000000"/>
          <w:sz w:val="20"/>
          <w:szCs w:val="20"/>
        </w:rPr>
        <w:t>As catástrofes podem provocar a extinção de seres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vivos, nomeadamente retirando-lhes a possibilidade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produzir o seu próprio alimento, como sucedeu</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com os organismos fotossintéticos referidos no texto,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deixaram de poder realizar a fotossíntese por falta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luz. A destruição destes seres vivos, que constituem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base de inúmeras cadeias alimentares, leva também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ao desaparecimento dos que deles dependem em termos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alimento, direta ou indiretamente. Do mesmo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modo, as catástrofes mencionadas podem influenciar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ambiente, provocando alterações climáticas significativas,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nomeadamente a diminuição da temperatura,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 modificando a composição da atmosfera.</w:t>
      </w:r>
    </w:p>
    <w:p w:rsidR="002F2D31" w:rsidRDefault="002F2D31" w:rsidP="002F2D31">
      <w:pPr>
        <w:autoSpaceDE w:val="0"/>
        <w:autoSpaceDN w:val="0"/>
        <w:adjustRightInd w:val="0"/>
        <w:spacing w:after="0" w:line="240" w:lineRule="auto"/>
        <w:jc w:val="both"/>
        <w:rPr>
          <w:rFonts w:ascii="UniversLTStd-Bold" w:hAnsi="UniversLTStd-Bold" w:cs="UniversLTStd-Bold"/>
          <w:b/>
          <w:bCs/>
          <w:color w:val="8000FF"/>
          <w:sz w:val="16"/>
          <w:szCs w:val="16"/>
        </w:rPr>
      </w:pPr>
    </w:p>
    <w:p w:rsidR="00F40618" w:rsidRDefault="00F40618" w:rsidP="002F2D31">
      <w:pPr>
        <w:autoSpaceDE w:val="0"/>
        <w:autoSpaceDN w:val="0"/>
        <w:adjustRightInd w:val="0"/>
        <w:spacing w:after="0" w:line="240" w:lineRule="auto"/>
        <w:jc w:val="both"/>
        <w:rPr>
          <w:rFonts w:ascii="UniversLTStd-Bold" w:hAnsi="UniversLTStd-Bold" w:cs="UniversLTStd-Bold"/>
          <w:b/>
          <w:bCs/>
          <w:color w:val="8000FF"/>
          <w:sz w:val="16"/>
          <w:szCs w:val="16"/>
        </w:rPr>
      </w:pPr>
      <w:r>
        <w:rPr>
          <w:rFonts w:ascii="UniversLTStd-Bold" w:hAnsi="UniversLTStd-Bold" w:cs="UniversLTStd-Bold"/>
          <w:b/>
          <w:bCs/>
          <w:color w:val="8000FF"/>
          <w:sz w:val="16"/>
          <w:szCs w:val="16"/>
        </w:rPr>
        <w:t>FICHA DE AVALIAÇÃO 4, pág. 193</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1;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3;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4,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 xml:space="preserve">2; </w:t>
      </w:r>
      <w:proofErr w:type="gramStart"/>
      <w:r>
        <w:rPr>
          <w:rFonts w:ascii="ACaslonPro-Semibold" w:hAnsi="ACaslonPro-Semibold" w:cs="ACaslonPro-Semibold"/>
          <w:color w:val="000000"/>
          <w:sz w:val="20"/>
          <w:szCs w:val="20"/>
        </w:rPr>
        <w:t>E</w:t>
      </w:r>
      <w:proofErr w:type="gramEnd"/>
      <w:r>
        <w:rPr>
          <w:rFonts w:ascii="ACaslonPro-Semibold" w:hAnsi="ACaslonPro-Semibold" w:cs="ACaslonPro-Semibold"/>
          <w:color w:val="000000"/>
          <w:sz w:val="20"/>
          <w:szCs w:val="20"/>
        </w:rPr>
        <w:t xml:space="preserve">: </w:t>
      </w:r>
      <w:r>
        <w:rPr>
          <w:rFonts w:ascii="ACaslonPro-Regular" w:hAnsi="ACaslonPro-Regular" w:cs="ACaslonPro-Regular"/>
          <w:color w:val="000000"/>
          <w:sz w:val="20"/>
          <w:szCs w:val="20"/>
        </w:rPr>
        <w:t xml:space="preserve">3; </w:t>
      </w:r>
      <w:r>
        <w:rPr>
          <w:rFonts w:ascii="ACaslonPro-Semibold" w:hAnsi="ACaslonPro-Semibold" w:cs="ACaslonPro-Semibold"/>
          <w:color w:val="000000"/>
          <w:sz w:val="20"/>
          <w:szCs w:val="20"/>
        </w:rPr>
        <w:t xml:space="preserve">F: </w:t>
      </w:r>
      <w:r>
        <w:rPr>
          <w:rFonts w:ascii="ACaslonPro-Regular" w:hAnsi="ACaslonPro-Regular" w:cs="ACaslonPro-Regular"/>
          <w:color w:val="000000"/>
          <w:sz w:val="20"/>
          <w:szCs w:val="20"/>
        </w:rPr>
        <w:t>1.</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proofErr w:type="gramStart"/>
      <w:r>
        <w:rPr>
          <w:rFonts w:ascii="ACaslonPro-Regular" w:hAnsi="ACaslonPro-Regular" w:cs="ACaslonPro-Regular"/>
          <w:color w:val="000000"/>
          <w:sz w:val="20"/>
          <w:szCs w:val="20"/>
        </w:rPr>
        <w:t>energéticos</w:t>
      </w:r>
      <w:proofErr w:type="gramEnd"/>
      <w:r>
        <w:rPr>
          <w:rFonts w:ascii="ACaslonPro-Regular" w:hAnsi="ACaslonPro-Regular" w:cs="ACaslonPro-Regular"/>
          <w:color w:val="000000"/>
          <w:sz w:val="20"/>
          <w:szCs w:val="20"/>
        </w:rPr>
        <w:t>; renováveis; não renováveis; polui; solar/eólica; nuclear.</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1.4.1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 (Os termos restantes dizem respeito a possíveis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utilizações dos recursos minerais.)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1.4.2 </w:t>
      </w:r>
      <w:proofErr w:type="gramStart"/>
      <w:r>
        <w:rPr>
          <w:rFonts w:ascii="ACaslonPro-Regular" w:hAnsi="ACaslonPro-Regular" w:cs="ACaslonPro-Regular"/>
          <w:color w:val="000000"/>
          <w:sz w:val="20"/>
          <w:szCs w:val="20"/>
        </w:rPr>
        <w:t>d</w:t>
      </w:r>
      <w:proofErr w:type="gramEnd"/>
      <w:r>
        <w:rPr>
          <w:rFonts w:ascii="ACaslonPro-Regular" w:hAnsi="ACaslonPro-Regular" w:cs="ACaslonPro-Regular"/>
          <w:color w:val="000000"/>
          <w:sz w:val="20"/>
          <w:szCs w:val="20"/>
        </w:rPr>
        <w:t>. (Os restantes termos são relativos a combustíveis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fósseis.)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1.4.3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 (Os restantes termos referem-se a recursos hídricos.)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1.4.4 </w:t>
      </w:r>
      <w:proofErr w:type="gramStart"/>
      <w:r>
        <w:rPr>
          <w:rFonts w:ascii="ACaslonPro-Regular" w:hAnsi="ACaslonPro-Regular" w:cs="ACaslonPro-Regular"/>
          <w:color w:val="000000"/>
          <w:sz w:val="20"/>
          <w:szCs w:val="20"/>
        </w:rPr>
        <w:t>d</w:t>
      </w:r>
      <w:proofErr w:type="gramEnd"/>
      <w:r>
        <w:rPr>
          <w:rFonts w:ascii="ACaslonPro-Regular" w:hAnsi="ACaslonPro-Regular" w:cs="ACaslonPro-Regular"/>
          <w:color w:val="000000"/>
          <w:sz w:val="20"/>
          <w:szCs w:val="20"/>
        </w:rPr>
        <w:t>. (Os restantes termos são sistemas para fornecimento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alimentos.)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2.1 </w:t>
      </w:r>
      <w:r>
        <w:rPr>
          <w:rFonts w:ascii="ACaslonPro-Regular" w:hAnsi="ACaslonPro-Regular" w:cs="ACaslonPro-Regular"/>
          <w:color w:val="000000"/>
          <w:sz w:val="20"/>
          <w:szCs w:val="20"/>
        </w:rPr>
        <w:t>Mármores, granitos e ardósia.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2.2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 xml:space="preserve"> e b.</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2.3 </w:t>
      </w:r>
      <w:r>
        <w:rPr>
          <w:rFonts w:ascii="ACaslonPro-Regular" w:hAnsi="ACaslonPro-Regular" w:cs="ACaslonPro-Regular"/>
          <w:color w:val="000000"/>
          <w:sz w:val="20"/>
          <w:szCs w:val="20"/>
        </w:rPr>
        <w:t>A exploração dos recursos minerais em Portugal nem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sempre é efetuada, dependendo de fatores como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tecnologia disponível, a facilidade de transporte e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viabilidade económica.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3.1.1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3.1.2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3.2 </w:t>
      </w:r>
      <w:r>
        <w:rPr>
          <w:rFonts w:ascii="ACaslonPro-Regular" w:hAnsi="ACaslonPro-Regular" w:cs="ACaslonPro-Regular"/>
          <w:color w:val="000000"/>
          <w:sz w:val="20"/>
          <w:szCs w:val="20"/>
        </w:rPr>
        <w:t>A certificação de sustentabilidade da sardinha é fundamental</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para proteger esta espécie e evitar a sua extinção,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dado que é intensivamente capturada na costa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portuguesa. Com esta medida, pretende-se que 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pesca</w:t>
      </w:r>
      <w:proofErr w:type="gramEnd"/>
      <w:r>
        <w:rPr>
          <w:rFonts w:ascii="ACaslonPro-Regular" w:hAnsi="ACaslonPro-Regular" w:cs="ACaslonPro-Regular"/>
          <w:color w:val="000000"/>
          <w:sz w:val="20"/>
          <w:szCs w:val="20"/>
        </w:rPr>
        <w:t xml:space="preserve"> da sardinha seja criteriosa, assegurando-se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conservação da espécie e mantendo-se, assim, 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equilíbrio esta fonte de alimento que o ser humano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obtém a partir do mar.</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3.3 </w:t>
      </w:r>
      <w:r>
        <w:rPr>
          <w:rFonts w:ascii="ACaslonPro-Regular" w:hAnsi="ACaslonPro-Regular" w:cs="ACaslonPro-Regular"/>
          <w:color w:val="000000"/>
          <w:sz w:val="20"/>
          <w:szCs w:val="20"/>
        </w:rPr>
        <w:t>Para reduzir ou eliminar a captura acidental de tartarugas,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as autoridades mexicanas terão de controlar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atividade pesqueira, nomeadamente criando zonas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reserva e suspendendo a utilização de métodos </w:t>
      </w:r>
      <w:proofErr w:type="gramStart"/>
      <w:r>
        <w:rPr>
          <w:rFonts w:ascii="ACaslonPro-Regular" w:hAnsi="ACaslonPro-Regular" w:cs="ACaslonPro-Regular"/>
          <w:color w:val="000000"/>
          <w:sz w:val="20"/>
          <w:szCs w:val="20"/>
        </w:rPr>
        <w:t>de</w:t>
      </w:r>
      <w:proofErr w:type="gramEnd"/>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proofErr w:type="gramStart"/>
      <w:r>
        <w:rPr>
          <w:rFonts w:ascii="ACaslonPro-Regular" w:hAnsi="ACaslonPro-Regular" w:cs="ACaslonPro-Regular"/>
          <w:color w:val="000000"/>
          <w:sz w:val="20"/>
          <w:szCs w:val="20"/>
        </w:rPr>
        <w:t>pesca</w:t>
      </w:r>
      <w:proofErr w:type="gramEnd"/>
      <w:r>
        <w:rPr>
          <w:rFonts w:ascii="ACaslonPro-Regular" w:hAnsi="ACaslonPro-Regular" w:cs="ACaslonPro-Regular"/>
          <w:color w:val="000000"/>
          <w:sz w:val="20"/>
          <w:szCs w:val="20"/>
        </w:rPr>
        <w:t xml:space="preserve"> prejudiciais, como a pesca de arrasto que dizima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os ecossistemas.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3.4 </w:t>
      </w:r>
      <w:r>
        <w:rPr>
          <w:rFonts w:ascii="ACaslonPro-Regular" w:hAnsi="ACaslonPro-Regular" w:cs="ACaslonPro-Regular"/>
          <w:color w:val="000000"/>
          <w:sz w:val="20"/>
          <w:szCs w:val="20"/>
        </w:rPr>
        <w:t>Como consequências, prevê-se o declínio destas populações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ou mesmo a sua extinção, o que condiciona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também as espécies que destas dependem direta ou</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indiretamente em termos de alimento, colocando 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causa, assim, todo o equilíbrio do ecossistema.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4.1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4.2 </w:t>
      </w:r>
      <w:proofErr w:type="gramStart"/>
      <w:r>
        <w:rPr>
          <w:rFonts w:ascii="ACaslonPro-Regular" w:hAnsi="ACaslonPro-Regular" w:cs="ACaslonPro-Regular"/>
          <w:color w:val="000000"/>
          <w:sz w:val="20"/>
          <w:szCs w:val="20"/>
        </w:rPr>
        <w:t>a</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4.3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4.4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 </w:t>
      </w:r>
      <w:r>
        <w:rPr>
          <w:rFonts w:ascii="ACaslonPro-Regular" w:hAnsi="ACaslonPro-Regular" w:cs="ACaslonPro-Regular"/>
          <w:color w:val="000000"/>
          <w:sz w:val="20"/>
          <w:szCs w:val="20"/>
        </w:rPr>
        <w:t>Apesar de nos últimos anos ter aumentado a utilização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das energias renováveis no nosso país, nomeadamente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energias hídrica, solar, eólica e geotérmica, uma parte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significativa da energia elétrica ainda é produzida 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partir dos combustíveis fósseis, isto é, através do carvão,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do petróleo e do gás natural.</w:t>
      </w:r>
    </w:p>
    <w:p w:rsidR="002F2D31" w:rsidRDefault="002F2D31" w:rsidP="002F2D31">
      <w:pPr>
        <w:autoSpaceDE w:val="0"/>
        <w:autoSpaceDN w:val="0"/>
        <w:adjustRightInd w:val="0"/>
        <w:spacing w:after="0" w:line="240" w:lineRule="auto"/>
        <w:jc w:val="both"/>
        <w:rPr>
          <w:rFonts w:ascii="UniversLTStd-Bold" w:hAnsi="UniversLTStd-Bold" w:cs="UniversLTStd-Bold"/>
          <w:b/>
          <w:bCs/>
          <w:color w:val="8000FF"/>
          <w:sz w:val="16"/>
          <w:szCs w:val="16"/>
        </w:rPr>
      </w:pPr>
    </w:p>
    <w:p w:rsidR="00F40618" w:rsidRDefault="00F40618" w:rsidP="002F2D31">
      <w:pPr>
        <w:autoSpaceDE w:val="0"/>
        <w:autoSpaceDN w:val="0"/>
        <w:adjustRightInd w:val="0"/>
        <w:spacing w:after="0" w:line="240" w:lineRule="auto"/>
        <w:jc w:val="both"/>
        <w:rPr>
          <w:rFonts w:ascii="UniversLTStd-Bold" w:hAnsi="UniversLTStd-Bold" w:cs="UniversLTStd-Bold"/>
          <w:b/>
          <w:bCs/>
          <w:color w:val="8000FF"/>
          <w:sz w:val="16"/>
          <w:szCs w:val="16"/>
        </w:rPr>
      </w:pPr>
      <w:r>
        <w:rPr>
          <w:rFonts w:ascii="UniversLTStd-Bold" w:hAnsi="UniversLTStd-Bold" w:cs="UniversLTStd-Bold"/>
          <w:b/>
          <w:bCs/>
          <w:color w:val="8000FF"/>
          <w:sz w:val="16"/>
          <w:szCs w:val="16"/>
        </w:rPr>
        <w:t>FICHA DE AVALIAÇÃO 5, pág. 199</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1.1 </w:t>
      </w:r>
      <w:r>
        <w:rPr>
          <w:rFonts w:ascii="ACaslonPro-Regular" w:hAnsi="ACaslonPro-Regular" w:cs="ACaslonPro-Regular"/>
          <w:color w:val="000000"/>
          <w:sz w:val="20"/>
          <w:szCs w:val="20"/>
        </w:rPr>
        <w:t>O ordenamento do território pode ser definido como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planeamento da ocupação dos solos, potenciando 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aproveitando as infraestruturas existentes e assegurando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preservação dos recursos.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1.2 </w:t>
      </w:r>
      <w:r>
        <w:rPr>
          <w:rFonts w:ascii="ACaslonPro-Regular" w:hAnsi="ACaslonPro-Regular" w:cs="ACaslonPro-Regular"/>
          <w:color w:val="000000"/>
          <w:sz w:val="20"/>
          <w:szCs w:val="20"/>
        </w:rPr>
        <w:t>O instrumento de ordenamento e gestão do território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que se faz referência no texto é o Plano Diretor Municipal.</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1.3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1.4 </w:t>
      </w:r>
      <w:r>
        <w:rPr>
          <w:rFonts w:ascii="ACaslonPro-Regular" w:hAnsi="ACaslonPro-Regular" w:cs="ACaslonPro-Regular"/>
          <w:color w:val="000000"/>
          <w:sz w:val="20"/>
          <w:szCs w:val="20"/>
        </w:rPr>
        <w:t>Estabelecer parcerias entre instituições quando se desenvolvem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estudos científicos permite a partilha de</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experiências e de conhecimentos, bem como a conjugação</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diferentes métodos de trabalho, favorecendo</w:t>
      </w:r>
      <w:r w:rsidR="005C1F1D">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o trabalho em equipa e possibilitando uma abordagem</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mais diversificada e completa dos temas a desenvolver.</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Por outro lado, pode facilitar o acesso a determinadas</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zonas ou infraestruturas, bem como toda a logística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necessária, além de poder ser, igualmente, uma forma</w:t>
      </w:r>
      <w:r w:rsidR="002F2D31">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financiamento do projeto.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2. </w:t>
      </w:r>
      <w:r>
        <w:rPr>
          <w:rFonts w:ascii="ACaslonPro-Semibold" w:hAnsi="ACaslonPro-Semibold" w:cs="ACaslonPro-Semibold"/>
          <w:color w:val="000000"/>
          <w:sz w:val="20"/>
          <w:szCs w:val="20"/>
        </w:rPr>
        <w:t xml:space="preserve">A: </w:t>
      </w:r>
      <w:r>
        <w:rPr>
          <w:rFonts w:ascii="ACaslonPro-Regular" w:hAnsi="ACaslonPro-Regular" w:cs="ACaslonPro-Regular"/>
          <w:color w:val="000000"/>
          <w:sz w:val="20"/>
          <w:szCs w:val="20"/>
        </w:rPr>
        <w:t xml:space="preserve">5;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3;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 xml:space="preserve">1; </w:t>
      </w:r>
      <w:r>
        <w:rPr>
          <w:rFonts w:ascii="ACaslonPro-Semibold" w:hAnsi="ACaslonPro-Semibold" w:cs="ACaslonPro-Semibold"/>
          <w:color w:val="000000"/>
          <w:sz w:val="20"/>
          <w:szCs w:val="20"/>
        </w:rPr>
        <w:t xml:space="preserve">D: </w:t>
      </w:r>
      <w:r>
        <w:rPr>
          <w:rFonts w:ascii="ACaslonPro-Regular" w:hAnsi="ACaslonPro-Regular" w:cs="ACaslonPro-Regular"/>
          <w:color w:val="000000"/>
          <w:sz w:val="20"/>
          <w:szCs w:val="20"/>
        </w:rPr>
        <w:t>6.</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3. </w:t>
      </w:r>
      <w:r>
        <w:rPr>
          <w:rFonts w:ascii="ACaslonPro-Regular" w:hAnsi="ACaslonPro-Regular" w:cs="ACaslonPro-Regular"/>
          <w:color w:val="000000"/>
          <w:sz w:val="20"/>
          <w:szCs w:val="20"/>
        </w:rPr>
        <w:t>Como medidas implementadas em Portugal para proteger</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 conservar as Áreas Protegidas salientam-se: investigação</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 ecologia das espécies, elaboração de planos</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ordenamento, campanhas de erradicação das</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espécies invasoras, limpeza das matas.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4. </w:t>
      </w:r>
      <w:r>
        <w:rPr>
          <w:rFonts w:ascii="ACaslonPro-Regular" w:hAnsi="ACaslonPro-Regular" w:cs="ACaslonPro-Regular"/>
          <w:color w:val="000000"/>
          <w:sz w:val="20"/>
          <w:szCs w:val="20"/>
        </w:rPr>
        <w:t>Escolher três dos 14 Parques Naturais existentes em</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Portugal: Montesinho, Douro Internacional, Litoral</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Norte, Alvão, Serra da Estrela, Tejo Internacional,</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 xml:space="preserve">Serras D’Aire e Candeeiros, Sintra-Cascais, </w:t>
      </w:r>
      <w:r>
        <w:rPr>
          <w:rFonts w:ascii="ACaslonPro-Regular" w:hAnsi="ACaslonPro-Regular" w:cs="ACaslonPro-Regular"/>
          <w:color w:val="000000"/>
          <w:sz w:val="20"/>
          <w:szCs w:val="20"/>
        </w:rPr>
        <w:lastRenderedPageBreak/>
        <w:t>Arrábida,</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São Mamede, Sudoeste Alentejano e Costa Vicentina,</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Vale do Guadiana, Ria Formosa, Madeira.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5.1 </w:t>
      </w:r>
      <w:r>
        <w:rPr>
          <w:rFonts w:ascii="ACaslonPro-Regular" w:hAnsi="ACaslonPro-Regular" w:cs="ACaslonPro-Regular"/>
          <w:color w:val="000000"/>
          <w:sz w:val="20"/>
          <w:szCs w:val="20"/>
        </w:rPr>
        <w:t>É fundamental estimular na sociedade o respeito pelo</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ambiente e o gosto pelos seres vivos, de forma a enraizar</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uma cultura de defesa e de conservação do património</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natural. Do mesmo modo, divulgar as espécies</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 existem em Portugal é fornecer informação crucial</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para que se saiba o que se deve preservar, tornando</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sociedade num precioso aliado, esclarecido e</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interveniente, no desafio constante que é a conservação</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 Natureza.</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5.2 </w:t>
      </w:r>
      <w:r>
        <w:rPr>
          <w:rFonts w:ascii="ACaslonPro-Regular" w:hAnsi="ACaslonPro-Regular" w:cs="ACaslonPro-Regular"/>
          <w:color w:val="000000"/>
          <w:sz w:val="20"/>
          <w:szCs w:val="20"/>
        </w:rPr>
        <w:t>Possíveis exemplos de associações e organismos nacionais</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 proteção e conservação da Natureza: Liga para</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Proteção da Natureza (LPN), Instituto da Conservação</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da Natureza e Biodiversidade (ICNB), Sociedade</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Portuguesa para o Estudo das Aves (SPEA),</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Quercus.</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6.1 </w:t>
      </w:r>
      <w:r>
        <w:rPr>
          <w:rFonts w:ascii="ACaslonPro-Semibold" w:hAnsi="ACaslonPro-Semibold" w:cs="ACaslonPro-Semibold"/>
          <w:color w:val="000000"/>
          <w:sz w:val="20"/>
          <w:szCs w:val="20"/>
        </w:rPr>
        <w:t xml:space="preserve">A: </w:t>
      </w:r>
      <w:proofErr w:type="gramStart"/>
      <w:r>
        <w:rPr>
          <w:rFonts w:ascii="ACaslonPro-Regular" w:hAnsi="ACaslonPro-Regular" w:cs="ACaslonPro-Regular"/>
          <w:color w:val="000000"/>
          <w:sz w:val="20"/>
          <w:szCs w:val="20"/>
        </w:rPr>
        <w:t>3 ;</w:t>
      </w:r>
      <w:proofErr w:type="gramEnd"/>
      <w:r>
        <w:rPr>
          <w:rFonts w:ascii="ACaslonPro-Regular" w:hAnsi="ACaslonPro-Regular" w:cs="ACaslonPro-Regular"/>
          <w:color w:val="000000"/>
          <w:sz w:val="20"/>
          <w:szCs w:val="20"/>
        </w:rPr>
        <w:t xml:space="preserve"> </w:t>
      </w:r>
      <w:r>
        <w:rPr>
          <w:rFonts w:ascii="ACaslonPro-Semibold" w:hAnsi="ACaslonPro-Semibold" w:cs="ACaslonPro-Semibold"/>
          <w:color w:val="000000"/>
          <w:sz w:val="20"/>
          <w:szCs w:val="20"/>
        </w:rPr>
        <w:t xml:space="preserve">B: </w:t>
      </w:r>
      <w:r>
        <w:rPr>
          <w:rFonts w:ascii="ACaslonPro-Regular" w:hAnsi="ACaslonPro-Regular" w:cs="ACaslonPro-Regular"/>
          <w:color w:val="000000"/>
          <w:sz w:val="20"/>
          <w:szCs w:val="20"/>
        </w:rPr>
        <w:t xml:space="preserve">5; </w:t>
      </w:r>
      <w:r>
        <w:rPr>
          <w:rFonts w:ascii="ACaslonPro-Semibold" w:hAnsi="ACaslonPro-Semibold" w:cs="ACaslonPro-Semibold"/>
          <w:color w:val="000000"/>
          <w:sz w:val="20"/>
          <w:szCs w:val="20"/>
        </w:rPr>
        <w:t xml:space="preserve">C: </w:t>
      </w:r>
      <w:r>
        <w:rPr>
          <w:rFonts w:ascii="ACaslonPro-Regular" w:hAnsi="ACaslonPro-Regular" w:cs="ACaslonPro-Regular"/>
          <w:color w:val="000000"/>
          <w:sz w:val="20"/>
          <w:szCs w:val="20"/>
        </w:rPr>
        <w:t>2.</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6.2 </w:t>
      </w:r>
      <w:proofErr w:type="gramStart"/>
      <w:r>
        <w:rPr>
          <w:rFonts w:ascii="ACaslonPro-Regular" w:hAnsi="ACaslonPro-Regular" w:cs="ACaslonPro-Regular"/>
          <w:color w:val="000000"/>
          <w:sz w:val="20"/>
          <w:szCs w:val="20"/>
        </w:rPr>
        <w:t>c</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6.3 </w:t>
      </w:r>
      <w:proofErr w:type="gramStart"/>
      <w:r>
        <w:rPr>
          <w:rFonts w:ascii="ACaslonPro-Regular" w:hAnsi="ACaslonPro-Regular" w:cs="ACaslonPro-Regular"/>
          <w:color w:val="000000"/>
          <w:sz w:val="20"/>
          <w:szCs w:val="20"/>
        </w:rPr>
        <w:t>recursos</w:t>
      </w:r>
      <w:proofErr w:type="gramEnd"/>
      <w:r>
        <w:rPr>
          <w:rFonts w:ascii="ACaslonPro-Regular" w:hAnsi="ACaslonPro-Regular" w:cs="ACaslonPro-Regular"/>
          <w:color w:val="000000"/>
          <w:sz w:val="20"/>
          <w:szCs w:val="20"/>
        </w:rPr>
        <w:t xml:space="preserve"> naturais; ambiente; ecossistemas; recicláveis;</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ecoponto; papel/cartão; plástico; metal; vidro.</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6.4 </w:t>
      </w:r>
      <w:proofErr w:type="gramStart"/>
      <w:r>
        <w:rPr>
          <w:rFonts w:ascii="ACaslonPro-Regular" w:hAnsi="ACaslonPro-Regular" w:cs="ACaslonPro-Regular"/>
          <w:color w:val="000000"/>
          <w:sz w:val="20"/>
          <w:szCs w:val="20"/>
        </w:rPr>
        <w:t>b</w:t>
      </w:r>
      <w:proofErr w:type="gramEnd"/>
      <w:r>
        <w:rPr>
          <w:rFonts w:ascii="ACaslonPro-Regular" w:hAnsi="ACaslonPro-Regular" w:cs="ACaslonPro-Regular"/>
          <w:color w:val="000000"/>
          <w:sz w:val="20"/>
          <w:szCs w:val="20"/>
        </w:rPr>
        <w:t>.</w:t>
      </w:r>
    </w:p>
    <w:p w:rsidR="00F40618" w:rsidRDefault="00F40618" w:rsidP="002F2D31">
      <w:pPr>
        <w:autoSpaceDE w:val="0"/>
        <w:autoSpaceDN w:val="0"/>
        <w:adjustRightInd w:val="0"/>
        <w:spacing w:after="0" w:line="240" w:lineRule="auto"/>
        <w:jc w:val="both"/>
        <w:rPr>
          <w:rFonts w:ascii="ACaslonPro-Regular" w:hAnsi="ACaslonPro-Regular" w:cs="ACaslonPro-Regular"/>
          <w:color w:val="000000"/>
          <w:sz w:val="20"/>
          <w:szCs w:val="20"/>
        </w:rPr>
      </w:pPr>
      <w:r>
        <w:rPr>
          <w:rFonts w:ascii="UniversLTStd-BoldCn" w:hAnsi="UniversLTStd-BoldCn" w:cs="UniversLTStd-BoldCn"/>
          <w:b/>
          <w:bCs/>
          <w:color w:val="DA0000"/>
          <w:sz w:val="18"/>
          <w:szCs w:val="18"/>
        </w:rPr>
        <w:t xml:space="preserve">7. </w:t>
      </w:r>
      <w:r>
        <w:rPr>
          <w:rFonts w:ascii="ACaslonPro-Regular" w:hAnsi="ACaslonPro-Regular" w:cs="ACaslonPro-Regular"/>
          <w:color w:val="000000"/>
          <w:sz w:val="20"/>
          <w:szCs w:val="20"/>
        </w:rPr>
        <w:t>Três das seguintes possíveis medidas para poupar água:</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evitar tomar banhos de imersão, preferindo duches e</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fechando a torneira durante o ensaboamento; aproveitar</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a água do duche quando ainda está a aquecer,</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guardando-a num reservatório para utilizar posteriormente;</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fechar a água enquanto decorre a lavagem dos</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dentes; fechar bem as torneiras garantindo que não</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ficam a pingar; não lavar a louça com água corrente;</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regar as plantas ao início ou ao final do dia; não deitar</w:t>
      </w:r>
      <w:r w:rsidR="00447912">
        <w:rPr>
          <w:rFonts w:ascii="ACaslonPro-Regular" w:hAnsi="ACaslonPro-Regular" w:cs="ACaslonPro-Regular"/>
          <w:color w:val="000000"/>
          <w:sz w:val="20"/>
          <w:szCs w:val="20"/>
        </w:rPr>
        <w:t xml:space="preserve"> </w:t>
      </w:r>
      <w:r>
        <w:rPr>
          <w:rFonts w:ascii="ACaslonPro-Regular" w:hAnsi="ACaslonPro-Regular" w:cs="ACaslonPro-Regular"/>
          <w:color w:val="000000"/>
          <w:sz w:val="20"/>
          <w:szCs w:val="20"/>
        </w:rPr>
        <w:t>lixo para ribeiros, rios e lagos.</w:t>
      </w:r>
    </w:p>
    <w:p w:rsidR="00F40618" w:rsidRPr="00F40618" w:rsidRDefault="00F40618" w:rsidP="002F2D31">
      <w:pPr>
        <w:tabs>
          <w:tab w:val="left" w:pos="1795"/>
        </w:tabs>
        <w:jc w:val="both"/>
        <w:rPr>
          <w:color w:val="7030A0"/>
        </w:rPr>
      </w:pPr>
      <w:r>
        <w:rPr>
          <w:rFonts w:ascii="UniversLTStd-BoldCn" w:hAnsi="UniversLTStd-BoldCn" w:cs="UniversLTStd-BoldCn"/>
          <w:b/>
          <w:bCs/>
          <w:color w:val="DA0000"/>
          <w:sz w:val="18"/>
          <w:szCs w:val="18"/>
        </w:rPr>
        <w:t xml:space="preserve">8. </w:t>
      </w:r>
      <w:r>
        <w:rPr>
          <w:rFonts w:ascii="ACaslonPro-Regular" w:hAnsi="ACaslonPro-Regular" w:cs="ACaslonPro-Regular"/>
          <w:color w:val="000000"/>
          <w:sz w:val="20"/>
          <w:szCs w:val="20"/>
        </w:rPr>
        <w:t>Resposta pessoal.</w:t>
      </w:r>
    </w:p>
    <w:sectPr w:rsidR="00F40618" w:rsidRPr="00F40618" w:rsidSect="0093645D">
      <w:pgSz w:w="11906" w:h="16838"/>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D31" w:rsidRDefault="002F2D31" w:rsidP="00F40618">
      <w:pPr>
        <w:spacing w:after="0" w:line="240" w:lineRule="auto"/>
      </w:pPr>
      <w:r>
        <w:separator/>
      </w:r>
    </w:p>
  </w:endnote>
  <w:endnote w:type="continuationSeparator" w:id="0">
    <w:p w:rsidR="002F2D31" w:rsidRDefault="002F2D31" w:rsidP="00F40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Bold">
    <w:panose1 w:val="00000000000000000000"/>
    <w:charset w:val="00"/>
    <w:family w:val="swiss"/>
    <w:notTrueType/>
    <w:pitch w:val="default"/>
    <w:sig w:usb0="00000003" w:usb1="00000000" w:usb2="00000000" w:usb3="00000000" w:csb0="00000001" w:csb1="00000000"/>
  </w:font>
  <w:font w:name="UniversLTStd-BoldCn">
    <w:panose1 w:val="00000000000000000000"/>
    <w:charset w:val="00"/>
    <w:family w:val="swiss"/>
    <w:notTrueType/>
    <w:pitch w:val="default"/>
    <w:sig w:usb0="00000003" w:usb1="00000000" w:usb2="00000000" w:usb3="00000000" w:csb0="00000001" w:csb1="00000000"/>
  </w:font>
  <w:font w:name="ACaslonPro-Regular">
    <w:panose1 w:val="00000000000000000000"/>
    <w:charset w:val="00"/>
    <w:family w:val="roman"/>
    <w:notTrueType/>
    <w:pitch w:val="default"/>
    <w:sig w:usb0="00000003" w:usb1="00000000" w:usb2="00000000" w:usb3="00000000" w:csb0="00000001" w:csb1="00000000"/>
  </w:font>
  <w:font w:name="ACaslonPro-Semibold">
    <w:panose1 w:val="00000000000000000000"/>
    <w:charset w:val="00"/>
    <w:family w:val="roman"/>
    <w:notTrueType/>
    <w:pitch w:val="default"/>
    <w:sig w:usb0="00000003" w:usb1="00000000" w:usb2="00000000" w:usb3="00000000" w:csb0="00000001" w:csb1="00000000"/>
  </w:font>
  <w:font w:name="ACaslonPro-Italic">
    <w:panose1 w:val="00000000000000000000"/>
    <w:charset w:val="00"/>
    <w:family w:val="roman"/>
    <w:notTrueType/>
    <w:pitch w:val="default"/>
    <w:sig w:usb0="00000003" w:usb1="00000000" w:usb2="00000000" w:usb3="00000000" w:csb0="00000001" w:csb1="00000000"/>
  </w:font>
  <w:font w:name="SymbolStd">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D31" w:rsidRDefault="002F2D31" w:rsidP="00F40618">
      <w:pPr>
        <w:spacing w:after="0" w:line="240" w:lineRule="auto"/>
      </w:pPr>
      <w:r>
        <w:separator/>
      </w:r>
    </w:p>
  </w:footnote>
  <w:footnote w:type="continuationSeparator" w:id="0">
    <w:p w:rsidR="002F2D31" w:rsidRDefault="002F2D31" w:rsidP="00F406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1D6"/>
    <w:rsid w:val="00093053"/>
    <w:rsid w:val="00122587"/>
    <w:rsid w:val="001D1008"/>
    <w:rsid w:val="001D6691"/>
    <w:rsid w:val="00264531"/>
    <w:rsid w:val="002B5424"/>
    <w:rsid w:val="002F2D31"/>
    <w:rsid w:val="002F70E1"/>
    <w:rsid w:val="003617DD"/>
    <w:rsid w:val="003810F2"/>
    <w:rsid w:val="00447912"/>
    <w:rsid w:val="004B6910"/>
    <w:rsid w:val="005C1F1D"/>
    <w:rsid w:val="005D02BA"/>
    <w:rsid w:val="005D7F68"/>
    <w:rsid w:val="007459B3"/>
    <w:rsid w:val="007529D2"/>
    <w:rsid w:val="00763E32"/>
    <w:rsid w:val="0078326A"/>
    <w:rsid w:val="007D1D5B"/>
    <w:rsid w:val="00882CFF"/>
    <w:rsid w:val="0093645D"/>
    <w:rsid w:val="009371D6"/>
    <w:rsid w:val="00C32740"/>
    <w:rsid w:val="00C501C3"/>
    <w:rsid w:val="00D27782"/>
    <w:rsid w:val="00DE1A23"/>
    <w:rsid w:val="00E812EE"/>
    <w:rsid w:val="00E9420E"/>
    <w:rsid w:val="00F40618"/>
    <w:rsid w:val="00FD3ECC"/>
    <w:rsid w:val="00FF200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882CFF"/>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882CFF"/>
    <w:rPr>
      <w:rFonts w:ascii="Tahoma" w:hAnsi="Tahoma" w:cs="Tahoma"/>
      <w:sz w:val="16"/>
      <w:szCs w:val="16"/>
    </w:rPr>
  </w:style>
  <w:style w:type="table" w:styleId="Tabelacomgrelha">
    <w:name w:val="Table Grid"/>
    <w:basedOn w:val="Tabelanormal"/>
    <w:uiPriority w:val="59"/>
    <w:rsid w:val="00F406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arcter"/>
    <w:uiPriority w:val="99"/>
    <w:unhideWhenUsed/>
    <w:rsid w:val="00F40618"/>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F40618"/>
  </w:style>
  <w:style w:type="paragraph" w:styleId="Rodap">
    <w:name w:val="footer"/>
    <w:basedOn w:val="Normal"/>
    <w:link w:val="RodapCarcter"/>
    <w:uiPriority w:val="99"/>
    <w:unhideWhenUsed/>
    <w:rsid w:val="00F40618"/>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F406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882CFF"/>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882CFF"/>
    <w:rPr>
      <w:rFonts w:ascii="Tahoma" w:hAnsi="Tahoma" w:cs="Tahoma"/>
      <w:sz w:val="16"/>
      <w:szCs w:val="16"/>
    </w:rPr>
  </w:style>
  <w:style w:type="table" w:styleId="Tabelacomgrelha">
    <w:name w:val="Table Grid"/>
    <w:basedOn w:val="Tabelanormal"/>
    <w:uiPriority w:val="59"/>
    <w:rsid w:val="00F406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arcter"/>
    <w:uiPriority w:val="99"/>
    <w:unhideWhenUsed/>
    <w:rsid w:val="00F40618"/>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F40618"/>
  </w:style>
  <w:style w:type="paragraph" w:styleId="Rodap">
    <w:name w:val="footer"/>
    <w:basedOn w:val="Normal"/>
    <w:link w:val="RodapCarcter"/>
    <w:uiPriority w:val="99"/>
    <w:unhideWhenUsed/>
    <w:rsid w:val="00F40618"/>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F40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14</Pages>
  <Words>5640</Words>
  <Characters>30456</Characters>
  <Application>Microsoft Office Word</Application>
  <DocSecurity>0</DocSecurity>
  <Lines>253</Lines>
  <Paragraphs>72</Paragraphs>
  <ScaleCrop>false</ScaleCrop>
  <HeadingPairs>
    <vt:vector size="2" baseType="variant">
      <vt:variant>
        <vt:lpstr>Título</vt:lpstr>
      </vt:variant>
      <vt:variant>
        <vt:i4>1</vt:i4>
      </vt:variant>
    </vt:vector>
  </HeadingPairs>
  <TitlesOfParts>
    <vt:vector size="1" baseType="lpstr">
      <vt:lpstr/>
    </vt:vector>
  </TitlesOfParts>
  <Company>Bloco Grafico, LDA</Company>
  <LinksUpToDate>false</LinksUpToDate>
  <CharactersWithSpaces>36024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Lopes Santos</dc:creator>
  <cp:lastModifiedBy>Maria Lopes Santos</cp:lastModifiedBy>
  <cp:revision>13</cp:revision>
  <dcterms:created xsi:type="dcterms:W3CDTF">2014-04-07T15:40:00Z</dcterms:created>
  <dcterms:modified xsi:type="dcterms:W3CDTF">2014-04-08T16:35:00Z</dcterms:modified>
</cp:coreProperties>
</file>