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1351"/>
        <w:tblW w:w="0" w:type="auto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976"/>
        <w:gridCol w:w="350"/>
      </w:tblGrid>
      <w:tr w:rsidR="005A4258" w:rsidRPr="001960FE" w:rsidTr="005A4258">
        <w:tc>
          <w:tcPr>
            <w:tcW w:w="0" w:type="auto"/>
            <w:shd w:val="clear" w:color="auto" w:fill="000000" w:themeFill="text1"/>
            <w:vAlign w:val="center"/>
          </w:tcPr>
          <w:p w:rsidR="005A4258" w:rsidRPr="00174ECA" w:rsidRDefault="005A4258" w:rsidP="005A425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QUESTÃO AULA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BFBFBF" w:themeFill="background1" w:themeFillShade="BF"/>
            <w:vAlign w:val="center"/>
          </w:tcPr>
          <w:p w:rsidR="005A4258" w:rsidRPr="00FC3705" w:rsidRDefault="005A4258" w:rsidP="005A425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</w:tbl>
    <w:p w:rsidR="00426C1D" w:rsidRDefault="00426C1D" w:rsidP="00C763D5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:rsidR="00C763D5" w:rsidRDefault="00C763D5" w:rsidP="00C763D5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</w:p>
    <w:p w:rsidR="005A4258" w:rsidRDefault="005A4258" w:rsidP="00C763D5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</w:p>
    <w:p w:rsidR="005A4258" w:rsidRP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b/>
          <w:color w:val="231F20"/>
        </w:rPr>
      </w:pPr>
      <w:r w:rsidRPr="005A4258">
        <w:rPr>
          <w:rFonts w:ascii="Arial" w:hAnsi="Arial" w:cs="Arial"/>
          <w:b/>
          <w:color w:val="231F20"/>
        </w:rPr>
        <w:t xml:space="preserve">1.  </w:t>
      </w:r>
      <w:r w:rsidRPr="005A4258">
        <w:rPr>
          <w:rFonts w:ascii="Arial" w:hAnsi="Arial" w:cs="Arial"/>
          <w:b/>
          <w:color w:val="231F20"/>
        </w:rPr>
        <w:tab/>
      </w:r>
      <w:r w:rsidRPr="005A4258">
        <w:rPr>
          <w:rFonts w:ascii="Arial" w:hAnsi="Arial" w:cs="Arial"/>
          <w:b/>
          <w:color w:val="231F20"/>
        </w:rPr>
        <w:t>A água-oxigenada, H</w:t>
      </w:r>
      <w:r w:rsidRPr="005A4258">
        <w:rPr>
          <w:rFonts w:ascii="Arial" w:hAnsi="Arial" w:cs="Arial"/>
          <w:b/>
          <w:color w:val="231F20"/>
          <w:vertAlign w:val="subscript"/>
        </w:rPr>
        <w:t>2</w:t>
      </w:r>
      <w:r w:rsidRPr="005A4258">
        <w:rPr>
          <w:rFonts w:ascii="Arial" w:hAnsi="Arial" w:cs="Arial"/>
          <w:b/>
          <w:color w:val="231F20"/>
        </w:rPr>
        <w:t>O</w:t>
      </w:r>
      <w:r w:rsidRPr="005A4258">
        <w:rPr>
          <w:rFonts w:ascii="Arial" w:hAnsi="Arial" w:cs="Arial"/>
          <w:b/>
          <w:color w:val="231F20"/>
          <w:vertAlign w:val="subscript"/>
        </w:rPr>
        <w:t>2</w:t>
      </w:r>
      <w:r w:rsidRPr="005A4258">
        <w:rPr>
          <w:rFonts w:ascii="Arial" w:hAnsi="Arial" w:cs="Arial"/>
          <w:b/>
          <w:color w:val="231F20"/>
        </w:rPr>
        <w:t xml:space="preserve">, </w:t>
      </w:r>
      <w:r w:rsidRPr="005A4258">
        <w:rPr>
          <w:rFonts w:ascii="Arial" w:hAnsi="Arial" w:cs="Arial"/>
          <w:b/>
          <w:color w:val="231F20"/>
        </w:rPr>
        <w:t xml:space="preserve">decompõe-se, na presença do catalisador </w:t>
      </w:r>
      <w:proofErr w:type="spellStart"/>
      <w:r w:rsidRPr="005A4258">
        <w:rPr>
          <w:rFonts w:ascii="Arial" w:hAnsi="Arial" w:cs="Arial"/>
          <w:b/>
          <w:color w:val="231F20"/>
        </w:rPr>
        <w:t>FeC</w:t>
      </w:r>
      <w:proofErr w:type="spellEnd"/>
      <w:r w:rsidRPr="005A4258">
        <w:rPr>
          <w:rFonts w:ascii="Arial" w:hAnsi="Arial" w:cs="Arial"/>
          <w:b/>
          <w:bCs/>
          <w:color w:val="231F20"/>
        </w:rPr>
        <w:t>ℓ</w:t>
      </w:r>
      <w:r w:rsidRPr="005A4258">
        <w:rPr>
          <w:rFonts w:ascii="Arial" w:hAnsi="Arial" w:cs="Arial"/>
          <w:b/>
          <w:bCs/>
          <w:color w:val="231F20"/>
          <w:vertAlign w:val="subscript"/>
        </w:rPr>
        <w:t>3</w:t>
      </w:r>
      <w:r w:rsidRPr="005A4258">
        <w:rPr>
          <w:rFonts w:ascii="Arial" w:hAnsi="Arial" w:cs="Arial"/>
          <w:b/>
          <w:bCs/>
          <w:color w:val="231F20"/>
        </w:rPr>
        <w:t>,</w:t>
      </w:r>
      <w:r w:rsidRPr="005A4258">
        <w:rPr>
          <w:rFonts w:ascii="Arial" w:hAnsi="Arial" w:cs="Arial"/>
          <w:b/>
          <w:color w:val="231F20"/>
        </w:rPr>
        <w:t xml:space="preserve"> para</w:t>
      </w:r>
      <w:r w:rsidRPr="005A4258">
        <w:rPr>
          <w:rFonts w:ascii="Arial" w:hAnsi="Arial" w:cs="Arial"/>
          <w:b/>
          <w:color w:val="231F20"/>
        </w:rPr>
        <w:t xml:space="preserve"> formar água e </w:t>
      </w:r>
      <w:r w:rsidRPr="005A4258">
        <w:rPr>
          <w:rFonts w:ascii="Arial" w:hAnsi="Arial" w:cs="Arial"/>
          <w:b/>
          <w:color w:val="231F20"/>
        </w:rPr>
        <w:t>oxigénio, de acordo com a seguinte equação:</w:t>
      </w: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5A4258" w:rsidRP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6CFAD75B" wp14:editId="6E24B33E">
            <wp:simplePos x="0" y="0"/>
            <wp:positionH relativeFrom="column">
              <wp:posOffset>3549015</wp:posOffset>
            </wp:positionH>
            <wp:positionV relativeFrom="paragraph">
              <wp:posOffset>35560</wp:posOffset>
            </wp:positionV>
            <wp:extent cx="2190750" cy="1933575"/>
            <wp:effectExtent l="0" t="0" r="0" b="9525"/>
            <wp:wrapTight wrapText="bothSides">
              <wp:wrapPolygon edited="0">
                <wp:start x="0" y="0"/>
                <wp:lineTo x="0" y="21494"/>
                <wp:lineTo x="21412" y="21494"/>
                <wp:lineTo x="21412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rFonts w:ascii="Arial" w:hAnsi="Arial" w:cs="Arial"/>
          <w:color w:val="231F20"/>
        </w:rPr>
        <w:t>H</w:t>
      </w:r>
      <w:r>
        <w:rPr>
          <w:rFonts w:ascii="Arial" w:hAnsi="Arial" w:cs="Arial"/>
          <w:color w:val="231F20"/>
          <w:vertAlign w:val="subscript"/>
        </w:rPr>
        <w:t>2</w:t>
      </w:r>
      <w:r>
        <w:rPr>
          <w:rFonts w:ascii="Arial" w:hAnsi="Arial" w:cs="Arial"/>
          <w:color w:val="231F20"/>
        </w:rPr>
        <w:t>O</w:t>
      </w:r>
      <w:r>
        <w:rPr>
          <w:rFonts w:ascii="Arial" w:hAnsi="Arial" w:cs="Arial"/>
          <w:color w:val="231F20"/>
          <w:vertAlign w:val="subscript"/>
        </w:rPr>
        <w:t>2</w:t>
      </w:r>
      <w:r>
        <w:rPr>
          <w:rFonts w:ascii="Arial" w:hAnsi="Arial" w:cs="Arial"/>
          <w:color w:val="231F20"/>
        </w:rPr>
        <w:t>(</w:t>
      </w:r>
      <w:proofErr w:type="gramEnd"/>
      <w:r>
        <w:rPr>
          <w:rFonts w:ascii="Arial" w:hAnsi="Arial" w:cs="Arial"/>
          <w:color w:val="231F20"/>
        </w:rPr>
        <w:t xml:space="preserve">ℓ) → </w:t>
      </w:r>
      <w:r>
        <w:rPr>
          <w:rFonts w:ascii="Arial" w:hAnsi="Arial" w:cs="Arial"/>
          <w:color w:val="231F20"/>
        </w:rPr>
        <w:t>H</w:t>
      </w:r>
      <w:r>
        <w:rPr>
          <w:rFonts w:ascii="Arial" w:hAnsi="Arial" w:cs="Arial"/>
          <w:color w:val="231F20"/>
          <w:vertAlign w:val="subscript"/>
        </w:rPr>
        <w:t>2</w:t>
      </w:r>
      <w:r>
        <w:rPr>
          <w:rFonts w:ascii="Arial" w:hAnsi="Arial" w:cs="Arial"/>
          <w:color w:val="231F20"/>
        </w:rPr>
        <w:t>O(ℓ)</w:t>
      </w:r>
      <w:r>
        <w:rPr>
          <w:rFonts w:ascii="Arial" w:hAnsi="Arial" w:cs="Arial"/>
          <w:color w:val="231F20"/>
        </w:rPr>
        <w:t xml:space="preserve"> + </w:t>
      </w:r>
      <w:r>
        <w:rPr>
          <w:rFonts w:ascii="Arial" w:hAnsi="Arial" w:cs="Arial"/>
          <w:color w:val="231F20"/>
        </w:rPr>
        <w:t>O</w:t>
      </w:r>
      <w:r>
        <w:rPr>
          <w:rFonts w:ascii="Arial" w:hAnsi="Arial" w:cs="Arial"/>
          <w:color w:val="231F20"/>
          <w:vertAlign w:val="subscript"/>
        </w:rPr>
        <w:t>2</w:t>
      </w:r>
      <w:r>
        <w:rPr>
          <w:rFonts w:ascii="Arial" w:hAnsi="Arial" w:cs="Arial"/>
          <w:color w:val="231F20"/>
        </w:rPr>
        <w:t>(</w:t>
      </w:r>
      <w:r>
        <w:rPr>
          <w:rFonts w:ascii="Arial" w:hAnsi="Arial" w:cs="Arial"/>
          <w:color w:val="231F20"/>
        </w:rPr>
        <w:t>g</w:t>
      </w:r>
      <w:r>
        <w:rPr>
          <w:rFonts w:ascii="Arial" w:hAnsi="Arial" w:cs="Arial"/>
          <w:color w:val="231F20"/>
        </w:rPr>
        <w:t>)</w:t>
      </w:r>
    </w:p>
    <w:p w:rsidR="005A4258" w:rsidRDefault="005A4258" w:rsidP="00113F89">
      <w:pPr>
        <w:tabs>
          <w:tab w:val="left" w:pos="0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5A4258" w:rsidRDefault="005A4258" w:rsidP="00113F89">
      <w:pPr>
        <w:tabs>
          <w:tab w:val="left" w:pos="0"/>
        </w:tabs>
        <w:autoSpaceDE w:val="0"/>
        <w:autoSpaceDN w:val="0"/>
        <w:adjustRightInd w:val="0"/>
        <w:spacing w:after="0"/>
        <w:ind w:left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>A velocidade da reação pode ser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>determinada recolhendo-se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>o gás em sistema fechado, ou</w:t>
      </w:r>
      <w:r>
        <w:rPr>
          <w:rFonts w:ascii="Arial" w:hAnsi="Arial" w:cs="Arial"/>
          <w:color w:val="231F20"/>
        </w:rPr>
        <w:t xml:space="preserve"> medindo-se a massa do oxigénio </w:t>
      </w:r>
      <w:r>
        <w:rPr>
          <w:rFonts w:ascii="Arial" w:hAnsi="Arial" w:cs="Arial"/>
          <w:color w:val="231F20"/>
        </w:rPr>
        <w:t>formado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>em função do tempo de reação.</w:t>
      </w:r>
    </w:p>
    <w:p w:rsidR="005A4258" w:rsidRDefault="005A4258" w:rsidP="00113F89">
      <w:pPr>
        <w:tabs>
          <w:tab w:val="left" w:pos="0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5A4258">
        <w:rPr>
          <w:rFonts w:ascii="Arial" w:hAnsi="Arial" w:cs="Arial"/>
          <w:b/>
          <w:color w:val="231F20"/>
        </w:rPr>
        <w:t>1.1.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Acerta a equação química.</w:t>
      </w:r>
      <w:r w:rsidRPr="005A4258">
        <w:rPr>
          <w:noProof/>
          <w:lang w:eastAsia="pt-PT"/>
        </w:rPr>
        <w:t xml:space="preserve"> </w:t>
      </w: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 w:rsidRPr="005A4258">
        <w:rPr>
          <w:rFonts w:ascii="Arial" w:hAnsi="Arial" w:cs="Arial"/>
          <w:b/>
          <w:color w:val="231F20"/>
        </w:rPr>
        <w:t>1.2.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Determina a velocidade da reaç</w:t>
      </w:r>
      <w:r>
        <w:rPr>
          <w:rFonts w:ascii="Arial" w:hAnsi="Arial" w:cs="Arial"/>
          <w:color w:val="231F20"/>
        </w:rPr>
        <w:t xml:space="preserve">ão química durante os primeiros </w:t>
      </w:r>
      <w:r>
        <w:rPr>
          <w:rFonts w:ascii="Arial" w:hAnsi="Arial" w:cs="Arial"/>
          <w:color w:val="231F20"/>
        </w:rPr>
        <w:t>10 minutos.</w:t>
      </w:r>
    </w:p>
    <w:p w:rsidR="005A4258" w:rsidRDefault="005A4258" w:rsidP="00113F89">
      <w:pPr>
        <w:tabs>
          <w:tab w:val="left" w:pos="0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5A4258" w:rsidRP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 w:rsidRPr="005A4258">
        <w:rPr>
          <w:rFonts w:ascii="Arial" w:hAnsi="Arial" w:cs="Arial"/>
          <w:b/>
          <w:color w:val="231F20"/>
        </w:rPr>
        <w:t>1.3.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Considerando o gráfico, pode</w:t>
      </w:r>
      <w:r>
        <w:rPr>
          <w:rFonts w:ascii="Arial" w:hAnsi="Arial" w:cs="Arial"/>
          <w:color w:val="231F20"/>
        </w:rPr>
        <w:t xml:space="preserve">-se afirmar que a velocidade de </w:t>
      </w:r>
      <w:r>
        <w:rPr>
          <w:rFonts w:ascii="Arial" w:hAnsi="Arial" w:cs="Arial"/>
          <w:color w:val="231F20"/>
        </w:rPr>
        <w:t>decomposição da água oxigenada…</w:t>
      </w:r>
    </w:p>
    <w:p w:rsidR="005A4258" w:rsidRDefault="005A4258" w:rsidP="00113F89">
      <w:pPr>
        <w:autoSpaceDE w:val="0"/>
        <w:autoSpaceDN w:val="0"/>
        <w:adjustRightInd w:val="0"/>
        <w:spacing w:after="0"/>
        <w:ind w:left="567"/>
        <w:jc w:val="both"/>
        <w:rPr>
          <w:rFonts w:ascii="Arial" w:hAnsi="Arial" w:cs="Arial"/>
          <w:color w:val="231F20"/>
        </w:rPr>
      </w:pPr>
      <w:r w:rsidRPr="005A4258">
        <w:rPr>
          <w:rFonts w:ascii="Arial" w:hAnsi="Arial" w:cs="Arial"/>
          <w:b/>
          <w:color w:val="231F20"/>
        </w:rPr>
        <w:t>(A)</w:t>
      </w:r>
      <w:r>
        <w:rPr>
          <w:rFonts w:ascii="Arial" w:hAnsi="Arial" w:cs="Arial"/>
          <w:color w:val="231F20"/>
        </w:rPr>
        <w:t xml:space="preserve"> é constante durante todo o processo de decomposição.</w:t>
      </w:r>
    </w:p>
    <w:p w:rsidR="005A4258" w:rsidRDefault="005A4258" w:rsidP="00113F89">
      <w:pPr>
        <w:autoSpaceDE w:val="0"/>
        <w:autoSpaceDN w:val="0"/>
        <w:adjustRightInd w:val="0"/>
        <w:spacing w:after="0"/>
        <w:ind w:left="567"/>
        <w:jc w:val="both"/>
        <w:rPr>
          <w:rFonts w:ascii="Arial" w:hAnsi="Arial" w:cs="Arial"/>
          <w:color w:val="231F20"/>
        </w:rPr>
      </w:pPr>
      <w:r w:rsidRPr="005A4258">
        <w:rPr>
          <w:rFonts w:ascii="Arial" w:hAnsi="Arial" w:cs="Arial"/>
          <w:b/>
          <w:color w:val="231F20"/>
        </w:rPr>
        <w:t>(B)</w:t>
      </w:r>
      <w:r>
        <w:rPr>
          <w:rFonts w:ascii="Arial" w:hAnsi="Arial" w:cs="Arial"/>
          <w:color w:val="231F20"/>
        </w:rPr>
        <w:t xml:space="preserve"> aumenta durante o processo de decomposição.</w:t>
      </w: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5A4258">
        <w:rPr>
          <w:rFonts w:ascii="Arial" w:hAnsi="Arial" w:cs="Arial"/>
          <w:b/>
          <w:color w:val="231F20"/>
        </w:rPr>
        <w:t>(C)</w:t>
      </w:r>
      <w:r>
        <w:rPr>
          <w:rFonts w:ascii="Arial" w:hAnsi="Arial" w:cs="Arial"/>
          <w:color w:val="231F20"/>
        </w:rPr>
        <w:t xml:space="preserve"> diminui durante o processo de decomposição.</w:t>
      </w: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5A4258">
        <w:rPr>
          <w:rFonts w:ascii="Arial" w:hAnsi="Arial" w:cs="Arial"/>
          <w:b/>
          <w:color w:val="231F20"/>
        </w:rPr>
        <w:t>(D)</w:t>
      </w:r>
      <w:r>
        <w:rPr>
          <w:rFonts w:ascii="Arial" w:hAnsi="Arial" w:cs="Arial"/>
          <w:color w:val="231F20"/>
        </w:rPr>
        <w:t xml:space="preserve"> tende para zero no final do processo de decomposição.</w:t>
      </w: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5A4258">
        <w:rPr>
          <w:rFonts w:ascii="Arial" w:hAnsi="Arial" w:cs="Arial"/>
          <w:b/>
          <w:color w:val="231F20"/>
        </w:rPr>
        <w:t>(E)</w:t>
      </w:r>
      <w:r>
        <w:rPr>
          <w:rFonts w:ascii="Arial" w:hAnsi="Arial" w:cs="Arial"/>
          <w:color w:val="231F20"/>
        </w:rPr>
        <w:t xml:space="preserve"> é igual a zero no início do processo de decomposição.</w:t>
      </w: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Seleciona as opções corretas.</w:t>
      </w:r>
    </w:p>
    <w:p w:rsidR="00113F89" w:rsidRDefault="00113F89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5A4258" w:rsidRDefault="005A4258" w:rsidP="00113F89">
      <w:pPr>
        <w:tabs>
          <w:tab w:val="left" w:pos="0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 w:rsidRPr="00113F89">
        <w:rPr>
          <w:rFonts w:ascii="Arial" w:hAnsi="Arial" w:cs="Arial"/>
          <w:b/>
          <w:color w:val="231F20"/>
        </w:rPr>
        <w:t>1.4.</w:t>
      </w:r>
      <w:r>
        <w:rPr>
          <w:rFonts w:ascii="Arial" w:hAnsi="Arial" w:cs="Arial"/>
          <w:color w:val="231F20"/>
        </w:rPr>
        <w:t xml:space="preserve"> </w:t>
      </w:r>
      <w:r w:rsidR="00113F89"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Indica qual a função do catalisador.</w:t>
      </w:r>
    </w:p>
    <w:p w:rsidR="005A4258" w:rsidRDefault="005A4258" w:rsidP="00113F89">
      <w:pPr>
        <w:tabs>
          <w:tab w:val="left" w:pos="0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113F89">
        <w:rPr>
          <w:rFonts w:ascii="Arial" w:hAnsi="Arial" w:cs="Arial"/>
          <w:b/>
          <w:color w:val="231F20"/>
        </w:rPr>
        <w:t>1.5.</w:t>
      </w:r>
      <w:r>
        <w:rPr>
          <w:rFonts w:ascii="Arial" w:hAnsi="Arial" w:cs="Arial"/>
          <w:color w:val="231F20"/>
        </w:rPr>
        <w:t xml:space="preserve"> </w:t>
      </w:r>
      <w:r w:rsidR="00113F89"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Explica a razão da água oxigenada ser vendida em frascos opacos.</w:t>
      </w:r>
    </w:p>
    <w:p w:rsidR="00113F89" w:rsidRDefault="00113F89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5A4258" w:rsidRPr="00113F89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 w:rsidRPr="00113F89">
        <w:rPr>
          <w:rFonts w:ascii="Arial" w:hAnsi="Arial" w:cs="Arial"/>
          <w:b/>
          <w:color w:val="231F20"/>
        </w:rPr>
        <w:t>1.6.</w:t>
      </w:r>
      <w:r>
        <w:rPr>
          <w:rFonts w:ascii="Arial" w:hAnsi="Arial" w:cs="Arial"/>
          <w:color w:val="231F20"/>
        </w:rPr>
        <w:t xml:space="preserve">  </w:t>
      </w:r>
      <w:r w:rsidR="00113F89"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Nos aquários, utilizam-se borbulhadores de ar para oxigenar a á</w:t>
      </w:r>
      <w:r w:rsidR="00113F89">
        <w:rPr>
          <w:rFonts w:ascii="Arial" w:hAnsi="Arial" w:cs="Arial"/>
          <w:color w:val="231F20"/>
        </w:rPr>
        <w:t xml:space="preserve">gua. Para um mesmo volume de ar </w:t>
      </w:r>
      <w:r>
        <w:rPr>
          <w:rFonts w:ascii="Arial" w:hAnsi="Arial" w:cs="Arial"/>
          <w:color w:val="231F20"/>
        </w:rPr>
        <w:t xml:space="preserve">bombeado neste processo, bolhas pequenas são mais eficientes, </w:t>
      </w:r>
      <w:proofErr w:type="gramStart"/>
      <w:r>
        <w:rPr>
          <w:rFonts w:ascii="Arial" w:hAnsi="Arial" w:cs="Arial"/>
          <w:color w:val="231F20"/>
        </w:rPr>
        <w:t>porque</w:t>
      </w:r>
      <w:proofErr w:type="gramEnd"/>
      <w:r>
        <w:rPr>
          <w:rFonts w:ascii="Arial" w:hAnsi="Arial" w:cs="Arial"/>
          <w:color w:val="231F20"/>
        </w:rPr>
        <w:t>…</w:t>
      </w: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="00113F89">
        <w:rPr>
          <w:rFonts w:ascii="Arial" w:hAnsi="Arial" w:cs="Arial"/>
          <w:color w:val="231F20"/>
        </w:rPr>
        <w:tab/>
      </w:r>
      <w:r w:rsidRPr="00113F89">
        <w:rPr>
          <w:rFonts w:ascii="Arial" w:hAnsi="Arial" w:cs="Arial"/>
          <w:b/>
          <w:color w:val="231F20"/>
        </w:rPr>
        <w:t>(A)</w:t>
      </w:r>
      <w:r>
        <w:rPr>
          <w:rFonts w:ascii="Arial" w:hAnsi="Arial" w:cs="Arial"/>
          <w:color w:val="231F20"/>
        </w:rPr>
        <w:t xml:space="preserve"> a sua área superficial total é maior.</w:t>
      </w:r>
    </w:p>
    <w:p w:rsidR="005A4258" w:rsidRDefault="00113F89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113F89">
        <w:rPr>
          <w:rFonts w:ascii="Arial" w:hAnsi="Arial" w:cs="Arial"/>
          <w:b/>
          <w:color w:val="231F20"/>
        </w:rPr>
        <w:t>(B)</w:t>
      </w:r>
      <w:r>
        <w:rPr>
          <w:rFonts w:ascii="Arial" w:hAnsi="Arial" w:cs="Arial"/>
          <w:color w:val="231F20"/>
        </w:rPr>
        <w:t xml:space="preserve"> </w:t>
      </w:r>
      <w:r w:rsidR="005A4258">
        <w:rPr>
          <w:rFonts w:ascii="Arial" w:hAnsi="Arial" w:cs="Arial"/>
          <w:color w:val="231F20"/>
        </w:rPr>
        <w:t>a sua densidade é menor.</w:t>
      </w: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="00113F89">
        <w:rPr>
          <w:rFonts w:ascii="Arial" w:hAnsi="Arial" w:cs="Arial"/>
          <w:color w:val="231F20"/>
        </w:rPr>
        <w:tab/>
      </w:r>
      <w:r w:rsidRPr="00113F89">
        <w:rPr>
          <w:rFonts w:ascii="Arial" w:hAnsi="Arial" w:cs="Arial"/>
          <w:b/>
          <w:color w:val="231F20"/>
        </w:rPr>
        <w:t>(C)</w:t>
      </w:r>
      <w:r>
        <w:rPr>
          <w:rFonts w:ascii="Arial" w:hAnsi="Arial" w:cs="Arial"/>
          <w:color w:val="231F20"/>
        </w:rPr>
        <w:t xml:space="preserve"> a sua pressão é maior.</w:t>
      </w: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="00113F89">
        <w:rPr>
          <w:rFonts w:ascii="Arial" w:hAnsi="Arial" w:cs="Arial"/>
          <w:color w:val="231F20"/>
        </w:rPr>
        <w:tab/>
      </w:r>
      <w:r w:rsidRPr="00113F89">
        <w:rPr>
          <w:rFonts w:ascii="Arial" w:hAnsi="Arial" w:cs="Arial"/>
          <w:b/>
          <w:color w:val="231F20"/>
        </w:rPr>
        <w:t>(D)</w:t>
      </w:r>
      <w:r>
        <w:rPr>
          <w:rFonts w:ascii="Arial" w:hAnsi="Arial" w:cs="Arial"/>
          <w:color w:val="231F20"/>
        </w:rPr>
        <w:t xml:space="preserve"> a sua velocidade de ascensão é menor.</w:t>
      </w: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="00113F89">
        <w:rPr>
          <w:rFonts w:ascii="Arial" w:hAnsi="Arial" w:cs="Arial"/>
          <w:color w:val="231F20"/>
        </w:rPr>
        <w:tab/>
      </w:r>
      <w:r w:rsidRPr="00113F89">
        <w:rPr>
          <w:rFonts w:ascii="Arial" w:hAnsi="Arial" w:cs="Arial"/>
          <w:b/>
          <w:color w:val="231F20"/>
        </w:rPr>
        <w:t>(E)</w:t>
      </w:r>
      <w:r>
        <w:rPr>
          <w:rFonts w:ascii="Arial" w:hAnsi="Arial" w:cs="Arial"/>
          <w:color w:val="231F20"/>
        </w:rPr>
        <w:t xml:space="preserve"> o seu volume total é menor.</w:t>
      </w:r>
      <w:bookmarkStart w:id="0" w:name="_GoBack"/>
      <w:bookmarkEnd w:id="0"/>
    </w:p>
    <w:p w:rsidR="005A4258" w:rsidRDefault="005A4258" w:rsidP="00113F89">
      <w:pPr>
        <w:tabs>
          <w:tab w:val="left" w:pos="0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="00113F89"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Seleciona as opções corretas.</w:t>
      </w:r>
    </w:p>
    <w:p w:rsidR="005A4258" w:rsidRPr="00C763D5" w:rsidRDefault="005A4258" w:rsidP="00C763D5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</w:p>
    <w:tbl>
      <w:tblPr>
        <w:tblStyle w:val="Tabelacomgrelha"/>
        <w:tblpPr w:leftFromText="141" w:rightFromText="141" w:vertAnchor="text" w:horzAnchor="page" w:tblpX="2068" w:tblpY="66"/>
        <w:tblW w:w="0" w:type="auto"/>
        <w:tblLook w:val="04A0" w:firstRow="1" w:lastRow="0" w:firstColumn="1" w:lastColumn="0" w:noHBand="0" w:noVBand="1"/>
      </w:tblPr>
      <w:tblGrid>
        <w:gridCol w:w="737"/>
        <w:gridCol w:w="737"/>
        <w:gridCol w:w="737"/>
        <w:gridCol w:w="737"/>
        <w:gridCol w:w="737"/>
        <w:gridCol w:w="737"/>
        <w:gridCol w:w="875"/>
      </w:tblGrid>
      <w:tr w:rsidR="00D85514" w:rsidTr="00113F89">
        <w:trPr>
          <w:trHeight w:val="340"/>
        </w:trPr>
        <w:tc>
          <w:tcPr>
            <w:tcW w:w="5297" w:type="dxa"/>
            <w:gridSpan w:val="7"/>
            <w:shd w:val="clear" w:color="auto" w:fill="BFBFBF" w:themeFill="background1" w:themeFillShade="BF"/>
            <w:vAlign w:val="center"/>
          </w:tcPr>
          <w:p w:rsidR="00D85514" w:rsidRPr="00D85514" w:rsidRDefault="00D85514" w:rsidP="00D85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COTAÇÕES</w:t>
            </w:r>
          </w:p>
        </w:tc>
      </w:tr>
      <w:tr w:rsidR="00113F89" w:rsidTr="00D85514">
        <w:trPr>
          <w:trHeight w:val="283"/>
        </w:trPr>
        <w:tc>
          <w:tcPr>
            <w:tcW w:w="737" w:type="dxa"/>
            <w:vAlign w:val="center"/>
          </w:tcPr>
          <w:p w:rsidR="00113F89" w:rsidRPr="00D85514" w:rsidRDefault="00113F89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1. 1.</w:t>
            </w:r>
          </w:p>
        </w:tc>
        <w:tc>
          <w:tcPr>
            <w:tcW w:w="737" w:type="dxa"/>
            <w:vAlign w:val="center"/>
          </w:tcPr>
          <w:p w:rsidR="00113F89" w:rsidRPr="00D85514" w:rsidRDefault="00113F89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1.2.</w:t>
            </w:r>
          </w:p>
        </w:tc>
        <w:tc>
          <w:tcPr>
            <w:tcW w:w="737" w:type="dxa"/>
            <w:vAlign w:val="center"/>
          </w:tcPr>
          <w:p w:rsidR="00113F89" w:rsidRPr="00D85514" w:rsidRDefault="00113F89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1.3.</w:t>
            </w:r>
          </w:p>
        </w:tc>
        <w:tc>
          <w:tcPr>
            <w:tcW w:w="737" w:type="dxa"/>
            <w:vAlign w:val="center"/>
          </w:tcPr>
          <w:p w:rsidR="00113F89" w:rsidRPr="00D85514" w:rsidRDefault="00113F89" w:rsidP="00113F8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1</w:t>
            </w: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4</w:t>
            </w: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.</w:t>
            </w:r>
          </w:p>
        </w:tc>
        <w:tc>
          <w:tcPr>
            <w:tcW w:w="737" w:type="dxa"/>
            <w:vAlign w:val="center"/>
          </w:tcPr>
          <w:p w:rsidR="00113F89" w:rsidRPr="00D85514" w:rsidRDefault="00113F89" w:rsidP="00113F8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1</w:t>
            </w: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5</w:t>
            </w: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.</w:t>
            </w:r>
          </w:p>
        </w:tc>
        <w:tc>
          <w:tcPr>
            <w:tcW w:w="737" w:type="dxa"/>
            <w:vAlign w:val="center"/>
          </w:tcPr>
          <w:p w:rsidR="00113F89" w:rsidRPr="00D85514" w:rsidRDefault="00113F89" w:rsidP="00113F8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1</w:t>
            </w: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6</w:t>
            </w: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.</w:t>
            </w:r>
          </w:p>
        </w:tc>
        <w:tc>
          <w:tcPr>
            <w:tcW w:w="875" w:type="dxa"/>
            <w:vAlign w:val="center"/>
          </w:tcPr>
          <w:p w:rsidR="00113F89" w:rsidRPr="00D85514" w:rsidRDefault="00113F89" w:rsidP="00D85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Total</w:t>
            </w:r>
          </w:p>
        </w:tc>
      </w:tr>
      <w:tr w:rsidR="00113F89" w:rsidTr="00D85514">
        <w:trPr>
          <w:trHeight w:val="283"/>
        </w:trPr>
        <w:tc>
          <w:tcPr>
            <w:tcW w:w="737" w:type="dxa"/>
            <w:vAlign w:val="center"/>
          </w:tcPr>
          <w:p w:rsidR="00113F89" w:rsidRPr="00D85514" w:rsidRDefault="00113F89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10</w:t>
            </w:r>
          </w:p>
        </w:tc>
        <w:tc>
          <w:tcPr>
            <w:tcW w:w="737" w:type="dxa"/>
            <w:vAlign w:val="center"/>
          </w:tcPr>
          <w:p w:rsidR="00113F89" w:rsidRPr="00D85514" w:rsidRDefault="00113F89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10</w:t>
            </w:r>
          </w:p>
        </w:tc>
        <w:tc>
          <w:tcPr>
            <w:tcW w:w="737" w:type="dxa"/>
            <w:vAlign w:val="center"/>
          </w:tcPr>
          <w:p w:rsidR="00113F89" w:rsidRPr="00D85514" w:rsidRDefault="00113F89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8</w:t>
            </w:r>
          </w:p>
        </w:tc>
        <w:tc>
          <w:tcPr>
            <w:tcW w:w="737" w:type="dxa"/>
            <w:vAlign w:val="center"/>
          </w:tcPr>
          <w:p w:rsidR="00113F89" w:rsidRPr="00D85514" w:rsidRDefault="00113F89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9</w:t>
            </w:r>
          </w:p>
        </w:tc>
        <w:tc>
          <w:tcPr>
            <w:tcW w:w="737" w:type="dxa"/>
            <w:vAlign w:val="center"/>
          </w:tcPr>
          <w:p w:rsidR="00113F89" w:rsidRPr="00D85514" w:rsidRDefault="00113F89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9</w:t>
            </w:r>
          </w:p>
        </w:tc>
        <w:tc>
          <w:tcPr>
            <w:tcW w:w="737" w:type="dxa"/>
            <w:vAlign w:val="center"/>
          </w:tcPr>
          <w:p w:rsidR="00113F89" w:rsidRPr="00D85514" w:rsidRDefault="00113F89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4</w:t>
            </w:r>
          </w:p>
        </w:tc>
        <w:tc>
          <w:tcPr>
            <w:tcW w:w="875" w:type="dxa"/>
            <w:vAlign w:val="center"/>
          </w:tcPr>
          <w:p w:rsidR="00113F89" w:rsidRPr="00D85514" w:rsidRDefault="00113F89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color w:val="231F20"/>
                <w:sz w:val="18"/>
                <w:szCs w:val="18"/>
              </w:rPr>
              <w:t>50</w:t>
            </w:r>
          </w:p>
        </w:tc>
      </w:tr>
    </w:tbl>
    <w:p w:rsidR="00FF2E24" w:rsidRDefault="00FF2E24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</w:p>
    <w:p w:rsidR="00E75DC3" w:rsidRDefault="00E75DC3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</w:p>
    <w:p w:rsidR="00E75DC3" w:rsidRDefault="00E75DC3" w:rsidP="00D85514">
      <w:pPr>
        <w:spacing w:after="0" w:line="240" w:lineRule="auto"/>
        <w:jc w:val="right"/>
        <w:rPr>
          <w:rFonts w:ascii="Arial" w:hAnsi="Arial" w:cs="Arial"/>
          <w:b/>
          <w:color w:val="231F20"/>
        </w:rPr>
      </w:pPr>
      <w:r w:rsidRPr="00174ECA">
        <w:rPr>
          <w:rFonts w:ascii="Arial" w:hAnsi="Arial" w:cs="Arial"/>
          <w:b/>
          <w:color w:val="231F20"/>
        </w:rPr>
        <w:t>Bom trabalho!</w:t>
      </w:r>
    </w:p>
    <w:sectPr w:rsidR="00E75DC3" w:rsidSect="00E75D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A67" w:rsidRDefault="00CD0A67" w:rsidP="00CD0A67">
      <w:pPr>
        <w:spacing w:after="0" w:line="240" w:lineRule="auto"/>
      </w:pPr>
      <w:r>
        <w:separator/>
      </w:r>
    </w:p>
  </w:endnote>
  <w:end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A67" w:rsidRDefault="00CD0A67" w:rsidP="00CD0A67">
      <w:pPr>
        <w:spacing w:after="0" w:line="240" w:lineRule="auto"/>
      </w:pPr>
      <w:r>
        <w:separator/>
      </w:r>
    </w:p>
  </w:footnote>
  <w:foot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 w:rsidP="00CD0A67">
    <w:pPr>
      <w:pStyle w:val="Cabealho"/>
      <w:jc w:val="right"/>
    </w:pPr>
    <w:r>
      <w:rPr>
        <w:noProof/>
        <w:lang w:eastAsia="pt-PT"/>
      </w:rPr>
      <w:drawing>
        <wp:inline distT="0" distB="0" distL="0" distR="0" wp14:anchorId="58165D86" wp14:editId="6D0EB0C6">
          <wp:extent cx="495300" cy="428625"/>
          <wp:effectExtent l="0" t="0" r="0" b="9525"/>
          <wp:docPr id="4" name="Picture 5" descr="logo_pre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_pret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E1CEF"/>
    <w:multiLevelType w:val="hybridMultilevel"/>
    <w:tmpl w:val="47527A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1160BC"/>
    <w:multiLevelType w:val="multilevel"/>
    <w:tmpl w:val="DA602C36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2573EA3"/>
    <w:multiLevelType w:val="hybridMultilevel"/>
    <w:tmpl w:val="4B1837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1D"/>
    <w:rsid w:val="00001F51"/>
    <w:rsid w:val="00041550"/>
    <w:rsid w:val="000F09AA"/>
    <w:rsid w:val="00113F89"/>
    <w:rsid w:val="00174ECA"/>
    <w:rsid w:val="001F44C6"/>
    <w:rsid w:val="002F3490"/>
    <w:rsid w:val="00382B38"/>
    <w:rsid w:val="00426C1D"/>
    <w:rsid w:val="005A4258"/>
    <w:rsid w:val="006F44EC"/>
    <w:rsid w:val="008941E1"/>
    <w:rsid w:val="00A3238B"/>
    <w:rsid w:val="00A549D8"/>
    <w:rsid w:val="00A564F4"/>
    <w:rsid w:val="00B1624D"/>
    <w:rsid w:val="00BF130C"/>
    <w:rsid w:val="00C763D5"/>
    <w:rsid w:val="00CD0A67"/>
    <w:rsid w:val="00D85514"/>
    <w:rsid w:val="00E75DC3"/>
    <w:rsid w:val="00F06CFB"/>
    <w:rsid w:val="00F86789"/>
    <w:rsid w:val="00FC3705"/>
    <w:rsid w:val="00FF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1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arcter"/>
    <w:qFormat/>
    <w:rsid w:val="00426C1D"/>
    <w:pPr>
      <w:spacing w:after="0" w:line="240" w:lineRule="auto"/>
      <w:jc w:val="center"/>
    </w:pPr>
    <w:rPr>
      <w:rFonts w:ascii="Comic Sans MS" w:eastAsia="Times New Roman" w:hAnsi="Comic Sans MS" w:cs="Times New Roman"/>
      <w:sz w:val="28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sid w:val="00426C1D"/>
    <w:rPr>
      <w:rFonts w:ascii="Comic Sans MS" w:eastAsia="Times New Roman" w:hAnsi="Comic Sans MS" w:cs="Times New Roman"/>
      <w:sz w:val="28"/>
      <w:szCs w:val="24"/>
      <w:lang w:eastAsia="pt-PT"/>
    </w:rPr>
  </w:style>
  <w:style w:type="table" w:styleId="Tabelacomgrelha">
    <w:name w:val="Table Grid"/>
    <w:basedOn w:val="Tabelanormal"/>
    <w:uiPriority w:val="39"/>
    <w:rsid w:val="00426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26C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D0A67"/>
  </w:style>
  <w:style w:type="paragraph" w:styleId="Rodap">
    <w:name w:val="footer"/>
    <w:basedOn w:val="Normal"/>
    <w:link w:val="Rodap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D0A67"/>
  </w:style>
  <w:style w:type="paragraph" w:styleId="Textodebalo">
    <w:name w:val="Balloon Text"/>
    <w:basedOn w:val="Normal"/>
    <w:link w:val="TextodebaloCarcter"/>
    <w:uiPriority w:val="99"/>
    <w:semiHidden/>
    <w:unhideWhenUsed/>
    <w:rsid w:val="0017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4E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1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arcter"/>
    <w:qFormat/>
    <w:rsid w:val="00426C1D"/>
    <w:pPr>
      <w:spacing w:after="0" w:line="240" w:lineRule="auto"/>
      <w:jc w:val="center"/>
    </w:pPr>
    <w:rPr>
      <w:rFonts w:ascii="Comic Sans MS" w:eastAsia="Times New Roman" w:hAnsi="Comic Sans MS" w:cs="Times New Roman"/>
      <w:sz w:val="28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sid w:val="00426C1D"/>
    <w:rPr>
      <w:rFonts w:ascii="Comic Sans MS" w:eastAsia="Times New Roman" w:hAnsi="Comic Sans MS" w:cs="Times New Roman"/>
      <w:sz w:val="28"/>
      <w:szCs w:val="24"/>
      <w:lang w:eastAsia="pt-PT"/>
    </w:rPr>
  </w:style>
  <w:style w:type="table" w:styleId="Tabelacomgrelha">
    <w:name w:val="Table Grid"/>
    <w:basedOn w:val="Tabelanormal"/>
    <w:uiPriority w:val="39"/>
    <w:rsid w:val="00426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26C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D0A67"/>
  </w:style>
  <w:style w:type="paragraph" w:styleId="Rodap">
    <w:name w:val="footer"/>
    <w:basedOn w:val="Normal"/>
    <w:link w:val="Rodap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D0A67"/>
  </w:style>
  <w:style w:type="paragraph" w:styleId="Textodebalo">
    <w:name w:val="Balloon Text"/>
    <w:basedOn w:val="Normal"/>
    <w:link w:val="TextodebaloCarcter"/>
    <w:uiPriority w:val="99"/>
    <w:semiHidden/>
    <w:unhideWhenUsed/>
    <w:rsid w:val="0017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4E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226</Words>
  <Characters>1225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Miguel Oliveira</dc:creator>
  <cp:keywords/>
  <dc:description/>
  <cp:lastModifiedBy>Nuno</cp:lastModifiedBy>
  <cp:revision>12</cp:revision>
  <dcterms:created xsi:type="dcterms:W3CDTF">2014-04-02T10:24:00Z</dcterms:created>
  <dcterms:modified xsi:type="dcterms:W3CDTF">2014-06-10T13:42:00Z</dcterms:modified>
</cp:coreProperties>
</file>