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5CC" w:rsidRPr="00EF5851" w:rsidRDefault="008C75CC" w:rsidP="00EF5851">
      <w:pPr>
        <w:jc w:val="center"/>
        <w:rPr>
          <w:rFonts w:ascii="Arial" w:hAnsi="Arial" w:cs="Arial"/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5670"/>
      </w:tblGrid>
      <w:tr w:rsidR="00D21F78" w:rsidRPr="001960FE" w:rsidTr="00D21F78">
        <w:trPr>
          <w:trHeight w:val="286"/>
        </w:trPr>
        <w:tc>
          <w:tcPr>
            <w:tcW w:w="2972" w:type="dxa"/>
            <w:tcBorders>
              <w:right w:val="nil"/>
            </w:tcBorders>
            <w:shd w:val="clear" w:color="auto" w:fill="000000" w:themeFill="text1"/>
            <w:vAlign w:val="center"/>
          </w:tcPr>
          <w:p w:rsidR="00D21F78" w:rsidRPr="005467AE" w:rsidRDefault="00D21F78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5467AE">
              <w:rPr>
                <w:rFonts w:ascii="Arial" w:hAnsi="Arial" w:cs="Arial"/>
                <w:b/>
                <w:color w:val="FFFFFF" w:themeColor="background1"/>
              </w:rPr>
              <w:t xml:space="preserve">TESTE DE AVALIAÇÃO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1F78" w:rsidRPr="005467AE" w:rsidRDefault="00F260E6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D21F78" w:rsidRPr="00D21F78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21F78" w:rsidRPr="005467AE" w:rsidRDefault="00D21F78" w:rsidP="00546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67AE" w:rsidRPr="001960FE" w:rsidTr="00692ED3">
        <w:trPr>
          <w:trHeight w:val="971"/>
        </w:trPr>
        <w:tc>
          <w:tcPr>
            <w:tcW w:w="9351" w:type="dxa"/>
            <w:gridSpan w:val="3"/>
            <w:shd w:val="clear" w:color="auto" w:fill="auto"/>
            <w:vAlign w:val="center"/>
          </w:tcPr>
          <w:p w:rsidR="005467AE" w:rsidRPr="005467A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Nome:_________________________________</w:t>
            </w:r>
            <w:r w:rsidR="00692ED3">
              <w:rPr>
                <w:rFonts w:ascii="Arial" w:hAnsi="Arial" w:cs="Arial"/>
              </w:rPr>
              <w:t>______</w:t>
            </w:r>
            <w:r w:rsidRPr="005467AE">
              <w:rPr>
                <w:rFonts w:ascii="Arial" w:hAnsi="Arial" w:cs="Arial"/>
              </w:rPr>
              <w:t>____ N.º______ Turma_____</w:t>
            </w:r>
            <w:r w:rsidRPr="005467AE">
              <w:rPr>
                <w:rFonts w:ascii="Arial" w:hAnsi="Arial" w:cs="Arial"/>
              </w:rPr>
              <w:br/>
              <w:t>Data</w:t>
            </w:r>
            <w:r w:rsidR="00D21F78">
              <w:rPr>
                <w:rFonts w:ascii="Arial" w:hAnsi="Arial" w:cs="Arial"/>
              </w:rPr>
              <w:t>: ____/____/</w:t>
            </w:r>
            <w:proofErr w:type="gramStart"/>
            <w:r w:rsidR="00D21F78">
              <w:rPr>
                <w:rFonts w:ascii="Arial" w:hAnsi="Arial" w:cs="Arial"/>
              </w:rPr>
              <w:t>____     Classificação</w:t>
            </w:r>
            <w:proofErr w:type="gramEnd"/>
            <w:r w:rsidR="00D21F78">
              <w:rPr>
                <w:rFonts w:ascii="Arial" w:hAnsi="Arial" w:cs="Arial"/>
              </w:rPr>
              <w:t xml:space="preserve"> ____________ </w:t>
            </w:r>
            <w:r w:rsidRPr="005467AE">
              <w:rPr>
                <w:rFonts w:ascii="Arial" w:hAnsi="Arial" w:cs="Arial"/>
              </w:rPr>
              <w:t>Professor(a) ____</w:t>
            </w:r>
            <w:r w:rsidR="00692ED3">
              <w:rPr>
                <w:rFonts w:ascii="Arial" w:hAnsi="Arial" w:cs="Arial"/>
              </w:rPr>
              <w:t>_____</w:t>
            </w:r>
            <w:r w:rsidRPr="005467AE">
              <w:rPr>
                <w:rFonts w:ascii="Arial" w:hAnsi="Arial" w:cs="Arial"/>
              </w:rPr>
              <w:t>_____</w:t>
            </w:r>
          </w:p>
          <w:p w:rsidR="005467AE" w:rsidRPr="001960F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Encarregado de Educação: ___________________________</w:t>
            </w:r>
            <w:r w:rsidR="00692ED3">
              <w:rPr>
                <w:rFonts w:ascii="Arial" w:hAnsi="Arial" w:cs="Arial"/>
              </w:rPr>
              <w:t>_______</w:t>
            </w:r>
            <w:r w:rsidRPr="005467AE">
              <w:rPr>
                <w:rFonts w:ascii="Arial" w:hAnsi="Arial" w:cs="Arial"/>
              </w:rPr>
              <w:t>____________</w:t>
            </w:r>
          </w:p>
        </w:tc>
      </w:tr>
    </w:tbl>
    <w:p w:rsidR="00FB6E48" w:rsidRPr="00EF5851" w:rsidRDefault="00FB6E48" w:rsidP="00EF5851">
      <w:pPr>
        <w:widowControl w:val="0"/>
        <w:suppressAutoHyphens/>
        <w:jc w:val="both"/>
        <w:rPr>
          <w:rFonts w:ascii="Arial" w:hAnsi="Arial" w:cs="Arial"/>
          <w:b/>
          <w:bCs/>
        </w:rPr>
      </w:pPr>
    </w:p>
    <w:p w:rsidR="00D21F78" w:rsidRDefault="00F260E6" w:rsidP="00F260E6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Considera a seguinte representação esquemática de uma reação em que participam as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substâncias A, B e C.</w:t>
      </w:r>
    </w:p>
    <w:p w:rsidR="00D21F78" w:rsidRDefault="00F260E6" w:rsidP="00D21F78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1AADE102" wp14:editId="53837A39">
            <wp:extent cx="4219575" cy="135555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48665" cy="136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0E6" w:rsidRDefault="00FC33BE" w:rsidP="00F260E6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F260E6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Completa as frases seguintes:</w:t>
      </w:r>
    </w:p>
    <w:p w:rsidR="00F260E6" w:rsidRDefault="00F260E6" w:rsidP="00F260E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O sinal “+” desta reação lê-se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_________________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 separa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F260E6" w:rsidRDefault="00F260E6" w:rsidP="00F260E6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seta (</w:t>
      </w:r>
      <w:r w:rsidRPr="00F260E6">
        <w:rPr>
          <w:rFonts w:ascii="MatematicaStdRegular" w:eastAsia="MatematicaStdRegular" w:hAnsi="HelveticaLTStd-Bold" w:cs="MatematicaStdRegular"/>
          <w:color w:val="000000"/>
          <w:sz w:val="21"/>
          <w:szCs w:val="21"/>
          <w:lang w:eastAsia="en-US"/>
        </w:rPr>
        <w:sym w:font="Wingdings" w:char="F0E0"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lê-se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________________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 permite separar os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_________________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dos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F260E6" w:rsidRDefault="00F260E6" w:rsidP="00F260E6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F260E6" w:rsidRPr="00F260E6" w:rsidRDefault="00FC33BE" w:rsidP="00F260E6">
      <w:pPr>
        <w:widowControl w:val="0"/>
        <w:suppressAutoHyphens/>
        <w:ind w:left="567" w:hanging="567"/>
        <w:jc w:val="both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F260E6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as afirmações seguintes como verdadeiras ou falsas.</w:t>
      </w: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Numa reação química ocorre a formação de novas substâncias.</w:t>
      </w: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Uma mudança de estado físico de uma substância é uma reação química.</w:t>
      </w: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mudança de cor de uma solução pode indicar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ocorrência de uma reação química.</w:t>
      </w: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Numa reação química produtos e reagentes estão sempre no mesmo estado físico.</w:t>
      </w: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 opção correta relativamente à transformação representada:</w:t>
      </w: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Possui dois reagentes e um produto da reação.</w:t>
      </w: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Possui dois produtos da reação e um reagente.</w:t>
      </w: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substância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é um produto desta reação.</w:t>
      </w:r>
    </w:p>
    <w:p w:rsidR="00D21F78" w:rsidRDefault="00F260E6" w:rsidP="00F260E6">
      <w:pPr>
        <w:widowControl w:val="0"/>
        <w:suppressAutoHyphens/>
        <w:ind w:left="567" w:hanging="567"/>
        <w:jc w:val="both"/>
        <w:rPr>
          <w:rFonts w:ascii="Arial" w:hAnsi="Arial" w:cs="Arial"/>
          <w:b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substância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é consumida</w:t>
      </w:r>
      <w:r w:rsidR="00FA4652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durante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 reação.</w:t>
      </w:r>
    </w:p>
    <w:p w:rsidR="00653935" w:rsidRPr="00EF5851" w:rsidRDefault="00653935" w:rsidP="00EF5851">
      <w:pPr>
        <w:jc w:val="both"/>
        <w:rPr>
          <w:rFonts w:ascii="Arial" w:hAnsi="Arial" w:cs="Arial"/>
          <w:b/>
        </w:rPr>
      </w:pPr>
    </w:p>
    <w:p w:rsidR="00653935" w:rsidRPr="00EF5851" w:rsidRDefault="00692ED3" w:rsidP="00F260E6">
      <w:pPr>
        <w:ind w:left="567" w:hanging="567"/>
        <w:jc w:val="both"/>
        <w:rPr>
          <w:rFonts w:ascii="Arial" w:hAnsi="Arial" w:cs="Arial"/>
          <w:b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1.</w:t>
      </w:r>
      <w:r w:rsidR="00FA4652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4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. </w:t>
      </w:r>
      <w:r w:rsidR="00F260E6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 w:rsidR="00F260E6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Tendo em conta a legenda abaixo, escreve o esquema de palavras desta equação.</w:t>
      </w:r>
    </w:p>
    <w:tbl>
      <w:tblPr>
        <w:tblpPr w:leftFromText="141" w:rightFromText="141" w:vertAnchor="text" w:horzAnchor="margin" w:tblpXSpec="center" w:tblpY="75"/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835"/>
        <w:gridCol w:w="2972"/>
      </w:tblGrid>
      <w:tr w:rsidR="00F260E6" w:rsidRPr="00EF5851" w:rsidTr="00FA4652">
        <w:trPr>
          <w:cantSplit/>
          <w:trHeight w:val="454"/>
        </w:trPr>
        <w:tc>
          <w:tcPr>
            <w:tcW w:w="2268" w:type="dxa"/>
            <w:shd w:val="clear" w:color="auto" w:fill="D9D9D9"/>
            <w:vAlign w:val="center"/>
          </w:tcPr>
          <w:p w:rsidR="00F260E6" w:rsidRPr="00FC33BE" w:rsidRDefault="00F260E6" w:rsidP="00FA4652">
            <w:pPr>
              <w:jc w:val="center"/>
              <w:rPr>
                <w:rFonts w:ascii="Helv" w:hAnsi="Helv" w:cs="Arial"/>
                <w:b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>Substância 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F260E6" w:rsidRDefault="00F260E6" w:rsidP="00FA4652">
            <w:pPr>
              <w:jc w:val="center"/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>Substância B</w:t>
            </w:r>
          </w:p>
        </w:tc>
        <w:tc>
          <w:tcPr>
            <w:tcW w:w="2972" w:type="dxa"/>
            <w:shd w:val="clear" w:color="auto" w:fill="D9D9D9"/>
            <w:vAlign w:val="center"/>
          </w:tcPr>
          <w:p w:rsidR="00F260E6" w:rsidRPr="00FC33BE" w:rsidRDefault="00F260E6" w:rsidP="00FA4652">
            <w:pPr>
              <w:jc w:val="center"/>
              <w:rPr>
                <w:rFonts w:ascii="Helv" w:hAnsi="Helv" w:cs="Arial"/>
                <w:b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>Substância C</w:t>
            </w:r>
          </w:p>
        </w:tc>
      </w:tr>
      <w:tr w:rsidR="00F260E6" w:rsidRPr="00EF5851" w:rsidTr="00FA4652">
        <w:trPr>
          <w:cantSplit/>
          <w:trHeight w:val="454"/>
        </w:trPr>
        <w:tc>
          <w:tcPr>
            <w:tcW w:w="2268" w:type="dxa"/>
            <w:vAlign w:val="center"/>
          </w:tcPr>
          <w:p w:rsidR="00F260E6" w:rsidRPr="00692ED3" w:rsidRDefault="00F260E6" w:rsidP="00FA4652">
            <w:pPr>
              <w:autoSpaceDE w:val="0"/>
              <w:autoSpaceDN w:val="0"/>
              <w:adjustRightInd w:val="0"/>
              <w:spacing w:line="276" w:lineRule="auto"/>
              <w:ind w:left="351"/>
              <w:jc w:val="center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Hidrogénio gasoso</w:t>
            </w:r>
          </w:p>
        </w:tc>
        <w:tc>
          <w:tcPr>
            <w:tcW w:w="2835" w:type="dxa"/>
            <w:vAlign w:val="center"/>
          </w:tcPr>
          <w:p w:rsidR="00F260E6" w:rsidRPr="00FC33BE" w:rsidRDefault="00F260E6" w:rsidP="00FA4652">
            <w:pPr>
              <w:spacing w:line="276" w:lineRule="auto"/>
              <w:jc w:val="center"/>
              <w:rPr>
                <w:rFonts w:ascii="Helv" w:hAnsi="Helv" w:cs="Arial"/>
              </w:rPr>
            </w:pP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Iodo gasoso</w:t>
            </w:r>
          </w:p>
        </w:tc>
        <w:tc>
          <w:tcPr>
            <w:tcW w:w="2972" w:type="dxa"/>
            <w:vAlign w:val="center"/>
          </w:tcPr>
          <w:p w:rsidR="00F260E6" w:rsidRPr="00FC33BE" w:rsidRDefault="00F260E6" w:rsidP="00FA4652">
            <w:pPr>
              <w:spacing w:line="276" w:lineRule="auto"/>
              <w:jc w:val="center"/>
              <w:rPr>
                <w:rFonts w:ascii="Helv" w:hAnsi="Helv" w:cs="Arial"/>
              </w:rPr>
            </w:pP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Iodeto de hidrogénio gasoso</w:t>
            </w:r>
          </w:p>
        </w:tc>
      </w:tr>
    </w:tbl>
    <w:p w:rsidR="00FA4652" w:rsidRDefault="00FA4652" w:rsidP="00D21F78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A4652" w:rsidRDefault="00FA4652" w:rsidP="00FA4652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FA4652" w:rsidRDefault="00FA4652" w:rsidP="00FA4652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FA4652" w:rsidRDefault="00FA4652" w:rsidP="00FA4652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FA4652" w:rsidRDefault="00FA4652" w:rsidP="00FA4652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FA4652" w:rsidRDefault="00FA4652" w:rsidP="00FA4652">
      <w:pPr>
        <w:autoSpaceDE w:val="0"/>
        <w:autoSpaceDN w:val="0"/>
        <w:adjustRightInd w:val="0"/>
        <w:spacing w:line="360" w:lineRule="auto"/>
        <w:ind w:left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</w:t>
      </w:r>
    </w:p>
    <w:p w:rsidR="00FA4652" w:rsidRDefault="00FA4652" w:rsidP="00FA4652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A4652" w:rsidRDefault="00FA4652" w:rsidP="00D21F78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92ED3" w:rsidRDefault="00D21F78" w:rsidP="001931B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C360DD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Considera o seguinte esquema de uma reação:</w:t>
      </w:r>
    </w:p>
    <w:p w:rsidR="00C360DD" w:rsidRPr="00C360DD" w:rsidRDefault="00C360DD" w:rsidP="001931BF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ascii="HelveticaLTStd-Bold" w:eastAsiaTheme="minorHAnsi" w:hAnsi="HelveticaLTStd-Bold" w:cs="HelveticaLTStd-Bold"/>
          <w:bCs/>
          <w:sz w:val="21"/>
          <w:szCs w:val="21"/>
          <w:lang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 w:cs="HelveticaLTStd-Bold"/>
                  <w:bCs/>
                  <w:sz w:val="21"/>
                  <w:szCs w:val="21"/>
                  <w:lang w:eastAsia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 w:cs="HelveticaLTStd-Bold"/>
                  <w:sz w:val="21"/>
                  <w:szCs w:val="21"/>
                  <w:lang w:eastAsia="en-US"/>
                </w:rPr>
                <m:t>KC</m:t>
              </m:r>
              <m:r>
                <m:rPr>
                  <m:scr m:val="script"/>
                  <m:sty m:val="p"/>
                </m:rPr>
                <w:rPr>
                  <w:rFonts w:ascii="Cambria Math" w:eastAsiaTheme="minorHAnsi" w:hAnsi="Cambria Math" w:cs="HelveticaLTStd-Bold"/>
                  <w:sz w:val="21"/>
                  <w:szCs w:val="21"/>
                  <w:lang w:eastAsia="en-US"/>
                </w:rPr>
                <m:t>l</m:t>
              </m:r>
              <m:r>
                <m:rPr>
                  <m:sty m:val="p"/>
                </m:rPr>
                <w:rPr>
                  <w:rFonts w:ascii="Cambria Math" w:eastAsiaTheme="minorHAnsi" w:hAnsi="Cambria Math" w:cs="HelveticaLTStd-Bold"/>
                  <w:sz w:val="21"/>
                  <w:szCs w:val="21"/>
                  <w:lang w:eastAsia="en-US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HelveticaLTStd-Bold"/>
                  <w:sz w:val="21"/>
                  <w:szCs w:val="21"/>
                  <w:lang w:eastAsia="en-US"/>
                </w:rPr>
                <m:t>3</m:t>
              </m:r>
            </m:sub>
          </m:sSub>
          <m:d>
            <m:dPr>
              <m:ctrlPr>
                <w:rPr>
                  <w:rFonts w:ascii="Cambria Math" w:eastAsiaTheme="minorEastAsia" w:hAnsi="Cambria Math" w:cs="HelveticaLTStd-Bold"/>
                  <w:bCs/>
                  <w:sz w:val="21"/>
                  <w:szCs w:val="21"/>
                  <w:lang w:eastAsia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="HelveticaLTStd-Bold"/>
                  <w:sz w:val="21"/>
                  <w:szCs w:val="21"/>
                  <w:lang w:eastAsia="en-US"/>
                </w:rPr>
                <m:t>s</m:t>
              </m:r>
            </m:e>
          </m:d>
          <m:r>
            <m:rPr>
              <m:sty m:val="p"/>
            </m:rPr>
            <w:rPr>
              <w:rFonts w:ascii="Cambria Math" w:eastAsiaTheme="minorEastAsia" w:hAnsi="Cambria Math" w:cs="HelveticaLTStd-Bold"/>
              <w:sz w:val="21"/>
              <w:szCs w:val="21"/>
              <w:lang w:eastAsia="en-US"/>
            </w:rPr>
            <m:t>→KC</m:t>
          </m:r>
          <m:r>
            <m:rPr>
              <m:scr m:val="script"/>
              <m:sty m:val="p"/>
            </m:rPr>
            <w:rPr>
              <w:rFonts w:ascii="Cambria Math" w:eastAsiaTheme="minorEastAsia" w:hAnsi="Cambria Math" w:cs="HelveticaLTStd-Bold"/>
              <w:sz w:val="21"/>
              <w:szCs w:val="21"/>
              <w:lang w:eastAsia="en-US"/>
            </w:rPr>
            <m:t>l</m:t>
          </m:r>
          <m:d>
            <m:dPr>
              <m:ctrlPr>
                <w:rPr>
                  <w:rFonts w:ascii="Cambria Math" w:eastAsiaTheme="minorEastAsia" w:hAnsi="Cambria Math" w:cs="HelveticaLTStd-Bold"/>
                  <w:bCs/>
                  <w:sz w:val="21"/>
                  <w:szCs w:val="21"/>
                  <w:lang w:eastAsia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="HelveticaLTStd-Bold"/>
                  <w:sz w:val="21"/>
                  <w:szCs w:val="21"/>
                  <w:lang w:eastAsia="en-US"/>
                </w:rPr>
                <m:t>s</m:t>
              </m:r>
            </m:e>
          </m:d>
          <m:r>
            <m:rPr>
              <m:sty m:val="p"/>
            </m:rPr>
            <w:rPr>
              <w:rFonts w:ascii="Cambria Math" w:eastAsiaTheme="minorEastAsia" w:hAnsi="Cambria Math" w:cs="HelveticaLTStd-Bold"/>
              <w:sz w:val="21"/>
              <w:szCs w:val="21"/>
              <w:lang w:eastAsia="en-US"/>
            </w:rPr>
            <m:t>+</m:t>
          </m:r>
          <m:sSub>
            <m:sSubPr>
              <m:ctrlPr>
                <w:rPr>
                  <w:rFonts w:ascii="Cambria Math" w:eastAsiaTheme="minorEastAsia" w:hAnsi="Cambria Math" w:cs="HelveticaLTStd-Bold"/>
                  <w:bCs/>
                  <w:sz w:val="21"/>
                  <w:szCs w:val="21"/>
                  <w:lang w:eastAsia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HelveticaLTStd-Bold"/>
                  <w:sz w:val="21"/>
                  <w:szCs w:val="21"/>
                  <w:lang w:eastAsia="en-US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HelveticaLTStd-Bold"/>
                  <w:sz w:val="21"/>
                  <w:szCs w:val="21"/>
                  <w:lang w:eastAsia="en-US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HelveticaLTStd-Bold"/>
              <w:sz w:val="21"/>
              <w:szCs w:val="21"/>
              <w:lang w:eastAsia="en-US"/>
            </w:rPr>
            <m:t>(g)</m:t>
          </m:r>
        </m:oMath>
      </m:oMathPara>
    </w:p>
    <w:p w:rsidR="00D13A21" w:rsidRDefault="00D13A21" w:rsidP="001931B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2.1. </w:t>
      </w:r>
      <w:r w:rsidR="00685F5B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C360D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 equação acertada desta reação é:</w:t>
      </w:r>
    </w:p>
    <w:p w:rsidR="00C360DD" w:rsidRPr="001931BF" w:rsidRDefault="00C360DD" w:rsidP="001931BF">
      <w:pPr>
        <w:autoSpaceDE w:val="0"/>
        <w:autoSpaceDN w:val="0"/>
        <w:adjustRightInd w:val="0"/>
        <w:ind w:left="567" w:hanging="567"/>
        <w:rPr>
          <w:rFonts w:ascii="HelveticaLTStd-Bold" w:eastAsiaTheme="minorEastAsia" w:hAnsi="HelveticaLTStd-Bold" w:cs="HelveticaLTStd-Bold"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1931BF">
        <w:rPr>
          <w:rFonts w:ascii="UniversalStd-NewswithCommPi" w:eastAsia="UniversalStd-NewswithCommPi" w:hAnsiTheme="minorHAnsi" w:cs="UniversalStd-NewswithCommPi" w:hint="eastAsia"/>
          <w:color w:val="4D4D4D"/>
          <w:sz w:val="32"/>
          <w:szCs w:val="32"/>
          <w:lang w:eastAsia="en-US"/>
        </w:rPr>
        <w:t>□</w:t>
      </w:r>
      <w:r w:rsidRPr="001931BF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m:oMath>
        <m:r>
          <m:rPr>
            <m:sty m:val="p"/>
          </m:rPr>
          <w:rPr>
            <w:rFonts w:ascii="Cambria Math" w:eastAsiaTheme="minorHAnsi" w:hAnsi="Cambria Math" w:cs="HelveticaLTStd-Bold"/>
            <w:sz w:val="21"/>
            <w:szCs w:val="21"/>
            <w:lang w:eastAsia="en-US"/>
          </w:rPr>
          <m:t xml:space="preserve">2 </m:t>
        </m:r>
        <m:sSub>
          <m:sSubPr>
            <m:ctrlPr>
              <w:rPr>
                <w:rFonts w:ascii="Cambria Math" w:eastAsiaTheme="minorHAnsi" w:hAnsi="Cambria Math" w:cs="HelveticaLTStd-Bold"/>
                <w:bCs/>
                <w:sz w:val="21"/>
                <w:szCs w:val="21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>KC</m:t>
            </m:r>
            <m:r>
              <m:rPr>
                <m:scr m:val="script"/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>l</m:t>
            </m:r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>3</m:t>
            </m:r>
          </m:sub>
        </m:sSub>
        <m:d>
          <m:d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eastAsia="en-US"/>
              </w:rPr>
              <m:t>s</m:t>
            </m:r>
          </m:e>
        </m:d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→KC</m:t>
        </m:r>
        <m:r>
          <m:rPr>
            <m:scr m:val="script"/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l</m:t>
        </m:r>
        <m:d>
          <m:d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eastAsia="en-US"/>
              </w:rPr>
              <m:t>s</m:t>
            </m:r>
          </m:e>
        </m:d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 xml:space="preserve">+3 </m:t>
        </m:r>
        <m:sSub>
          <m:sSub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eastAsia="en-US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eastAsia="en-US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(g)</m:t>
        </m:r>
      </m:oMath>
      <w:r w:rsidRPr="001931BF">
        <w:rPr>
          <w:rFonts w:ascii="HelveticaLTStd-Bold" w:eastAsiaTheme="minorEastAsia" w:hAnsi="HelveticaLTStd-Bold" w:cs="HelveticaLTStd-Bold"/>
          <w:bCs/>
          <w:sz w:val="21"/>
          <w:szCs w:val="21"/>
          <w:lang w:eastAsia="en-US"/>
        </w:rPr>
        <w:tab/>
      </w:r>
      <w:r w:rsidR="001931BF">
        <w:rPr>
          <w:rFonts w:ascii="UniversalStd-NewswithCommPi" w:eastAsia="UniversalStd-NewswithCommPi" w:hAnsiTheme="minorHAnsi" w:cs="UniversalStd-NewswithCommPi" w:hint="eastAsia"/>
          <w:color w:val="4D4D4D"/>
          <w:sz w:val="32"/>
          <w:szCs w:val="32"/>
          <w:lang w:eastAsia="en-US"/>
        </w:rPr>
        <w:t>□</w:t>
      </w:r>
      <w:r w:rsidRPr="001931BF">
        <w:rPr>
          <w:rFonts w:ascii="HelveticaLTStd-Bold" w:eastAsiaTheme="minorEastAsia" w:hAnsi="HelveticaLTStd-Bold" w:cs="HelveticaLTStd-Bold"/>
          <w:b/>
          <w:bCs/>
          <w:sz w:val="21"/>
          <w:szCs w:val="21"/>
          <w:lang w:eastAsia="en-US"/>
        </w:rPr>
        <w:t xml:space="preserve">B) </w:t>
      </w:r>
      <m:oMath>
        <m:sSub>
          <m:sSubPr>
            <m:ctrlPr>
              <w:rPr>
                <w:rFonts w:ascii="Cambria Math" w:eastAsiaTheme="minorHAnsi" w:hAnsi="Cambria Math" w:cs="HelveticaLTStd-Bold"/>
                <w:bCs/>
                <w:sz w:val="21"/>
                <w:szCs w:val="21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>KC</m:t>
            </m:r>
            <m:r>
              <m:rPr>
                <m:scr m:val="script"/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>l</m:t>
            </m:r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eastAsia="en-US"/>
              </w:rPr>
              <m:t>s</m:t>
            </m:r>
          </m:e>
        </m:d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→KC</m:t>
        </m:r>
        <m:r>
          <m:rPr>
            <m:scr m:val="script"/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l</m:t>
        </m:r>
        <m:d>
          <m:d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eastAsia="en-US"/>
              </w:rPr>
              <m:t>s</m:t>
            </m:r>
          </m:e>
        </m:d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+</m:t>
        </m:r>
        <m:sSub>
          <m:sSub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eastAsia="en-US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eastAsia="en-US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(g)</m:t>
        </m:r>
      </m:oMath>
    </w:p>
    <w:p w:rsidR="00C360DD" w:rsidRPr="001931BF" w:rsidRDefault="00C360DD" w:rsidP="001931B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b/>
          <w:color w:val="000000"/>
          <w:sz w:val="21"/>
          <w:szCs w:val="21"/>
          <w:lang w:val="en-US" w:eastAsia="en-US"/>
        </w:rPr>
      </w:pPr>
      <w:r w:rsidRPr="001931BF">
        <w:rPr>
          <w:rFonts w:ascii="HelveticaLTStd-Light" w:eastAsiaTheme="minorHAnsi" w:hAnsi="HelveticaLTStd-Light" w:cs="HelveticaLTStd-Light"/>
          <w:b/>
          <w:color w:val="000000"/>
          <w:sz w:val="21"/>
          <w:szCs w:val="21"/>
          <w:lang w:eastAsia="en-US"/>
        </w:rPr>
        <w:tab/>
      </w:r>
      <w:r w:rsidR="001931BF" w:rsidRPr="001931BF">
        <w:rPr>
          <w:rFonts w:ascii="UniversalStd-NewswithCommPi" w:eastAsia="UniversalStd-NewswithCommPi" w:hAnsiTheme="minorHAnsi" w:cs="UniversalStd-NewswithCommPi" w:hint="eastAsia"/>
          <w:color w:val="4D4D4D"/>
          <w:sz w:val="32"/>
          <w:szCs w:val="32"/>
          <w:lang w:val="en-US" w:eastAsia="en-US"/>
        </w:rPr>
        <w:t>□</w:t>
      </w:r>
      <w:r w:rsidRPr="001931BF">
        <w:rPr>
          <w:rFonts w:ascii="HelveticaLTStd-Light" w:eastAsiaTheme="minorHAnsi" w:hAnsi="HelveticaLTStd-Light" w:cs="HelveticaLTStd-Light"/>
          <w:b/>
          <w:color w:val="000000"/>
          <w:sz w:val="21"/>
          <w:szCs w:val="21"/>
          <w:lang w:val="en-US" w:eastAsia="en-US"/>
        </w:rPr>
        <w:t xml:space="preserve">C) </w:t>
      </w:r>
      <m:oMath>
        <m:r>
          <m:rPr>
            <m:sty m:val="p"/>
          </m:rPr>
          <w:rPr>
            <w:rFonts w:ascii="Cambria Math" w:eastAsiaTheme="minorHAnsi" w:hAnsi="Cambria Math" w:cs="HelveticaLTStd-Light"/>
            <w:color w:val="000000"/>
            <w:sz w:val="21"/>
            <w:szCs w:val="21"/>
            <w:lang w:val="en-US" w:eastAsia="en-US"/>
          </w:rPr>
          <m:t>2</m:t>
        </m:r>
        <m:r>
          <m:rPr>
            <m:sty m:val="b"/>
          </m:rPr>
          <w:rPr>
            <w:rFonts w:ascii="Cambria Math" w:eastAsiaTheme="minorHAnsi" w:hAnsi="Cambria Math" w:cs="HelveticaLTStd-Light"/>
            <w:color w:val="000000"/>
            <w:sz w:val="21"/>
            <w:szCs w:val="21"/>
            <w:lang w:val="en-US" w:eastAsia="en-US"/>
          </w:rPr>
          <m:t xml:space="preserve"> </m:t>
        </m:r>
        <m:sSub>
          <m:sSubPr>
            <m:ctrlPr>
              <w:rPr>
                <w:rFonts w:ascii="Cambria Math" w:eastAsiaTheme="minorHAnsi" w:hAnsi="Cambria Math" w:cs="HelveticaLTStd-Bold"/>
                <w:bCs/>
                <w:sz w:val="21"/>
                <w:szCs w:val="21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val="en-US" w:eastAsia="en-US"/>
              </w:rPr>
              <m:t>KC</m:t>
            </m:r>
            <m:r>
              <m:rPr>
                <m:scr m:val="script"/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val="en-US" w:eastAsia="en-US"/>
              </w:rPr>
              <m:t>l</m:t>
            </m:r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val="en-US" w:eastAsia="en-US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val="en-US" w:eastAsia="en-US"/>
              </w:rPr>
              <m:t>3</m:t>
            </m:r>
          </m:sub>
        </m:sSub>
        <m:d>
          <m:d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val="en-US" w:eastAsia="en-US"/>
              </w:rPr>
              <m:t>s</m:t>
            </m:r>
          </m:e>
        </m:d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val="en-US" w:eastAsia="en-US"/>
          </w:rPr>
          <m:t>→2 KC</m:t>
        </m:r>
        <m:r>
          <m:rPr>
            <m:scr m:val="script"/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val="en-US" w:eastAsia="en-US"/>
          </w:rPr>
          <m:t>l</m:t>
        </m:r>
        <m:d>
          <m:d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val="en-US" w:eastAsia="en-US"/>
              </w:rPr>
              <m:t>s</m:t>
            </m:r>
          </m:e>
        </m:d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val="en-US" w:eastAsia="en-US"/>
          </w:rPr>
          <m:t>+</m:t>
        </m:r>
        <m:sSub>
          <m:sSub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val="en-US" w:eastAsia="en-US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val="en-US" w:eastAsia="en-US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val="en-US" w:eastAsia="en-US"/>
          </w:rPr>
          <m:t>(g)</m:t>
        </m:r>
      </m:oMath>
      <w:r w:rsidRPr="001931BF">
        <w:rPr>
          <w:rFonts w:ascii="HelveticaLTStd-Light" w:eastAsiaTheme="minorEastAsia" w:hAnsi="HelveticaLTStd-Light" w:cs="HelveticaLTStd-Light"/>
          <w:bCs/>
          <w:sz w:val="21"/>
          <w:szCs w:val="21"/>
          <w:lang w:val="en-US" w:eastAsia="en-US"/>
        </w:rPr>
        <w:tab/>
      </w:r>
      <w:r w:rsidR="001931BF" w:rsidRPr="001931BF">
        <w:rPr>
          <w:rFonts w:ascii="UniversalStd-NewswithCommPi" w:eastAsia="UniversalStd-NewswithCommPi" w:hAnsiTheme="minorHAnsi" w:cs="UniversalStd-NewswithCommPi" w:hint="eastAsia"/>
          <w:color w:val="4D4D4D"/>
          <w:sz w:val="32"/>
          <w:szCs w:val="32"/>
          <w:lang w:val="en-US" w:eastAsia="en-US"/>
        </w:rPr>
        <w:t>□</w:t>
      </w:r>
      <w:r w:rsidRPr="001931BF">
        <w:rPr>
          <w:rFonts w:ascii="HelveticaLTStd-Light" w:eastAsiaTheme="minorEastAsia" w:hAnsi="HelveticaLTStd-Light" w:cs="HelveticaLTStd-Light"/>
          <w:b/>
          <w:bCs/>
          <w:sz w:val="21"/>
          <w:szCs w:val="21"/>
          <w:lang w:val="en-US" w:eastAsia="en-US"/>
        </w:rPr>
        <w:t xml:space="preserve">D) </w:t>
      </w:r>
      <m:oMath>
        <m:sSub>
          <m:sSubPr>
            <m:ctrlPr>
              <w:rPr>
                <w:rFonts w:ascii="Cambria Math" w:eastAsiaTheme="minorHAnsi" w:hAnsi="Cambria Math" w:cs="HelveticaLTStd-Bold"/>
                <w:bCs/>
                <w:sz w:val="21"/>
                <w:szCs w:val="21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val="en-US" w:eastAsia="en-US"/>
              </w:rPr>
              <m:t>2 KC</m:t>
            </m:r>
            <m:r>
              <m:rPr>
                <m:scr m:val="script"/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val="en-US" w:eastAsia="en-US"/>
              </w:rPr>
              <m:t>l</m:t>
            </m:r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val="en-US" w:eastAsia="en-US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val="en-US" w:eastAsia="en-US"/>
              </w:rPr>
              <m:t>3</m:t>
            </m:r>
          </m:sub>
        </m:sSub>
        <m:d>
          <m:d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val="en-US" w:eastAsia="en-US"/>
              </w:rPr>
              <m:t>s</m:t>
            </m:r>
          </m:e>
        </m:d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val="en-US" w:eastAsia="en-US"/>
          </w:rPr>
          <m:t>→2 KC</m:t>
        </m:r>
        <m:r>
          <m:rPr>
            <m:scr m:val="script"/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val="en-US" w:eastAsia="en-US"/>
          </w:rPr>
          <m:t>l</m:t>
        </m:r>
        <m:d>
          <m:d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val="en-US" w:eastAsia="en-US"/>
              </w:rPr>
              <m:t>s</m:t>
            </m:r>
          </m:e>
        </m:d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val="en-US" w:eastAsia="en-US"/>
          </w:rPr>
          <m:t xml:space="preserve">+3 </m:t>
        </m:r>
        <m:sSub>
          <m:sSub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val="en-US" w:eastAsia="en-US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val="en-US" w:eastAsia="en-US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val="en-US" w:eastAsia="en-US"/>
          </w:rPr>
          <m:t>(g)</m:t>
        </m:r>
      </m:oMath>
    </w:p>
    <w:p w:rsidR="00C360DD" w:rsidRPr="001931BF" w:rsidRDefault="00C360DD" w:rsidP="00685F5B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b/>
          <w:color w:val="000000"/>
          <w:sz w:val="21"/>
          <w:szCs w:val="21"/>
          <w:lang w:val="en-US" w:eastAsia="en-US"/>
        </w:rPr>
      </w:pPr>
    </w:p>
    <w:p w:rsidR="00D13A21" w:rsidRDefault="00D13A21" w:rsidP="001931B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 </w:t>
      </w:r>
      <w:r w:rsidR="00685F5B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1931BF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Na tabela seguinte pretende-se relacionar a mass</w:t>
      </w:r>
      <w:r w:rsidR="001931BF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 de reagentes e produtos nesta t</w:t>
      </w:r>
      <w:r w:rsidR="001931BF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ransformação.</w:t>
      </w:r>
      <w:r w:rsidR="001931BF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 w:rsidR="001931BF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Completa-a.</w:t>
      </w:r>
    </w:p>
    <w:p w:rsidR="001931BF" w:rsidRDefault="001931BF" w:rsidP="001931BF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1931BF" w:rsidTr="001931BF">
        <w:trPr>
          <w:trHeight w:val="340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931BF" w:rsidRPr="001931BF" w:rsidRDefault="001931BF" w:rsidP="001931BF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HAnsi" w:hAnsi="Cambria Math" w:cs="HelveticaLTStd-Bold"/>
                        <w:b/>
                        <w:bCs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KC</m:t>
                    </m:r>
                    <m:r>
                      <m:rPr>
                        <m:scr m:val="script"/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l</m:t>
                    </m:r>
                    <m:r>
                      <m:rPr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931BF" w:rsidRPr="001931BF" w:rsidRDefault="001931BF" w:rsidP="001931BF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Theme="minorEastAsia" w:hAnsi="Cambria Math" w:cs="HelveticaLTStd-Bold"/>
                    <w:sz w:val="21"/>
                    <w:szCs w:val="21"/>
                    <w:lang w:eastAsia="en-US"/>
                  </w:rPr>
                  <m:t>KC</m:t>
                </m:r>
                <m:r>
                  <m:rPr>
                    <m:scr m:val="script"/>
                    <m:sty m:val="b"/>
                  </m:rPr>
                  <w:rPr>
                    <w:rFonts w:ascii="Cambria Math" w:eastAsiaTheme="minorEastAsia" w:hAnsi="Cambria Math" w:cs="HelveticaLTStd-Bold"/>
                    <w:sz w:val="21"/>
                    <w:szCs w:val="21"/>
                    <w:lang w:eastAsia="en-US"/>
                  </w:rPr>
                  <m:t>l</m:t>
                </m:r>
              </m:oMath>
            </m:oMathPara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931BF" w:rsidRPr="001931BF" w:rsidRDefault="001931BF" w:rsidP="001931BF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HelveticaLTStd-Bold"/>
                        <w:b/>
                        <w:bCs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2</m:t>
                    </m:r>
                  </m:sub>
                </m:sSub>
              </m:oMath>
            </m:oMathPara>
          </w:p>
        </w:tc>
      </w:tr>
      <w:tr w:rsidR="001931BF" w:rsidTr="001931BF">
        <w:trPr>
          <w:trHeight w:val="340"/>
          <w:jc w:val="center"/>
        </w:trPr>
        <w:tc>
          <w:tcPr>
            <w:tcW w:w="1701" w:type="dxa"/>
            <w:vAlign w:val="center"/>
          </w:tcPr>
          <w:p w:rsidR="001931BF" w:rsidRDefault="001931BF" w:rsidP="001931BF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931BF" w:rsidRDefault="001931BF" w:rsidP="001931BF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148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1931BF" w:rsidRDefault="001931BF" w:rsidP="001931BF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96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</w:tr>
      <w:tr w:rsidR="001931BF" w:rsidTr="001931BF">
        <w:trPr>
          <w:trHeight w:val="340"/>
          <w:jc w:val="center"/>
        </w:trPr>
        <w:tc>
          <w:tcPr>
            <w:tcW w:w="1701" w:type="dxa"/>
            <w:vAlign w:val="center"/>
          </w:tcPr>
          <w:p w:rsidR="001931BF" w:rsidRDefault="001931BF" w:rsidP="001931BF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300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1931BF" w:rsidRDefault="001931BF" w:rsidP="001931BF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181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1931BF" w:rsidRDefault="001931BF" w:rsidP="001931BF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</w:p>
        </w:tc>
      </w:tr>
    </w:tbl>
    <w:p w:rsidR="001931BF" w:rsidRDefault="001931BF" w:rsidP="001931BF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D13A21" w:rsidRDefault="00D13A21" w:rsidP="001931BF">
      <w:pPr>
        <w:ind w:left="567" w:hanging="567"/>
        <w:rPr>
          <w:rFonts w:ascii="Arial" w:hAnsi="Arial" w:cs="Arial"/>
        </w:rPr>
      </w:pPr>
    </w:p>
    <w:p w:rsidR="001931BF" w:rsidRDefault="001931BF" w:rsidP="001931B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2.3</w:t>
      </w:r>
      <w:r w:rsidR="008B2D2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o nome da lei que te permitiu responder à questão anterior.</w:t>
      </w:r>
    </w:p>
    <w:p w:rsidR="00D13A21" w:rsidRDefault="001931BF" w:rsidP="001931BF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</w:t>
      </w:r>
    </w:p>
    <w:p w:rsidR="001931BF" w:rsidRDefault="001931BF" w:rsidP="001931BF">
      <w:pPr>
        <w:autoSpaceDE w:val="0"/>
        <w:autoSpaceDN w:val="0"/>
        <w:adjustRightInd w:val="0"/>
        <w:spacing w:line="276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D13A21" w:rsidRDefault="00D13A21" w:rsidP="001931BF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3. </w:t>
      </w:r>
      <w:r w:rsidR="001931BF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 w:rsidR="001931BF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Observa a seguinte representação de uma reação química, cujas espécies se encontram no</w:t>
      </w:r>
      <w:r w:rsidR="001931BF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 w:rsidR="001931BF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estado gasoso.</w:t>
      </w:r>
    </w:p>
    <w:p w:rsidR="00D13A21" w:rsidRDefault="001931BF" w:rsidP="001931BF">
      <w:pPr>
        <w:ind w:left="567" w:hanging="567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D3B82A1" wp14:editId="217DF64B">
            <wp:extent cx="5105400" cy="11680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13147" cy="1169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5D3" w:rsidRPr="007F3F65" w:rsidRDefault="00EC35D3" w:rsidP="00D13A21">
      <w:pPr>
        <w:ind w:left="567" w:hanging="567"/>
        <w:rPr>
          <w:rFonts w:ascii="Arial" w:hAnsi="Arial" w:cs="Arial"/>
          <w:sz w:val="10"/>
          <w:szCs w:val="10"/>
        </w:rPr>
      </w:pPr>
    </w:p>
    <w:p w:rsidR="001931BF" w:rsidRDefault="001931BF" w:rsidP="001931B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os reagentes e os produtos desta reação.</w:t>
      </w:r>
    </w:p>
    <w:p w:rsidR="001931BF" w:rsidRDefault="001931BF" w:rsidP="001931BF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1931BF" w:rsidRDefault="001931BF" w:rsidP="001931BF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1931BF" w:rsidRPr="007F3F65" w:rsidRDefault="001931BF" w:rsidP="001931BF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1931BF" w:rsidRDefault="001931BF" w:rsidP="001931B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Escreve o esquema de palavras desta reação.</w:t>
      </w:r>
    </w:p>
    <w:p w:rsidR="001931BF" w:rsidRDefault="001931BF" w:rsidP="001931BF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1931BF" w:rsidRPr="007F3F65" w:rsidRDefault="001931BF" w:rsidP="001931BF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637C4D" w:rsidRDefault="001931BF" w:rsidP="001931B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Escreve a equação química da reação, devidamente acertada.</w:t>
      </w:r>
    </w:p>
    <w:p w:rsidR="001931BF" w:rsidRDefault="001931BF" w:rsidP="00EC35D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931BF" w:rsidRDefault="001931BF" w:rsidP="00EC35D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D13A21" w:rsidRDefault="00D13A21" w:rsidP="00EC35D3">
      <w:pPr>
        <w:ind w:left="567" w:hanging="567"/>
        <w:rPr>
          <w:rFonts w:ascii="Arial" w:hAnsi="Arial" w:cs="Arial"/>
        </w:rPr>
      </w:pPr>
    </w:p>
    <w:p w:rsidR="00D13A21" w:rsidRDefault="00D13A21" w:rsidP="00EC35D3">
      <w:pPr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4. </w:t>
      </w:r>
      <w:r w:rsidR="000A1219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 w:rsidR="001931BF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Lê, atentamente, a seguinte informação.</w:t>
      </w:r>
    </w:p>
    <w:p w:rsidR="000A1219" w:rsidRDefault="007F3F65" w:rsidP="00EC35D3">
      <w:pPr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 w:rsidRPr="007F3F65">
        <w:rPr>
          <w:rFonts w:ascii="HelveticaLTStd-Bold" w:eastAsiaTheme="minorHAnsi" w:hAnsi="HelveticaLTStd-Bold" w:cs="HelveticaLTStd-Bold"/>
          <w:b/>
          <w:bCs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A0C9A5" wp14:editId="4464A2F9">
                <wp:simplePos x="0" y="0"/>
                <wp:positionH relativeFrom="margin">
                  <wp:align>right</wp:align>
                </wp:positionH>
                <wp:positionV relativeFrom="paragraph">
                  <wp:posOffset>139700</wp:posOffset>
                </wp:positionV>
                <wp:extent cx="5562600" cy="1404620"/>
                <wp:effectExtent l="0" t="0" r="19050" b="2730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3F65" w:rsidRPr="007F3F65" w:rsidRDefault="007F3F65" w:rsidP="007F3F65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</w:pP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A preocupação da comunidade científica com o aque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cimento global é hoje conhecida 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pela maioria da população. O uso de combustíveis fósseis é um dos grandes 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r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esponsáveis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pela emissão do principal gás causador de efeito de estufa.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A0C9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6.8pt;margin-top:11pt;width:438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">
                <v:textbox style="mso-fit-shape-to-text:t">
                  <w:txbxContent>
                    <w:p w:rsidR="007F3F65" w:rsidRPr="007F3F65" w:rsidRDefault="007F3F65" w:rsidP="007F3F65">
                      <w:pPr>
                        <w:autoSpaceDE w:val="0"/>
                        <w:autoSpaceDN w:val="0"/>
                        <w:adjustRightInd w:val="0"/>
                        <w:jc w:val="both"/>
                      </w:pP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A preocupação da comunidade científica com o aque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cimento global é hoje conhecida 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pela maioria da população. O uso de combustíveis fósseis é um dos grandes 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r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esponsáveis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pela emissão do principal gás causador de efeito de estufa.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A1219" w:rsidRDefault="000A1219" w:rsidP="00EC35D3">
      <w:pPr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D13A21" w:rsidRDefault="00D13A21" w:rsidP="00D13A21">
      <w:pPr>
        <w:ind w:left="567" w:hanging="567"/>
        <w:rPr>
          <w:rFonts w:ascii="Arial" w:hAnsi="Arial" w:cs="Arial"/>
        </w:rPr>
      </w:pPr>
    </w:p>
    <w:p w:rsidR="007F3F65" w:rsidRDefault="007F3F65" w:rsidP="000A12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7F3F65" w:rsidRDefault="007F3F65" w:rsidP="007F3F65">
      <w:pPr>
        <w:autoSpaceDE w:val="0"/>
        <w:autoSpaceDN w:val="0"/>
        <w:adjustRightInd w:val="0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7F3F65" w:rsidRDefault="007F3F65" w:rsidP="007F3F65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Identifica o gás causador de efeito de estufa a que se refere o texto.</w:t>
      </w:r>
    </w:p>
    <w:p w:rsidR="007F3F65" w:rsidRPr="007F3F65" w:rsidRDefault="007F3F65" w:rsidP="007F3F65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</w:t>
      </w:r>
    </w:p>
    <w:p w:rsidR="007F3F65" w:rsidRDefault="007F3F65" w:rsidP="000A12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7F3F65" w:rsidRDefault="007F3F65" w:rsidP="007F3F65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lastRenderedPageBreak/>
        <w:t xml:space="preserve">4.2.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Explica de que forma o uso de combustíveis fósseis contribui para o efei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to de e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stufa.</w:t>
      </w:r>
    </w:p>
    <w:p w:rsidR="007F3F65" w:rsidRDefault="007F3F65" w:rsidP="007F3F65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7F3F65" w:rsidRDefault="007F3F65" w:rsidP="007F3F65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7F3F65" w:rsidRDefault="007F3F65" w:rsidP="007F3F65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4.3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Apresenta uma sugestão para minimizar este problema.</w:t>
      </w:r>
    </w:p>
    <w:p w:rsidR="00D13A21" w:rsidRDefault="007F3F65" w:rsidP="007F3F65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</w:t>
      </w:r>
      <w:r w:rsidR="00D13A21"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</w:t>
      </w:r>
    </w:p>
    <w:p w:rsidR="000A1219" w:rsidRPr="000A1219" w:rsidRDefault="000A1219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D13A21" w:rsidRDefault="00D13A21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 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7F3F65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Lê a seguinte descrição de duas transformações químicas.</w:t>
      </w:r>
    </w:p>
    <w:p w:rsidR="008B2D29" w:rsidRDefault="008B2D29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4111"/>
      </w:tblGrid>
      <w:tr w:rsidR="007F3F65" w:rsidTr="007F3F65">
        <w:trPr>
          <w:trHeight w:val="340"/>
          <w:jc w:val="center"/>
        </w:trPr>
        <w:tc>
          <w:tcPr>
            <w:tcW w:w="3964" w:type="dxa"/>
            <w:shd w:val="clear" w:color="auto" w:fill="BFBFBF" w:themeFill="background1" w:themeFillShade="BF"/>
            <w:vAlign w:val="center"/>
          </w:tcPr>
          <w:p w:rsidR="007F3F65" w:rsidRDefault="007F3F65" w:rsidP="007F3F65">
            <w:pPr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</w:pPr>
            <w:r w:rsidRPr="000A1219"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  <w:t>A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center"/>
          </w:tcPr>
          <w:p w:rsidR="007F3F65" w:rsidRDefault="007F3F65" w:rsidP="007F3F65">
            <w:pPr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  <w:t>B</w:t>
            </w:r>
          </w:p>
        </w:tc>
      </w:tr>
      <w:tr w:rsidR="007F3F65" w:rsidTr="007F3F65">
        <w:trPr>
          <w:trHeight w:val="1273"/>
          <w:jc w:val="center"/>
        </w:trPr>
        <w:tc>
          <w:tcPr>
            <w:tcW w:w="3964" w:type="dxa"/>
            <w:vAlign w:val="center"/>
          </w:tcPr>
          <w:p w:rsidR="007F3F65" w:rsidRDefault="007F3F65" w:rsidP="007F3F65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A “queima” da fita de magnésio</w:t>
            </w:r>
            <w:proofErr w:type="gramStart"/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,</w:t>
            </w:r>
            <w:proofErr w:type="gramEnd"/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 forma uma intensa luz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branca e decorre de acordo com a seguinte equação:</w:t>
            </w:r>
          </w:p>
          <w:p w:rsidR="007F3F65" w:rsidRDefault="007F3F65" w:rsidP="007F3F65">
            <w:pPr>
              <w:jc w:val="center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</w:p>
          <w:p w:rsidR="007F3F65" w:rsidRPr="007F3F65" w:rsidRDefault="007F3F65" w:rsidP="007F3F65">
            <w:pPr>
              <w:jc w:val="center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HelveticaLTStd-Bold"/>
                    <w:sz w:val="21"/>
                    <w:szCs w:val="21"/>
                    <w:lang w:eastAsia="en-US"/>
                  </w:rPr>
                  <m:t>2 Mg</m:t>
                </m:r>
                <m:d>
                  <m:dPr>
                    <m:ctrlPr>
                      <w:rPr>
                        <w:rFonts w:ascii="Cambria Math" w:eastAsiaTheme="minorEastAsia" w:hAnsi="Cambria Math" w:cs="HelveticaLTStd-Bold"/>
                        <w:bCs/>
                        <w:sz w:val="21"/>
                        <w:szCs w:val="21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s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 w:cs="HelveticaLTStd-Bold"/>
                    <w:sz w:val="21"/>
                    <w:szCs w:val="21"/>
                    <w:lang w:eastAsia="en-US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eastAsiaTheme="minorEastAsia" w:hAnsi="Cambria Math" w:cs="HelveticaLTStd-Bold"/>
                        <w:bCs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HelveticaLTStd-Bold"/>
                        <w:bCs/>
                        <w:sz w:val="21"/>
                        <w:szCs w:val="21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g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 w:cs="HelveticaLTStd-Bold"/>
                    <w:sz w:val="21"/>
                    <w:szCs w:val="21"/>
                    <w:lang w:eastAsia="en-US"/>
                  </w:rPr>
                  <m:t>→2 MgO</m:t>
                </m:r>
                <m:d>
                  <m:dPr>
                    <m:ctrlPr>
                      <w:rPr>
                        <w:rFonts w:ascii="Cambria Math" w:eastAsiaTheme="minorEastAsia" w:hAnsi="Cambria Math" w:cs="HelveticaLTStd-Bold"/>
                        <w:bCs/>
                        <w:sz w:val="21"/>
                        <w:szCs w:val="21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s</m:t>
                    </m:r>
                  </m:e>
                </m:d>
              </m:oMath>
            </m:oMathPara>
          </w:p>
          <w:p w:rsidR="007F3F65" w:rsidRPr="000A1219" w:rsidRDefault="007F3F65" w:rsidP="007F3F65">
            <w:pPr>
              <w:jc w:val="center"/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</w:pPr>
          </w:p>
        </w:tc>
        <w:tc>
          <w:tcPr>
            <w:tcW w:w="4111" w:type="dxa"/>
            <w:vAlign w:val="center"/>
          </w:tcPr>
          <w:p w:rsidR="007F3F65" w:rsidRDefault="007F3F65" w:rsidP="007F3F65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A partir do contacto com oxigénio (O</w:t>
            </w:r>
            <w:r>
              <w:rPr>
                <w:rFonts w:ascii="HelveticaLTStd-Light" w:eastAsiaTheme="minorHAnsi" w:hAnsi="HelveticaLTStd-Light" w:cs="HelveticaLTStd-Light"/>
                <w:sz w:val="11"/>
                <w:szCs w:val="11"/>
                <w:lang w:eastAsia="en-US"/>
              </w:rPr>
              <w:t>2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), o ferro (</w:t>
            </w:r>
            <w:proofErr w:type="spellStart"/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Fe</w:t>
            </w:r>
            <w:proofErr w:type="spellEnd"/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)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transforma-se </w:t>
            </w:r>
            <w:proofErr w:type="gramStart"/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a pouco e pouco</w:t>
            </w:r>
            <w:proofErr w:type="gramEnd"/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 no seu óxido (Fe</w:t>
            </w:r>
            <w:r>
              <w:rPr>
                <w:rFonts w:ascii="HelveticaLTStd-Light" w:eastAsiaTheme="minorHAnsi" w:hAnsi="HelveticaLTStd-Light" w:cs="HelveticaLTStd-Light"/>
                <w:sz w:val="11"/>
                <w:szCs w:val="11"/>
                <w:lang w:eastAsia="en-US"/>
              </w:rPr>
              <w:t>2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O</w:t>
            </w:r>
            <w:r>
              <w:rPr>
                <w:rFonts w:ascii="HelveticaLTStd-Light" w:eastAsiaTheme="minorHAnsi" w:hAnsi="HelveticaLTStd-Light" w:cs="HelveticaLTStd-Light"/>
                <w:sz w:val="11"/>
                <w:szCs w:val="11"/>
                <w:lang w:eastAsia="en-US"/>
              </w:rPr>
              <w:t>3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):</w:t>
            </w:r>
          </w:p>
          <w:p w:rsidR="007F3F65" w:rsidRDefault="007F3F65" w:rsidP="007F3F65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</w:p>
          <w:p w:rsidR="007F3F65" w:rsidRDefault="007F3F65" w:rsidP="007F3F65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Ferro (s) + Oxigénio (g)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HelveticaLTStd-Bold"/>
                  <w:sz w:val="21"/>
                  <w:szCs w:val="21"/>
                  <w:lang w:eastAsia="en-US"/>
                </w:rPr>
                <m:t>→</m:t>
              </m:r>
            </m:oMath>
            <w:r>
              <w:rPr>
                <w:rFonts w:ascii="HelveticaLTStd-Light" w:eastAsiaTheme="minorEastAsia" w:hAnsi="HelveticaLTStd-Light" w:cs="HelveticaLTStd-Light"/>
                <w:bCs/>
                <w:sz w:val="21"/>
                <w:szCs w:val="21"/>
                <w:lang w:eastAsia="en-US"/>
              </w:rPr>
              <w:t xml:space="preserve"> Óxido de ferro (s)</w:t>
            </w:r>
          </w:p>
          <w:p w:rsidR="007F3F65" w:rsidRPr="000A1219" w:rsidRDefault="007F3F65" w:rsidP="007F3F65">
            <w:pPr>
              <w:jc w:val="center"/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</w:pPr>
          </w:p>
        </w:tc>
      </w:tr>
    </w:tbl>
    <w:p w:rsidR="00D13A21" w:rsidRDefault="00D13A21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8B2D29" w:rsidRDefault="008B2D29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5.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1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uma semelhança e uma diferença entre as duas reações químicas descritas.</w:t>
      </w:r>
    </w:p>
    <w:p w:rsidR="008B2D29" w:rsidRDefault="008B2D29" w:rsidP="008B2D2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8B2D29" w:rsidRDefault="008B2D29" w:rsidP="008B2D2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8B2D29" w:rsidRDefault="008B2D29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5.2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Indica o combustível e o comburente da reação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8B2D29" w:rsidRDefault="008B2D29" w:rsidP="008B2D2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8B2D29" w:rsidRDefault="008B2D29" w:rsidP="008B2D2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8B2D29" w:rsidRDefault="008B2D29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5.3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Efetua a leitura do esquema de palavras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, registando a mesma abaixo.</w:t>
      </w:r>
    </w:p>
    <w:p w:rsidR="008B2D29" w:rsidRDefault="008B2D29" w:rsidP="008B2D2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8B2D29" w:rsidRDefault="008B2D29" w:rsidP="008B2D2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8B2D29" w:rsidRDefault="008B2D29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5.4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Escreve a equação da reação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devidamente acertada.</w:t>
      </w:r>
    </w:p>
    <w:p w:rsidR="008B2D29" w:rsidRDefault="008B2D29" w:rsidP="008B2D29">
      <w:pPr>
        <w:autoSpaceDE w:val="0"/>
        <w:autoSpaceDN w:val="0"/>
        <w:adjustRightInd w:val="0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8B2D29" w:rsidRDefault="008B2D29" w:rsidP="008B2D2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8B2D29" w:rsidRDefault="008B2D29" w:rsidP="008B2D2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8B2D29" w:rsidRDefault="008B2D29" w:rsidP="008B2D2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8B2D29" w:rsidRDefault="008B2D29" w:rsidP="008B2D2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8B2D29" w:rsidRDefault="008B2D29" w:rsidP="008B2D2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8B2D29" w:rsidRDefault="008B2D2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8B2D29" w:rsidRDefault="008B2D2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8B2D29" w:rsidRDefault="008B2D29" w:rsidP="008B2D2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5.5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Das transformações seguintes, assinala </w:t>
      </w:r>
      <w:proofErr w:type="gramStart"/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a(s</w:t>
      </w:r>
      <w:proofErr w:type="gramEnd"/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) que pode(m) ser englobada(s) no mesmo grupo das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reações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A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e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.</w:t>
      </w:r>
    </w:p>
    <w:p w:rsidR="008B2D29" w:rsidRDefault="008B2D2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8B2D29" w:rsidRDefault="008B2D29" w:rsidP="008B2D29">
      <w:pPr>
        <w:autoSpaceDE w:val="0"/>
        <w:autoSpaceDN w:val="0"/>
        <w:adjustRightInd w:val="0"/>
        <w:ind w:left="567" w:hanging="567"/>
        <w:rPr>
          <w:rFonts w:ascii="HelveticaLTStd-Light" w:eastAsia="UniversalStd-NewswithCommP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Theme="minorHAnsi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Theme="minorHAnsi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Theme="minorHAnsi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="UniversalStd-NewswithCommP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="UniversalStd-NewswithCommPi" w:hAnsi="HelveticaLTStd-Light" w:cs="HelveticaLTStd-Light"/>
          <w:color w:val="000000"/>
          <w:sz w:val="21"/>
          <w:szCs w:val="21"/>
          <w:lang w:eastAsia="en-US"/>
        </w:rPr>
        <w:t>Queimar papel.</w:t>
      </w:r>
    </w:p>
    <w:p w:rsidR="008B2D29" w:rsidRDefault="008B2D29" w:rsidP="008B2D29">
      <w:pPr>
        <w:autoSpaceDE w:val="0"/>
        <w:autoSpaceDN w:val="0"/>
        <w:adjustRightInd w:val="0"/>
        <w:ind w:left="567" w:hanging="567"/>
        <w:rPr>
          <w:rFonts w:ascii="HelveticaLTStd-Light" w:eastAsia="UniversalStd-NewswithCommP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Theme="minorHAnsi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Theme="minorHAnsi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Theme="minorHAnsi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="UniversalStd-NewswithCommP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="UniversalStd-NewswithCommPi" w:hAnsi="HelveticaLTStd-Light" w:cs="HelveticaLTStd-Light"/>
          <w:color w:val="000000"/>
          <w:sz w:val="21"/>
          <w:szCs w:val="21"/>
          <w:lang w:eastAsia="en-US"/>
        </w:rPr>
        <w:t>Fotossíntese.</w:t>
      </w:r>
    </w:p>
    <w:p w:rsidR="008B2D29" w:rsidRDefault="008B2D29" w:rsidP="008B2D29">
      <w:pPr>
        <w:autoSpaceDE w:val="0"/>
        <w:autoSpaceDN w:val="0"/>
        <w:adjustRightInd w:val="0"/>
        <w:ind w:left="567" w:hanging="567"/>
        <w:rPr>
          <w:rFonts w:ascii="HelveticaLTStd-Light" w:eastAsia="UniversalStd-NewswithCommP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Theme="minorHAnsi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Theme="minorHAnsi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Theme="minorHAnsi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="UniversalStd-NewswithCommP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="UniversalStd-NewswithCommPi" w:hAnsi="HelveticaLTStd-Light" w:cs="HelveticaLTStd-Light"/>
          <w:color w:val="000000"/>
          <w:sz w:val="21"/>
          <w:szCs w:val="21"/>
          <w:lang w:eastAsia="en-US"/>
        </w:rPr>
        <w:t>Respiração celular.</w:t>
      </w:r>
    </w:p>
    <w:p w:rsidR="008B2D29" w:rsidRDefault="008B2D29" w:rsidP="008B2D2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  <w:r>
        <w:rPr>
          <w:rFonts w:ascii="UniversalStd-NewswithCommPi" w:eastAsia="UniversalStd-NewswithCommPi" w:hAnsiTheme="minorHAnsi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Theme="minorHAnsi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Theme="minorHAnsi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="UniversalStd-NewswithCommP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="UniversalStd-NewswithCommPi" w:hAnsi="HelveticaLTStd-Light" w:cs="HelveticaLTStd-Light"/>
          <w:color w:val="000000"/>
          <w:sz w:val="21"/>
          <w:szCs w:val="21"/>
          <w:lang w:eastAsia="en-US"/>
        </w:rPr>
        <w:t>Desgaste do calcário pela chuva ácida.</w:t>
      </w:r>
    </w:p>
    <w:p w:rsidR="008B2D29" w:rsidRPr="000A1219" w:rsidRDefault="008B2D2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  <w:bookmarkStart w:id="0" w:name="_GoBack"/>
      <w:bookmarkEnd w:id="0"/>
    </w:p>
    <w:sectPr w:rsidR="008B2D29" w:rsidRPr="000A1219" w:rsidSect="00FC33BE">
      <w:headerReference w:type="default" r:id="rId10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CE0" w:rsidRDefault="00E94CE0" w:rsidP="00E94CE0">
      <w:r>
        <w:separator/>
      </w:r>
    </w:p>
  </w:endnote>
  <w:endnote w:type="continuationSeparator" w:id="0">
    <w:p w:rsidR="00E94CE0" w:rsidRDefault="00E94CE0" w:rsidP="00E9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ematicaStdRegular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CE0" w:rsidRDefault="00E94CE0" w:rsidP="00E94CE0">
      <w:r>
        <w:separator/>
      </w:r>
    </w:p>
  </w:footnote>
  <w:footnote w:type="continuationSeparator" w:id="0">
    <w:p w:rsidR="00E94CE0" w:rsidRDefault="00E94CE0" w:rsidP="00E94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CE0" w:rsidRDefault="00692ED3" w:rsidP="00E94CE0">
    <w:pPr>
      <w:pStyle w:val="Header"/>
      <w:jc w:val="right"/>
    </w:pPr>
    <w:r w:rsidRPr="00E94CE0">
      <w:rPr>
        <w:noProof/>
      </w:rPr>
      <w:drawing>
        <wp:anchor distT="0" distB="0" distL="114300" distR="114300" simplePos="0" relativeHeight="251659264" behindDoc="1" locked="0" layoutInCell="1" allowOverlap="1" wp14:anchorId="07B0288E" wp14:editId="0C109353">
          <wp:simplePos x="0" y="0"/>
          <wp:positionH relativeFrom="margin">
            <wp:posOffset>4686300</wp:posOffset>
          </wp:positionH>
          <wp:positionV relativeFrom="paragraph">
            <wp:posOffset>-80645</wp:posOffset>
          </wp:positionV>
          <wp:extent cx="485775" cy="470535"/>
          <wp:effectExtent l="0" t="0" r="0" b="5715"/>
          <wp:wrapTight wrapText="bothSides">
            <wp:wrapPolygon edited="0">
              <wp:start x="0" y="0"/>
              <wp:lineTo x="0" y="20988"/>
              <wp:lineTo x="20329" y="20988"/>
              <wp:lineTo x="20329" y="0"/>
              <wp:lineTo x="0" y="0"/>
            </wp:wrapPolygon>
          </wp:wrapTight>
          <wp:docPr id="18" name="Picture 1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4CE0" w:rsidRPr="00E94CE0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474272" wp14:editId="1CCCFA7D">
              <wp:simplePos x="0" y="0"/>
              <wp:positionH relativeFrom="margin">
                <wp:align>right</wp:align>
              </wp:positionH>
              <wp:positionV relativeFrom="paragraph">
                <wp:posOffset>66675</wp:posOffset>
              </wp:positionV>
              <wp:extent cx="800100" cy="3619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4CE0" w:rsidRPr="00340A6B" w:rsidRDefault="00E94CE0" w:rsidP="00E94CE0">
                          <w:pPr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proofErr w:type="gramStart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>Zoom</w:t>
                          </w:r>
                          <w:proofErr w:type="gramEnd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 xml:space="preserve">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4742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.8pt;margin-top:5.25pt;width:63pt;height:28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" stroked="f">
              <v:textbox>
                <w:txbxContent>
                  <w:p w:rsidR="00E94CE0" w:rsidRPr="00340A6B" w:rsidRDefault="00E94CE0" w:rsidP="00E94CE0">
                    <w:pPr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 w:rsidRPr="00340A6B">
                      <w:rPr>
                        <w:b/>
                        <w:sz w:val="28"/>
                        <w:szCs w:val="28"/>
                      </w:rPr>
                      <w:t>Zoom 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0459"/>
    <w:multiLevelType w:val="hybridMultilevel"/>
    <w:tmpl w:val="57688B02"/>
    <w:lvl w:ilvl="0" w:tplc="56127A4A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</w:rPr>
    </w:lvl>
    <w:lvl w:ilvl="1" w:tplc="0816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6B15A32"/>
    <w:multiLevelType w:val="hybridMultilevel"/>
    <w:tmpl w:val="37C60E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422FB"/>
    <w:multiLevelType w:val="hybridMultilevel"/>
    <w:tmpl w:val="1766044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26"/>
    <w:multiLevelType w:val="hybridMultilevel"/>
    <w:tmpl w:val="BAA26556"/>
    <w:lvl w:ilvl="0" w:tplc="BEAECC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7AC"/>
    <w:multiLevelType w:val="hybridMultilevel"/>
    <w:tmpl w:val="0AD29CF4"/>
    <w:lvl w:ilvl="0" w:tplc="A9EA13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2221F"/>
    <w:multiLevelType w:val="multilevel"/>
    <w:tmpl w:val="7F402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  <w:b/>
      </w:rPr>
    </w:lvl>
  </w:abstractNum>
  <w:abstractNum w:abstractNumId="6">
    <w:nsid w:val="1EAE29D4"/>
    <w:multiLevelType w:val="hybridMultilevel"/>
    <w:tmpl w:val="85AEF87C"/>
    <w:lvl w:ilvl="0" w:tplc="3F446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4A117F"/>
    <w:multiLevelType w:val="hybridMultilevel"/>
    <w:tmpl w:val="966C4A74"/>
    <w:lvl w:ilvl="0" w:tplc="0816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8">
    <w:nsid w:val="22A836C3"/>
    <w:multiLevelType w:val="multilevel"/>
    <w:tmpl w:val="021C42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4F840B2"/>
    <w:multiLevelType w:val="hybridMultilevel"/>
    <w:tmpl w:val="94B8BB8C"/>
    <w:lvl w:ilvl="0" w:tplc="2690B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1921E4"/>
    <w:multiLevelType w:val="multilevel"/>
    <w:tmpl w:val="C37605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3F72368A"/>
    <w:multiLevelType w:val="hybridMultilevel"/>
    <w:tmpl w:val="3F88CD54"/>
    <w:lvl w:ilvl="0" w:tplc="61A429DC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>
    <w:nsid w:val="508C4A83"/>
    <w:multiLevelType w:val="hybridMultilevel"/>
    <w:tmpl w:val="705CE212"/>
    <w:lvl w:ilvl="0" w:tplc="558E9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1228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56"/>
    <w:rsid w:val="000059E6"/>
    <w:rsid w:val="00010CCA"/>
    <w:rsid w:val="00065DD0"/>
    <w:rsid w:val="000867A3"/>
    <w:rsid w:val="00096BE2"/>
    <w:rsid w:val="000A1219"/>
    <w:rsid w:val="000B22D8"/>
    <w:rsid w:val="000B4BD8"/>
    <w:rsid w:val="000D33FE"/>
    <w:rsid w:val="000E448B"/>
    <w:rsid w:val="000F6714"/>
    <w:rsid w:val="00115A43"/>
    <w:rsid w:val="00121039"/>
    <w:rsid w:val="00126FB8"/>
    <w:rsid w:val="001313EA"/>
    <w:rsid w:val="00143A88"/>
    <w:rsid w:val="00155D54"/>
    <w:rsid w:val="001644D3"/>
    <w:rsid w:val="00166B3C"/>
    <w:rsid w:val="0016747F"/>
    <w:rsid w:val="00171918"/>
    <w:rsid w:val="001931BF"/>
    <w:rsid w:val="001B213D"/>
    <w:rsid w:val="001B4164"/>
    <w:rsid w:val="001B565E"/>
    <w:rsid w:val="001B5CEC"/>
    <w:rsid w:val="001C1376"/>
    <w:rsid w:val="001D6D71"/>
    <w:rsid w:val="001F7EA3"/>
    <w:rsid w:val="00202497"/>
    <w:rsid w:val="0021251E"/>
    <w:rsid w:val="00223DF8"/>
    <w:rsid w:val="00244244"/>
    <w:rsid w:val="00260532"/>
    <w:rsid w:val="002616F1"/>
    <w:rsid w:val="00264D1D"/>
    <w:rsid w:val="00266C77"/>
    <w:rsid w:val="00270D2A"/>
    <w:rsid w:val="002752DE"/>
    <w:rsid w:val="00293D20"/>
    <w:rsid w:val="002D5710"/>
    <w:rsid w:val="002E5E03"/>
    <w:rsid w:val="002F1CF0"/>
    <w:rsid w:val="00302BB8"/>
    <w:rsid w:val="003305B8"/>
    <w:rsid w:val="003508AF"/>
    <w:rsid w:val="00363123"/>
    <w:rsid w:val="0036411D"/>
    <w:rsid w:val="00383E66"/>
    <w:rsid w:val="00386837"/>
    <w:rsid w:val="003A1608"/>
    <w:rsid w:val="003B5E01"/>
    <w:rsid w:val="003C26D7"/>
    <w:rsid w:val="003C58EE"/>
    <w:rsid w:val="003C5D19"/>
    <w:rsid w:val="0040331E"/>
    <w:rsid w:val="004213CA"/>
    <w:rsid w:val="0045219A"/>
    <w:rsid w:val="004556A7"/>
    <w:rsid w:val="0046012C"/>
    <w:rsid w:val="00461AF9"/>
    <w:rsid w:val="00463342"/>
    <w:rsid w:val="0046538B"/>
    <w:rsid w:val="00473774"/>
    <w:rsid w:val="00487C58"/>
    <w:rsid w:val="004906A3"/>
    <w:rsid w:val="00494A26"/>
    <w:rsid w:val="004B55FE"/>
    <w:rsid w:val="004B5CB3"/>
    <w:rsid w:val="004B726B"/>
    <w:rsid w:val="004C0248"/>
    <w:rsid w:val="004C187E"/>
    <w:rsid w:val="004C4F1F"/>
    <w:rsid w:val="004C4F22"/>
    <w:rsid w:val="004D1D8E"/>
    <w:rsid w:val="004E03AD"/>
    <w:rsid w:val="004E55CB"/>
    <w:rsid w:val="004E6810"/>
    <w:rsid w:val="004E7D6A"/>
    <w:rsid w:val="004F2504"/>
    <w:rsid w:val="004F33E9"/>
    <w:rsid w:val="00515941"/>
    <w:rsid w:val="00530876"/>
    <w:rsid w:val="005333D5"/>
    <w:rsid w:val="005443FD"/>
    <w:rsid w:val="005467AE"/>
    <w:rsid w:val="00564A75"/>
    <w:rsid w:val="005669BB"/>
    <w:rsid w:val="0057612D"/>
    <w:rsid w:val="0058504F"/>
    <w:rsid w:val="005B005C"/>
    <w:rsid w:val="005B3CFE"/>
    <w:rsid w:val="005B6376"/>
    <w:rsid w:val="005C1D51"/>
    <w:rsid w:val="005D5BD8"/>
    <w:rsid w:val="005F1F35"/>
    <w:rsid w:val="005F2E7A"/>
    <w:rsid w:val="00601962"/>
    <w:rsid w:val="00604BBF"/>
    <w:rsid w:val="00611482"/>
    <w:rsid w:val="00637C4D"/>
    <w:rsid w:val="00653935"/>
    <w:rsid w:val="00656804"/>
    <w:rsid w:val="00685F5B"/>
    <w:rsid w:val="006922A8"/>
    <w:rsid w:val="0069232F"/>
    <w:rsid w:val="00692D2B"/>
    <w:rsid w:val="00692ED3"/>
    <w:rsid w:val="00697F70"/>
    <w:rsid w:val="006A15C3"/>
    <w:rsid w:val="006A2754"/>
    <w:rsid w:val="006C5B54"/>
    <w:rsid w:val="006C6356"/>
    <w:rsid w:val="006C77D5"/>
    <w:rsid w:val="006C7D7F"/>
    <w:rsid w:val="006E3117"/>
    <w:rsid w:val="006F78BD"/>
    <w:rsid w:val="006F7E4D"/>
    <w:rsid w:val="007051A6"/>
    <w:rsid w:val="00712393"/>
    <w:rsid w:val="00732A17"/>
    <w:rsid w:val="00753E28"/>
    <w:rsid w:val="00755101"/>
    <w:rsid w:val="00760D8E"/>
    <w:rsid w:val="00795BD8"/>
    <w:rsid w:val="007A4E57"/>
    <w:rsid w:val="007C0BF0"/>
    <w:rsid w:val="007C7F0F"/>
    <w:rsid w:val="007E7717"/>
    <w:rsid w:val="007F3F65"/>
    <w:rsid w:val="007F62B5"/>
    <w:rsid w:val="00801F51"/>
    <w:rsid w:val="0083345D"/>
    <w:rsid w:val="008357ED"/>
    <w:rsid w:val="00846FD0"/>
    <w:rsid w:val="0086790F"/>
    <w:rsid w:val="00877AFA"/>
    <w:rsid w:val="008944C7"/>
    <w:rsid w:val="00897498"/>
    <w:rsid w:val="008A1B3C"/>
    <w:rsid w:val="008B2D29"/>
    <w:rsid w:val="008B30BB"/>
    <w:rsid w:val="008B6DDE"/>
    <w:rsid w:val="008C35ED"/>
    <w:rsid w:val="008C5656"/>
    <w:rsid w:val="008C75CC"/>
    <w:rsid w:val="008D0F6B"/>
    <w:rsid w:val="008E56A1"/>
    <w:rsid w:val="008F0D0A"/>
    <w:rsid w:val="00916B9F"/>
    <w:rsid w:val="009222CB"/>
    <w:rsid w:val="0093375B"/>
    <w:rsid w:val="00941668"/>
    <w:rsid w:val="00943EEB"/>
    <w:rsid w:val="00976F20"/>
    <w:rsid w:val="009B07E9"/>
    <w:rsid w:val="009B289D"/>
    <w:rsid w:val="009B5A43"/>
    <w:rsid w:val="009C2CE6"/>
    <w:rsid w:val="009C6B7B"/>
    <w:rsid w:val="009D1012"/>
    <w:rsid w:val="009D24D4"/>
    <w:rsid w:val="009D6CF0"/>
    <w:rsid w:val="009E6324"/>
    <w:rsid w:val="009F636E"/>
    <w:rsid w:val="00A00E3D"/>
    <w:rsid w:val="00A145AC"/>
    <w:rsid w:val="00A20114"/>
    <w:rsid w:val="00A2358D"/>
    <w:rsid w:val="00A32B1A"/>
    <w:rsid w:val="00A42503"/>
    <w:rsid w:val="00A43CE8"/>
    <w:rsid w:val="00A60AD3"/>
    <w:rsid w:val="00A672EE"/>
    <w:rsid w:val="00A8221A"/>
    <w:rsid w:val="00A95E3A"/>
    <w:rsid w:val="00AA7961"/>
    <w:rsid w:val="00AB1635"/>
    <w:rsid w:val="00AC5DB7"/>
    <w:rsid w:val="00AC7344"/>
    <w:rsid w:val="00AD0785"/>
    <w:rsid w:val="00AD0F36"/>
    <w:rsid w:val="00AD210F"/>
    <w:rsid w:val="00AE31AF"/>
    <w:rsid w:val="00AE5FB5"/>
    <w:rsid w:val="00AF1D93"/>
    <w:rsid w:val="00AF757A"/>
    <w:rsid w:val="00B1746B"/>
    <w:rsid w:val="00B64A02"/>
    <w:rsid w:val="00B77A68"/>
    <w:rsid w:val="00B817E9"/>
    <w:rsid w:val="00B87B43"/>
    <w:rsid w:val="00BA7355"/>
    <w:rsid w:val="00BB0DC4"/>
    <w:rsid w:val="00BC40C3"/>
    <w:rsid w:val="00BE1F45"/>
    <w:rsid w:val="00BE6968"/>
    <w:rsid w:val="00C10909"/>
    <w:rsid w:val="00C119C1"/>
    <w:rsid w:val="00C17B57"/>
    <w:rsid w:val="00C304A4"/>
    <w:rsid w:val="00C360DD"/>
    <w:rsid w:val="00C5238F"/>
    <w:rsid w:val="00C709A5"/>
    <w:rsid w:val="00C77D26"/>
    <w:rsid w:val="00C87580"/>
    <w:rsid w:val="00C93E82"/>
    <w:rsid w:val="00CD6532"/>
    <w:rsid w:val="00CE4899"/>
    <w:rsid w:val="00CF4A33"/>
    <w:rsid w:val="00D13A21"/>
    <w:rsid w:val="00D1507C"/>
    <w:rsid w:val="00D21F78"/>
    <w:rsid w:val="00D30948"/>
    <w:rsid w:val="00D35553"/>
    <w:rsid w:val="00D67F17"/>
    <w:rsid w:val="00DA53DB"/>
    <w:rsid w:val="00DC7DA6"/>
    <w:rsid w:val="00DD5A22"/>
    <w:rsid w:val="00DE6C84"/>
    <w:rsid w:val="00E339F7"/>
    <w:rsid w:val="00E35F6A"/>
    <w:rsid w:val="00E40DD7"/>
    <w:rsid w:val="00E61B3A"/>
    <w:rsid w:val="00E64524"/>
    <w:rsid w:val="00E930A1"/>
    <w:rsid w:val="00E94CE0"/>
    <w:rsid w:val="00EB5A4C"/>
    <w:rsid w:val="00EC35D3"/>
    <w:rsid w:val="00EF5851"/>
    <w:rsid w:val="00EF78E1"/>
    <w:rsid w:val="00EF7AB8"/>
    <w:rsid w:val="00F24E31"/>
    <w:rsid w:val="00F260E6"/>
    <w:rsid w:val="00F47A6B"/>
    <w:rsid w:val="00F747D3"/>
    <w:rsid w:val="00F808AF"/>
    <w:rsid w:val="00F80E5B"/>
    <w:rsid w:val="00FA4652"/>
    <w:rsid w:val="00FB2148"/>
    <w:rsid w:val="00FB6E48"/>
    <w:rsid w:val="00FC33BE"/>
    <w:rsid w:val="00FD07BD"/>
    <w:rsid w:val="00FD0C83"/>
    <w:rsid w:val="00FE3E0D"/>
    <w:rsid w:val="00FE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 fillcolor="white">
      <v:fill color="whit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4F10F73-44E8-4C3C-8AF3-86B1ED96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6F7E4D"/>
    <w:pPr>
      <w:keepNext/>
      <w:jc w:val="center"/>
      <w:outlineLvl w:val="0"/>
    </w:pPr>
    <w:rPr>
      <w:rFonts w:ascii="Tahoma" w:hAnsi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5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B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9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6F7E4D"/>
    <w:rPr>
      <w:rFonts w:ascii="Tahoma" w:eastAsia="Times New Roman" w:hAnsi="Tahoma" w:cs="Times New Roman"/>
      <w:b/>
      <w:sz w:val="24"/>
      <w:szCs w:val="24"/>
      <w:lang w:eastAsia="pt-PT"/>
    </w:rPr>
  </w:style>
  <w:style w:type="paragraph" w:styleId="BodyText">
    <w:name w:val="Body Text"/>
    <w:basedOn w:val="Normal"/>
    <w:link w:val="BodyTextChar"/>
    <w:rsid w:val="00AC7344"/>
    <w:pPr>
      <w:jc w:val="both"/>
    </w:pPr>
    <w:rPr>
      <w:rFonts w:ascii="Comic Sans MS" w:hAnsi="Comic Sans MS"/>
    </w:rPr>
  </w:style>
  <w:style w:type="character" w:customStyle="1" w:styleId="BodyTextChar">
    <w:name w:val="Body Text Char"/>
    <w:basedOn w:val="DefaultParagraphFont"/>
    <w:link w:val="BodyText"/>
    <w:rsid w:val="00AC7344"/>
    <w:rPr>
      <w:rFonts w:ascii="Comic Sans MS" w:eastAsia="Times New Roman" w:hAnsi="Comic Sans MS" w:cs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qFormat/>
    <w:rsid w:val="001B5CEC"/>
    <w:rPr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5CE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5CEC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2D57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3A0810-08D3-44D1-A2E2-418E0B65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761</Words>
  <Characters>4112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mariaresende</dc:creator>
  <cp:lastModifiedBy>Nuno Miguel Oliveira</cp:lastModifiedBy>
  <cp:revision>12</cp:revision>
  <cp:lastPrinted>2014-02-01T15:37:00Z</cp:lastPrinted>
  <dcterms:created xsi:type="dcterms:W3CDTF">2014-01-29T10:41:00Z</dcterms:created>
  <dcterms:modified xsi:type="dcterms:W3CDTF">2014-06-05T14:51:00Z</dcterms:modified>
</cp:coreProperties>
</file>