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8A7" w:rsidRPr="00CF1509" w:rsidRDefault="00FE27B9" w:rsidP="008C2875">
      <w:pPr>
        <w:widowControl/>
        <w:autoSpaceDE/>
        <w:autoSpaceDN/>
        <w:adjustRightInd/>
        <w:rPr>
          <w:rFonts w:asciiTheme="minorHAnsi" w:hAnsiTheme="minorHAnsi" w:cs="VAGRoundedStd-Bold"/>
          <w:b/>
          <w:bCs/>
          <w:color w:val="CC9900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oval id="_x0000_s1048" style="position:absolute;left:0;text-align:left;margin-left:-63.15pt;margin-top:-51.3pt;width:81.35pt;height:64.25pt;z-index:251702272" o:regroupid="2" fillcolor="#c90" stroked="f"/>
        </w:pict>
      </w:r>
      <w:r w:rsidR="008C2875">
        <w:rPr>
          <w:rFonts w:asciiTheme="minorHAnsi" w:hAnsiTheme="minorHAnsi" w:cs="VAGRoundedStd-Bold"/>
          <w:b/>
          <w:bCs/>
          <w:noProof/>
          <w:color w:val="CC9900"/>
          <w:sz w:val="56"/>
          <w:szCs w:val="56"/>
        </w:rPr>
        <w:pict>
          <v:group id="_x0000_s1170" style="position:absolute;left:0;text-align:left;margin-left:-.75pt;margin-top:31.1pt;width:469.7pt;height:18.75pt;z-index:251715584" coordorigin="836,1777" coordsize="9394,375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68" type="#_x0000_t32" style="position:absolute;left:836;top:1777;width:9360;height:0" o:connectortype="straight" o:regroupid="3" filled="t" fillcolor="#c90" strokecolor="#c90" strokeweight="3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69" type="#_x0000_t202" style="position:absolute;left:6390;top:1777;width:3840;height:375" o:regroupid="3" fillcolor="#c90" strokecolor="#c90">
              <v:textbox style="mso-next-textbox:#_x0000_s1169">
                <w:txbxContent>
                  <w:p w:rsidR="008C2875" w:rsidRPr="00790A6D" w:rsidRDefault="008C2875" w:rsidP="008C2875">
                    <w:pPr>
                      <w:spacing w:before="0"/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 w:cs="MyriadPro-Cond"/>
                        <w:color w:val="FFFFFF"/>
                        <w:sz w:val="18"/>
                        <w:szCs w:val="18"/>
                      </w:rPr>
                      <w:t>Consulta as páginas 94-95 e 194-195</w:t>
                    </w:r>
                    <w:r w:rsidRPr="00790A6D">
                      <w:rPr>
                        <w:rFonts w:asciiTheme="minorHAnsi" w:hAnsiTheme="minorHAnsi" w:cs="MyriadPro-Cond"/>
                        <w:color w:val="FFFFFF"/>
                        <w:sz w:val="18"/>
                        <w:szCs w:val="18"/>
                      </w:rPr>
                      <w:t xml:space="preserve"> do Manual</w:t>
                    </w:r>
                  </w:p>
                </w:txbxContent>
              </v:textbox>
            </v:shape>
          </v:group>
        </w:pic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 xml:space="preserve">Ficha </w:t>
      </w:r>
      <w:r w:rsidR="00C537CA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>7</w: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 xml:space="preserve"> </w: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C537CA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C537CA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C537CA" w:rsidRPr="00C537CA">
        <w:rPr>
          <w:rFonts w:asciiTheme="minorHAnsi" w:hAnsiTheme="minorHAnsi" w:cs="VAGRoundedStd-Bold"/>
          <w:b/>
          <w:bCs/>
          <w:sz w:val="22"/>
          <w:szCs w:val="22"/>
        </w:rPr>
        <w:t>Cruzo a informação de diversas fontes históricas</w:t>
      </w:r>
    </w:p>
    <w:p w:rsidR="00757E02" w:rsidRPr="008C2875" w:rsidRDefault="00757E02" w:rsidP="00872945">
      <w:pPr>
        <w:ind w:left="2832" w:firstLine="708"/>
        <w:rPr>
          <w:rFonts w:asciiTheme="minorHAnsi" w:hAnsiTheme="minorHAnsi" w:cs="VAGRoundedStd-Bold"/>
          <w:b/>
          <w:bCs/>
          <w:color w:val="A6A68D"/>
          <w:sz w:val="28"/>
        </w:rPr>
      </w:pPr>
    </w:p>
    <w:p w:rsidR="008C2875" w:rsidRDefault="008C2875" w:rsidP="008C2875">
      <w:pPr>
        <w:spacing w:before="0"/>
        <w:rPr>
          <w:rFonts w:asciiTheme="minorHAnsi" w:hAnsiTheme="minorHAnsi" w:cs="VAGRoundedStd-Bold"/>
          <w:b/>
          <w:bCs/>
          <w:color w:val="A6A68D"/>
        </w:rPr>
      </w:pPr>
      <w:r w:rsidRPr="00790A6D">
        <w:rPr>
          <w:rFonts w:asciiTheme="minorHAnsi" w:hAnsiTheme="minorHAnsi" w:cs="VAGRoundedStd-Bold"/>
          <w:b/>
          <w:bCs/>
          <w:color w:val="A6A68D"/>
        </w:rPr>
        <w:t xml:space="preserve">Nome: </w:t>
      </w:r>
      <w:r>
        <w:rPr>
          <w:rFonts w:asciiTheme="minorHAnsi" w:hAnsiTheme="minorHAnsi" w:cs="VAGRoundedStd-Bold"/>
          <w:b/>
          <w:bCs/>
          <w:color w:val="A6A68D"/>
        </w:rPr>
        <w:t xml:space="preserve">______________________________________________________________ </w:t>
      </w:r>
      <w:r w:rsidRPr="00790A6D">
        <w:rPr>
          <w:rFonts w:asciiTheme="minorHAnsi" w:hAnsiTheme="minorHAnsi" w:cs="VAGRoundedStd-Bold"/>
          <w:b/>
          <w:bCs/>
          <w:color w:val="A6A68D"/>
        </w:rPr>
        <w:t>N.</w:t>
      </w:r>
      <w:proofErr w:type="gramStart"/>
      <w:r w:rsidRPr="00790A6D">
        <w:rPr>
          <w:rFonts w:asciiTheme="minorHAnsi" w:hAnsiTheme="minorHAnsi" w:cs="VAGRoundedStd-Bold"/>
          <w:b/>
          <w:bCs/>
          <w:color w:val="A6A68D"/>
        </w:rPr>
        <w:t>º</w:t>
      </w:r>
      <w:r>
        <w:rPr>
          <w:rFonts w:asciiTheme="minorHAnsi" w:hAnsiTheme="minorHAnsi" w:cs="VAGRoundedStd-Bold"/>
          <w:b/>
          <w:bCs/>
          <w:color w:val="A6A68D"/>
        </w:rPr>
        <w:t xml:space="preserve">______ 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Turma</w:t>
      </w:r>
      <w:proofErr w:type="gramEnd"/>
      <w:r w:rsidRPr="00790A6D">
        <w:rPr>
          <w:rFonts w:asciiTheme="minorHAnsi" w:hAnsiTheme="minorHAnsi" w:cs="VAGRoundedStd-Bold"/>
          <w:b/>
          <w:bCs/>
          <w:color w:val="A6A68D"/>
        </w:rPr>
        <w:t>:</w:t>
      </w:r>
      <w:r>
        <w:rPr>
          <w:rFonts w:asciiTheme="minorHAnsi" w:hAnsiTheme="minorHAnsi" w:cs="VAGRoundedStd-Bold"/>
          <w:b/>
          <w:bCs/>
          <w:color w:val="A6A68D"/>
        </w:rPr>
        <w:t>______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</w:t>
      </w:r>
    </w:p>
    <w:p w:rsidR="008C2875" w:rsidRDefault="008C2875" w:rsidP="008C2875">
      <w:pPr>
        <w:rPr>
          <w:rFonts w:asciiTheme="minorHAnsi" w:hAnsiTheme="minorHAnsi" w:cs="VAGRoundedStd-Bold"/>
          <w:b/>
          <w:bCs/>
          <w:color w:val="A6A68D"/>
        </w:rPr>
      </w:pPr>
      <w:r w:rsidRPr="00790A6D">
        <w:rPr>
          <w:rFonts w:asciiTheme="minorHAnsi" w:hAnsiTheme="minorHAnsi" w:cs="VAGRoundedStd-Bold"/>
          <w:b/>
          <w:bCs/>
          <w:color w:val="A6A68D"/>
        </w:rPr>
        <w:t>Prof.</w:t>
      </w:r>
      <w:r>
        <w:rPr>
          <w:rFonts w:asciiTheme="minorHAnsi" w:hAnsiTheme="minorHAnsi" w:cs="VAGRoundedStd-Bold"/>
          <w:b/>
          <w:bCs/>
          <w:color w:val="A6A68D"/>
        </w:rPr>
        <w:t xml:space="preserve"> ____________________________________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Observações:</w:t>
      </w:r>
      <w:r>
        <w:rPr>
          <w:rFonts w:asciiTheme="minorHAnsi" w:hAnsiTheme="minorHAnsi" w:cs="VAGRoundedStd-Bold"/>
          <w:b/>
          <w:bCs/>
          <w:color w:val="A6A68D"/>
        </w:rPr>
        <w:t xml:space="preserve"> ______________________________________</w:t>
      </w:r>
    </w:p>
    <w:p w:rsidR="008C2875" w:rsidRPr="008C2875" w:rsidRDefault="008C2875" w:rsidP="001462BF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CC9900"/>
          <w:sz w:val="16"/>
          <w:szCs w:val="28"/>
        </w:rPr>
      </w:pPr>
    </w:p>
    <w:p w:rsidR="001462BF" w:rsidRPr="001462BF" w:rsidRDefault="001462BF" w:rsidP="001462BF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CC9900"/>
          <w:sz w:val="28"/>
          <w:szCs w:val="28"/>
        </w:rPr>
      </w:pPr>
      <w:r w:rsidRPr="001462BF">
        <w:rPr>
          <w:rFonts w:asciiTheme="minorHAnsi" w:hAnsiTheme="minorHAnsi" w:cs="VAGRoundedStd-Bold"/>
          <w:b/>
          <w:bCs/>
          <w:color w:val="CC9900"/>
          <w:sz w:val="28"/>
          <w:szCs w:val="28"/>
        </w:rPr>
        <w:t>VIDAS DE UM PALÁCIO</w:t>
      </w:r>
    </w:p>
    <w:p w:rsidR="00757F2A" w:rsidRPr="001462BF" w:rsidRDefault="001462BF" w:rsidP="001462BF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CC9900"/>
          <w:sz w:val="28"/>
          <w:szCs w:val="28"/>
        </w:rPr>
      </w:pPr>
      <w:r w:rsidRPr="001462BF">
        <w:rPr>
          <w:rFonts w:asciiTheme="minorHAnsi" w:hAnsiTheme="minorHAnsi" w:cs="MyriadPro-Bold"/>
          <w:b/>
          <w:bCs/>
          <w:color w:val="CC9900"/>
          <w:sz w:val="28"/>
          <w:szCs w:val="28"/>
        </w:rPr>
        <w:t>O que nos diz a história do Palácio do Freixo sobre as mentalidades</w:t>
      </w:r>
      <w:r>
        <w:rPr>
          <w:rFonts w:asciiTheme="minorHAnsi" w:hAnsiTheme="minorHAnsi" w:cs="MyriadPro-Bold"/>
          <w:b/>
          <w:bCs/>
          <w:color w:val="CC9900"/>
          <w:sz w:val="28"/>
          <w:szCs w:val="28"/>
        </w:rPr>
        <w:t xml:space="preserve"> </w:t>
      </w:r>
      <w:r w:rsidRPr="001462BF">
        <w:rPr>
          <w:rFonts w:asciiTheme="minorHAnsi" w:hAnsiTheme="minorHAnsi" w:cs="MyriadPro-Bold"/>
          <w:b/>
          <w:bCs/>
          <w:color w:val="CC9900"/>
          <w:sz w:val="28"/>
          <w:szCs w:val="28"/>
        </w:rPr>
        <w:t>do século XVIII e do século XIX?</w:t>
      </w:r>
    </w:p>
    <w:p w:rsidR="00491DF7" w:rsidRPr="008C2875" w:rsidRDefault="00491DF7" w:rsidP="008C2875">
      <w:pPr>
        <w:widowControl/>
        <w:autoSpaceDE/>
        <w:autoSpaceDN/>
        <w:adjustRightInd/>
        <w:spacing w:before="0"/>
        <w:rPr>
          <w:rFonts w:asciiTheme="minorHAnsi" w:hAnsiTheme="minorHAnsi" w:cs="MyriadPro-Regular"/>
          <w:color w:val="CC9900"/>
          <w:sz w:val="14"/>
          <w:szCs w:val="24"/>
        </w:rPr>
      </w:pPr>
    </w:p>
    <w:p w:rsidR="001462BF" w:rsidRPr="008C2875" w:rsidRDefault="001462BF" w:rsidP="008C2875">
      <w:pPr>
        <w:widowControl/>
        <w:spacing w:before="0"/>
        <w:jc w:val="left"/>
        <w:rPr>
          <w:rFonts w:asciiTheme="minorHAnsi" w:hAnsiTheme="minorHAnsi" w:cs="MyriadPro-Regular"/>
          <w:sz w:val="14"/>
          <w:szCs w:val="23"/>
        </w:rPr>
        <w:sectPr w:rsidR="001462BF" w:rsidRPr="008C2875" w:rsidSect="00F82611"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1462BF" w:rsidRPr="001462BF" w:rsidRDefault="001462BF" w:rsidP="008C2875">
      <w:pPr>
        <w:widowControl/>
        <w:spacing w:before="0" w:line="276" w:lineRule="auto"/>
        <w:jc w:val="left"/>
        <w:rPr>
          <w:rFonts w:asciiTheme="minorHAnsi" w:hAnsiTheme="minorHAnsi" w:cs="MyriadPro-Regular"/>
          <w:sz w:val="23"/>
          <w:szCs w:val="23"/>
        </w:rPr>
      </w:pPr>
      <w:r w:rsidRPr="001462BF">
        <w:rPr>
          <w:rFonts w:asciiTheme="minorHAnsi" w:hAnsiTheme="minorHAnsi" w:cs="MyriadPro-Regular"/>
          <w:sz w:val="23"/>
          <w:szCs w:val="23"/>
        </w:rPr>
        <w:lastRenderedPageBreak/>
        <w:t xml:space="preserve">O Palácio do Freixo é mais uma marca viva da presença do artista italiano Nicolau </w:t>
      </w:r>
      <w:proofErr w:type="spellStart"/>
      <w:r w:rsidRPr="001462BF">
        <w:rPr>
          <w:rFonts w:asciiTheme="minorHAnsi" w:hAnsiTheme="minorHAnsi" w:cs="MyriadPro-Regular"/>
          <w:sz w:val="23"/>
          <w:szCs w:val="23"/>
        </w:rPr>
        <w:t>Nasoni</w:t>
      </w:r>
      <w:proofErr w:type="spellEnd"/>
      <w:r w:rsidRPr="001462BF">
        <w:rPr>
          <w:rFonts w:asciiTheme="minorHAnsi" w:hAnsiTheme="minorHAnsi" w:cs="MyriadPro-Regular"/>
          <w:sz w:val="23"/>
          <w:szCs w:val="23"/>
        </w:rPr>
        <w:t xml:space="preserve"> no Porto.</w:t>
      </w:r>
    </w:p>
    <w:p w:rsidR="001462BF" w:rsidRDefault="001462BF" w:rsidP="001462BF">
      <w:pPr>
        <w:widowControl/>
        <w:spacing w:before="0" w:line="276" w:lineRule="auto"/>
        <w:jc w:val="left"/>
        <w:rPr>
          <w:rFonts w:asciiTheme="minorHAnsi" w:hAnsiTheme="minorHAnsi" w:cs="MyriadPro-Regular"/>
          <w:sz w:val="23"/>
          <w:szCs w:val="23"/>
        </w:rPr>
      </w:pPr>
    </w:p>
    <w:p w:rsidR="001462BF" w:rsidRPr="001462BF" w:rsidRDefault="001462BF" w:rsidP="001462BF">
      <w:pPr>
        <w:widowControl/>
        <w:spacing w:before="0" w:line="276" w:lineRule="auto"/>
        <w:jc w:val="left"/>
        <w:rPr>
          <w:rFonts w:asciiTheme="minorHAnsi" w:hAnsiTheme="minorHAnsi" w:cs="MyriadPro-Regular"/>
          <w:sz w:val="23"/>
          <w:szCs w:val="23"/>
        </w:rPr>
      </w:pPr>
      <w:r w:rsidRPr="001462BF">
        <w:rPr>
          <w:rFonts w:asciiTheme="minorHAnsi" w:hAnsiTheme="minorHAnsi" w:cs="MyriadPro-Regular"/>
          <w:sz w:val="23"/>
          <w:szCs w:val="23"/>
        </w:rPr>
        <w:t>O palácio data do século XVIII, mais precisamente de 1741, tendo sido mandado construir por um senhor abastado da região de Entre Douro e Minho, D. Jerónimo de Távora e Noronha, que possuía uma quinta no local (a Quinta do Freixo).</w:t>
      </w:r>
    </w:p>
    <w:p w:rsidR="001462BF" w:rsidRPr="001462BF" w:rsidRDefault="001462BF" w:rsidP="001462BF">
      <w:pPr>
        <w:widowControl/>
        <w:spacing w:before="0" w:line="276" w:lineRule="auto"/>
        <w:jc w:val="left"/>
        <w:rPr>
          <w:rFonts w:asciiTheme="minorHAnsi" w:hAnsiTheme="minorHAnsi" w:cs="MyriadPro-Regular"/>
          <w:sz w:val="23"/>
          <w:szCs w:val="23"/>
        </w:rPr>
      </w:pPr>
      <w:r w:rsidRPr="001462BF">
        <w:rPr>
          <w:rFonts w:asciiTheme="minorHAnsi" w:hAnsiTheme="minorHAnsi" w:cs="MyriadPro-Regular"/>
          <w:noProof/>
          <w:sz w:val="23"/>
          <w:szCs w:val="23"/>
        </w:rPr>
        <w:drawing>
          <wp:inline distT="0" distB="0" distL="0" distR="0">
            <wp:extent cx="2924175" cy="2090474"/>
            <wp:effectExtent l="19050" t="0" r="9525" b="0"/>
            <wp:docPr id="1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090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62BF" w:rsidRPr="001462BF" w:rsidRDefault="001462BF" w:rsidP="001462BF">
      <w:pPr>
        <w:widowControl/>
        <w:spacing w:before="0" w:line="276" w:lineRule="auto"/>
        <w:jc w:val="left"/>
        <w:rPr>
          <w:rFonts w:asciiTheme="minorHAnsi" w:hAnsiTheme="minorHAnsi" w:cs="MyriadPro-Regular"/>
          <w:sz w:val="23"/>
          <w:szCs w:val="23"/>
        </w:rPr>
      </w:pPr>
      <w:r w:rsidRPr="001462BF">
        <w:rPr>
          <w:rFonts w:asciiTheme="minorHAnsi" w:hAnsiTheme="minorHAnsi" w:cs="MyriadPro-Regular"/>
          <w:sz w:val="23"/>
          <w:szCs w:val="23"/>
        </w:rPr>
        <w:t>O palácio mostra a grandiosidade e riqueza do estilo barroco. Trata-se de um edifício de planta quadrangular, com quatro torreões salientes em cada ângulo, cobertos por telhados em pirâmide, muros ondulantes e várias escadarias, tanto interiores como exteriores. Os frontões são decorados com grinaldas de flores, medalhões, máscaras, cachos de frutos e por uma pedra de armas. No remate da fachada principal encontra-se uma balaustrada também ricamente decorada.</w:t>
      </w:r>
    </w:p>
    <w:p w:rsidR="001462BF" w:rsidRDefault="001462BF" w:rsidP="001462BF">
      <w:pPr>
        <w:widowControl/>
        <w:spacing w:before="0" w:line="276" w:lineRule="auto"/>
        <w:jc w:val="left"/>
        <w:rPr>
          <w:rFonts w:asciiTheme="minorHAnsi" w:hAnsiTheme="minorHAnsi" w:cs="MyriadPro-Regular"/>
          <w:sz w:val="23"/>
          <w:szCs w:val="23"/>
        </w:rPr>
      </w:pPr>
    </w:p>
    <w:p w:rsidR="001462BF" w:rsidRPr="001462BF" w:rsidRDefault="001462BF" w:rsidP="001462BF">
      <w:pPr>
        <w:widowControl/>
        <w:spacing w:before="0" w:line="276" w:lineRule="auto"/>
        <w:jc w:val="left"/>
        <w:rPr>
          <w:rFonts w:asciiTheme="minorHAnsi" w:hAnsiTheme="minorHAnsi" w:cs="MyriadPro-Regular"/>
          <w:sz w:val="23"/>
          <w:szCs w:val="23"/>
        </w:rPr>
      </w:pPr>
      <w:r w:rsidRPr="001462BF">
        <w:rPr>
          <w:rFonts w:asciiTheme="minorHAnsi" w:hAnsiTheme="minorHAnsi" w:cs="MyriadPro-Regular"/>
          <w:sz w:val="23"/>
          <w:szCs w:val="23"/>
        </w:rPr>
        <w:t xml:space="preserve">O acentuado declive do terreno, à beira do rio Douro, foi aproveitado por </w:t>
      </w:r>
      <w:proofErr w:type="spellStart"/>
      <w:r w:rsidRPr="001462BF">
        <w:rPr>
          <w:rFonts w:asciiTheme="minorHAnsi" w:hAnsiTheme="minorHAnsi" w:cs="MyriadPro-Regular"/>
          <w:sz w:val="23"/>
          <w:szCs w:val="23"/>
        </w:rPr>
        <w:t>Nasoni</w:t>
      </w:r>
      <w:proofErr w:type="spellEnd"/>
      <w:r w:rsidRPr="001462BF">
        <w:rPr>
          <w:rFonts w:asciiTheme="minorHAnsi" w:hAnsiTheme="minorHAnsi" w:cs="MyriadPro-Regular"/>
          <w:sz w:val="23"/>
          <w:szCs w:val="23"/>
        </w:rPr>
        <w:t xml:space="preserve"> para criar um cenário único e tranquilizante, convidativo ao passeio. O Palácio está rodeado de diversos terraços dispostos em planos diferentes, constelados de belos jardins recheados de esculturas e fontanários.</w:t>
      </w:r>
    </w:p>
    <w:p w:rsidR="001462BF" w:rsidRPr="001462BF" w:rsidRDefault="001462BF" w:rsidP="001462BF">
      <w:pPr>
        <w:widowControl/>
        <w:spacing w:before="0" w:line="276" w:lineRule="auto"/>
        <w:jc w:val="left"/>
        <w:rPr>
          <w:rFonts w:asciiTheme="minorHAnsi" w:hAnsiTheme="minorHAnsi" w:cs="MyriadPro-Regular"/>
          <w:sz w:val="23"/>
          <w:szCs w:val="23"/>
        </w:rPr>
      </w:pPr>
      <w:r w:rsidRPr="001462BF">
        <w:rPr>
          <w:rFonts w:asciiTheme="minorHAnsi" w:hAnsiTheme="minorHAnsi" w:cs="MyriadPro-Regular"/>
          <w:noProof/>
          <w:sz w:val="23"/>
          <w:szCs w:val="23"/>
        </w:rPr>
        <w:lastRenderedPageBreak/>
        <w:drawing>
          <wp:inline distT="0" distB="0" distL="0" distR="0">
            <wp:extent cx="2962275" cy="1871563"/>
            <wp:effectExtent l="19050" t="0" r="9525" b="0"/>
            <wp:docPr id="1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871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62BF" w:rsidRPr="001462BF" w:rsidRDefault="001462BF" w:rsidP="001462BF">
      <w:pPr>
        <w:widowControl/>
        <w:spacing w:before="0" w:line="276" w:lineRule="auto"/>
        <w:jc w:val="left"/>
        <w:rPr>
          <w:rFonts w:asciiTheme="minorHAnsi" w:hAnsiTheme="minorHAnsi" w:cs="MyriadPro-Regular"/>
          <w:sz w:val="23"/>
          <w:szCs w:val="23"/>
        </w:rPr>
      </w:pPr>
      <w:r w:rsidRPr="001462BF">
        <w:rPr>
          <w:rFonts w:asciiTheme="minorHAnsi" w:hAnsiTheme="minorHAnsi" w:cs="MyriadPro-Regular"/>
          <w:sz w:val="23"/>
          <w:szCs w:val="23"/>
        </w:rPr>
        <w:t xml:space="preserve">O interior é extremamente rico, grande parte dos compartimentos têm belos frescos, assim como belos tetos de estuque, alguns de matiz oriental. A pintura ilusória com temas alegóricos é comum no interior do palácio, muita dela executada pelo próprio </w:t>
      </w:r>
      <w:proofErr w:type="spellStart"/>
      <w:r w:rsidRPr="001462BF">
        <w:rPr>
          <w:rFonts w:asciiTheme="minorHAnsi" w:hAnsiTheme="minorHAnsi" w:cs="MyriadPro-Regular"/>
          <w:sz w:val="23"/>
          <w:szCs w:val="23"/>
        </w:rPr>
        <w:t>Nasoni</w:t>
      </w:r>
      <w:proofErr w:type="spellEnd"/>
      <w:r w:rsidRPr="001462BF">
        <w:rPr>
          <w:rFonts w:asciiTheme="minorHAnsi" w:hAnsiTheme="minorHAnsi" w:cs="MyriadPro-Regular"/>
          <w:sz w:val="23"/>
          <w:szCs w:val="23"/>
        </w:rPr>
        <w:t>. O mobiliário era também de grande qualidade estética e decorativa, segundo a documentação, para além das faianças, pratas, tapeçarias, candeeiros e castiçais.</w:t>
      </w:r>
    </w:p>
    <w:p w:rsidR="001462BF" w:rsidRPr="001462BF" w:rsidRDefault="001462BF" w:rsidP="001462BF">
      <w:pPr>
        <w:widowControl/>
        <w:spacing w:before="0" w:line="276" w:lineRule="auto"/>
        <w:jc w:val="left"/>
        <w:rPr>
          <w:rFonts w:asciiTheme="minorHAnsi" w:hAnsiTheme="minorHAnsi" w:cs="MyriadPro-Regular"/>
          <w:sz w:val="23"/>
          <w:szCs w:val="23"/>
        </w:rPr>
      </w:pPr>
      <w:r w:rsidRPr="001462BF">
        <w:rPr>
          <w:rFonts w:asciiTheme="minorHAnsi" w:hAnsiTheme="minorHAnsi" w:cs="MyriadPro-Regular"/>
          <w:noProof/>
          <w:sz w:val="23"/>
          <w:szCs w:val="23"/>
        </w:rPr>
        <w:drawing>
          <wp:inline distT="0" distB="0" distL="0" distR="0">
            <wp:extent cx="3067050" cy="2075153"/>
            <wp:effectExtent l="19050" t="0" r="0" b="0"/>
            <wp:docPr id="13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075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62BF" w:rsidRPr="001462BF" w:rsidRDefault="001462BF" w:rsidP="001462BF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3"/>
          <w:szCs w:val="23"/>
        </w:rPr>
        <w:sectPr w:rsidR="001462BF" w:rsidRPr="001462BF" w:rsidSect="001462BF">
          <w:type w:val="continuous"/>
          <w:pgSz w:w="11906" w:h="16838"/>
          <w:pgMar w:top="851" w:right="851" w:bottom="851" w:left="851" w:header="708" w:footer="708" w:gutter="0"/>
          <w:cols w:num="2" w:space="708"/>
          <w:docGrid w:linePitch="360"/>
        </w:sectPr>
      </w:pPr>
      <w:r w:rsidRPr="001462BF">
        <w:rPr>
          <w:rFonts w:asciiTheme="minorHAnsi" w:hAnsiTheme="minorHAnsi" w:cs="MyriadPro-Regular"/>
          <w:sz w:val="23"/>
          <w:szCs w:val="23"/>
        </w:rPr>
        <w:t>No século XIX, o palácio foi vendido a António Afonso Velado, anunciando já alguns sinais de ruína. O comerciante e industrial portuense, que enriquecera no Brasil e que veio a ser nobilitado em 1865, por Luís I de Portugal, como Barão e Visconde do Freixo, promoveu algumas obras de restauro no imóvel, nem todas corretas ou de bom gosto: algumas divisões foram transformadas em depósitos industriais</w:t>
      </w:r>
    </w:p>
    <w:p w:rsidR="00757F2A" w:rsidRDefault="00FE27B9" w:rsidP="00757F2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</w:pPr>
      <w:r w:rsidRPr="00FE27B9">
        <w:rPr>
          <w:rFonts w:asciiTheme="minorHAnsi" w:hAnsiTheme="minorHAnsi" w:cs="MyriadPro-Regular"/>
          <w:noProof/>
          <w:color w:val="CC9900"/>
          <w:sz w:val="24"/>
          <w:szCs w:val="24"/>
        </w:rPr>
        <w:lastRenderedPageBreak/>
        <w:pict>
          <v:oval id="_x0000_s1166" style="position:absolute;margin-left:473.1pt;margin-top:-60.15pt;width:92.55pt;height:86.05pt;z-index:251703296" fillcolor="#c90" stroked="f"/>
        </w:pict>
      </w:r>
    </w:p>
    <w:p w:rsidR="00757F2A" w:rsidRDefault="00757F2A" w:rsidP="00757F2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</w:pPr>
    </w:p>
    <w:p w:rsidR="00B72308" w:rsidRDefault="00B72308" w:rsidP="00B72308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</w:rPr>
      </w:pPr>
    </w:p>
    <w:p w:rsidR="00D478FA" w:rsidRDefault="00D478FA" w:rsidP="00D478FA">
      <w:pPr>
        <w:widowControl/>
        <w:spacing w:before="0" w:line="276" w:lineRule="auto"/>
        <w:jc w:val="left"/>
        <w:rPr>
          <w:rFonts w:asciiTheme="minorHAnsi" w:hAnsiTheme="minorHAnsi" w:cs="MyriadPro-Regular"/>
          <w:sz w:val="24"/>
          <w:szCs w:val="24"/>
        </w:rPr>
        <w:sectPr w:rsidR="00D478FA" w:rsidSect="001462BF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D478FA" w:rsidRDefault="00D478FA" w:rsidP="00D478FA">
      <w:pPr>
        <w:widowControl/>
        <w:spacing w:before="0" w:line="276" w:lineRule="auto"/>
        <w:jc w:val="left"/>
        <w:rPr>
          <w:rFonts w:asciiTheme="minorHAnsi" w:hAnsiTheme="minorHAnsi" w:cs="MyriadPro-Regular"/>
          <w:sz w:val="24"/>
          <w:szCs w:val="24"/>
        </w:rPr>
      </w:pPr>
      <w:r>
        <w:rPr>
          <w:rFonts w:asciiTheme="minorHAnsi" w:hAnsiTheme="minorHAnsi" w:cs="MyriadPro-Regular"/>
          <w:noProof/>
          <w:sz w:val="24"/>
          <w:szCs w:val="24"/>
        </w:rPr>
        <w:lastRenderedPageBreak/>
        <w:drawing>
          <wp:inline distT="0" distB="0" distL="0" distR="0">
            <wp:extent cx="2981325" cy="1609689"/>
            <wp:effectExtent l="19050" t="0" r="9525" b="0"/>
            <wp:docPr id="14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609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78FA" w:rsidRPr="00D478FA" w:rsidRDefault="00D478FA" w:rsidP="00D478FA">
      <w:pPr>
        <w:widowControl/>
        <w:spacing w:before="0" w:line="276" w:lineRule="auto"/>
        <w:jc w:val="left"/>
        <w:rPr>
          <w:rFonts w:asciiTheme="minorHAnsi" w:hAnsiTheme="minorHAnsi" w:cs="MyriadPro-Regular"/>
          <w:sz w:val="24"/>
          <w:szCs w:val="24"/>
        </w:rPr>
      </w:pPr>
      <w:r w:rsidRPr="00D478FA">
        <w:rPr>
          <w:rFonts w:asciiTheme="minorHAnsi" w:hAnsiTheme="minorHAnsi" w:cs="MyriadPro-Regular"/>
          <w:sz w:val="24"/>
          <w:szCs w:val="24"/>
        </w:rPr>
        <w:t>Posteriormente, o Palácio foi adquirido por um</w:t>
      </w:r>
      <w:r>
        <w:rPr>
          <w:rFonts w:asciiTheme="minorHAnsi" w:hAnsiTheme="minorHAnsi" w:cs="MyriadPro-Regular"/>
          <w:sz w:val="24"/>
          <w:szCs w:val="24"/>
        </w:rPr>
        <w:t xml:space="preserve"> </w:t>
      </w:r>
      <w:r w:rsidRPr="00D478FA">
        <w:rPr>
          <w:rFonts w:asciiTheme="minorHAnsi" w:hAnsiTheme="minorHAnsi" w:cs="MyriadPro-Regular"/>
          <w:sz w:val="24"/>
          <w:szCs w:val="24"/>
        </w:rPr>
        <w:t xml:space="preserve">alemão, Gustavo Nicolau Alexandre </w:t>
      </w:r>
      <w:proofErr w:type="spellStart"/>
      <w:r w:rsidRPr="00D478FA">
        <w:rPr>
          <w:rFonts w:asciiTheme="minorHAnsi" w:hAnsiTheme="minorHAnsi" w:cs="MyriadPro-Regular"/>
          <w:sz w:val="24"/>
          <w:szCs w:val="24"/>
        </w:rPr>
        <w:t>Petres</w:t>
      </w:r>
      <w:proofErr w:type="spellEnd"/>
      <w:r w:rsidRPr="00D478FA">
        <w:rPr>
          <w:rFonts w:asciiTheme="minorHAnsi" w:hAnsiTheme="minorHAnsi" w:cs="MyriadPro-Regular"/>
          <w:sz w:val="24"/>
          <w:szCs w:val="24"/>
        </w:rPr>
        <w:t>, que</w:t>
      </w:r>
      <w:r>
        <w:rPr>
          <w:rFonts w:asciiTheme="minorHAnsi" w:hAnsiTheme="minorHAnsi" w:cs="MyriadPro-Regular"/>
          <w:sz w:val="24"/>
          <w:szCs w:val="24"/>
        </w:rPr>
        <w:t xml:space="preserve"> </w:t>
      </w:r>
      <w:r w:rsidRPr="00D478FA">
        <w:rPr>
          <w:rFonts w:asciiTheme="minorHAnsi" w:hAnsiTheme="minorHAnsi" w:cs="MyriadPro-Regular"/>
          <w:sz w:val="24"/>
          <w:szCs w:val="24"/>
        </w:rPr>
        <w:t>manteve os usos industriais do seu antecessor.</w:t>
      </w:r>
      <w:r>
        <w:rPr>
          <w:rFonts w:asciiTheme="minorHAnsi" w:hAnsiTheme="minorHAnsi" w:cs="MyriadPro-Regular"/>
          <w:sz w:val="24"/>
          <w:szCs w:val="24"/>
        </w:rPr>
        <w:t xml:space="preserve"> </w:t>
      </w:r>
      <w:r w:rsidRPr="00D478FA">
        <w:rPr>
          <w:rFonts w:asciiTheme="minorHAnsi" w:hAnsiTheme="minorHAnsi" w:cs="MyriadPro-Regular"/>
          <w:sz w:val="24"/>
          <w:szCs w:val="24"/>
        </w:rPr>
        <w:t>Um incêndio violento acabaria por deixar, ao</w:t>
      </w:r>
      <w:r>
        <w:rPr>
          <w:rFonts w:asciiTheme="minorHAnsi" w:hAnsiTheme="minorHAnsi" w:cs="MyriadPro-Regular"/>
          <w:sz w:val="24"/>
          <w:szCs w:val="24"/>
        </w:rPr>
        <w:t xml:space="preserve"> </w:t>
      </w:r>
      <w:r w:rsidRPr="00D478FA">
        <w:rPr>
          <w:rFonts w:asciiTheme="minorHAnsi" w:hAnsiTheme="minorHAnsi" w:cs="MyriadPro-Regular"/>
          <w:sz w:val="24"/>
          <w:szCs w:val="24"/>
        </w:rPr>
        <w:t>longo de boa parte dos séculos XIX e XX, o palácio</w:t>
      </w:r>
      <w:r>
        <w:rPr>
          <w:rFonts w:asciiTheme="minorHAnsi" w:hAnsiTheme="minorHAnsi" w:cs="MyriadPro-Regular"/>
          <w:sz w:val="24"/>
          <w:szCs w:val="24"/>
        </w:rPr>
        <w:t xml:space="preserve"> </w:t>
      </w:r>
      <w:r w:rsidRPr="00D478FA">
        <w:rPr>
          <w:rFonts w:asciiTheme="minorHAnsi" w:hAnsiTheme="minorHAnsi" w:cs="MyriadPro-Regular"/>
          <w:sz w:val="24"/>
          <w:szCs w:val="24"/>
        </w:rPr>
        <w:t>danificado, sem qualquer tipo de uso.</w:t>
      </w:r>
    </w:p>
    <w:p w:rsidR="00D478FA" w:rsidRPr="00D478FA" w:rsidRDefault="00D478FA" w:rsidP="00D478FA">
      <w:pPr>
        <w:widowControl/>
        <w:spacing w:before="0" w:line="276" w:lineRule="auto"/>
        <w:jc w:val="left"/>
        <w:rPr>
          <w:rFonts w:asciiTheme="minorHAnsi" w:hAnsiTheme="minorHAnsi" w:cs="MyriadPro-Regular"/>
          <w:sz w:val="24"/>
          <w:szCs w:val="24"/>
        </w:rPr>
      </w:pPr>
      <w:r w:rsidRPr="00D478FA">
        <w:rPr>
          <w:rFonts w:asciiTheme="minorHAnsi" w:hAnsiTheme="minorHAnsi" w:cs="MyriadPro-Regular"/>
          <w:sz w:val="24"/>
          <w:szCs w:val="24"/>
        </w:rPr>
        <w:lastRenderedPageBreak/>
        <w:t>Os trabalhos de restauro, elaborados pelo arquiteto</w:t>
      </w:r>
      <w:r>
        <w:rPr>
          <w:rFonts w:asciiTheme="minorHAnsi" w:hAnsiTheme="minorHAnsi" w:cs="MyriadPro-Regular"/>
          <w:sz w:val="24"/>
          <w:szCs w:val="24"/>
        </w:rPr>
        <w:t xml:space="preserve"> </w:t>
      </w:r>
      <w:r w:rsidRPr="00D478FA">
        <w:rPr>
          <w:rFonts w:asciiTheme="minorHAnsi" w:hAnsiTheme="minorHAnsi" w:cs="MyriadPro-Regular"/>
          <w:sz w:val="24"/>
          <w:szCs w:val="24"/>
        </w:rPr>
        <w:t>portuense Fernando Távora e iniciados na</w:t>
      </w:r>
      <w:r>
        <w:rPr>
          <w:rFonts w:asciiTheme="minorHAnsi" w:hAnsiTheme="minorHAnsi" w:cs="MyriadPro-Regular"/>
          <w:sz w:val="24"/>
          <w:szCs w:val="24"/>
        </w:rPr>
        <w:t xml:space="preserve"> </w:t>
      </w:r>
      <w:r w:rsidRPr="00D478FA">
        <w:rPr>
          <w:rFonts w:asciiTheme="minorHAnsi" w:hAnsiTheme="minorHAnsi" w:cs="MyriadPro-Regular"/>
          <w:sz w:val="24"/>
          <w:szCs w:val="24"/>
        </w:rPr>
        <w:t>década de 90 do século XX, tiveram como objetivo,</w:t>
      </w:r>
      <w:r>
        <w:rPr>
          <w:rFonts w:asciiTheme="minorHAnsi" w:hAnsiTheme="minorHAnsi" w:cs="MyriadPro-Regular"/>
          <w:sz w:val="24"/>
          <w:szCs w:val="24"/>
        </w:rPr>
        <w:t xml:space="preserve"> </w:t>
      </w:r>
      <w:r w:rsidRPr="00D478FA">
        <w:rPr>
          <w:rFonts w:asciiTheme="minorHAnsi" w:hAnsiTheme="minorHAnsi" w:cs="MyriadPro-Regular"/>
          <w:sz w:val="24"/>
          <w:szCs w:val="24"/>
        </w:rPr>
        <w:t>juntamente com uma campanha de requalificação</w:t>
      </w:r>
      <w:r>
        <w:rPr>
          <w:rFonts w:asciiTheme="minorHAnsi" w:hAnsiTheme="minorHAnsi" w:cs="MyriadPro-Regular"/>
          <w:sz w:val="24"/>
          <w:szCs w:val="24"/>
        </w:rPr>
        <w:t xml:space="preserve"> </w:t>
      </w:r>
      <w:r w:rsidRPr="00D478FA">
        <w:rPr>
          <w:rFonts w:asciiTheme="minorHAnsi" w:hAnsiTheme="minorHAnsi" w:cs="MyriadPro-Regular"/>
          <w:sz w:val="24"/>
          <w:szCs w:val="24"/>
        </w:rPr>
        <w:t>arquitetónica e paisagística da área</w:t>
      </w:r>
      <w:r>
        <w:rPr>
          <w:rFonts w:asciiTheme="minorHAnsi" w:hAnsiTheme="minorHAnsi" w:cs="MyriadPro-Regular"/>
          <w:sz w:val="24"/>
          <w:szCs w:val="24"/>
        </w:rPr>
        <w:t xml:space="preserve"> </w:t>
      </w:r>
      <w:r w:rsidRPr="00D478FA">
        <w:rPr>
          <w:rFonts w:asciiTheme="minorHAnsi" w:hAnsiTheme="minorHAnsi" w:cs="MyriadPro-Regular"/>
          <w:sz w:val="24"/>
          <w:szCs w:val="24"/>
        </w:rPr>
        <w:t>envolvente, valorizar ainda mais a espetacularidade</w:t>
      </w:r>
      <w:r>
        <w:rPr>
          <w:rFonts w:asciiTheme="minorHAnsi" w:hAnsiTheme="minorHAnsi" w:cs="MyriadPro-Regular"/>
          <w:sz w:val="24"/>
          <w:szCs w:val="24"/>
        </w:rPr>
        <w:t xml:space="preserve"> </w:t>
      </w:r>
      <w:r w:rsidRPr="00D478FA">
        <w:rPr>
          <w:rFonts w:asciiTheme="minorHAnsi" w:hAnsiTheme="minorHAnsi" w:cs="MyriadPro-Regular"/>
          <w:sz w:val="24"/>
          <w:szCs w:val="24"/>
        </w:rPr>
        <w:t>construtiva e estética deste imóvel barroco</w:t>
      </w:r>
      <w:r>
        <w:rPr>
          <w:rFonts w:asciiTheme="minorHAnsi" w:hAnsiTheme="minorHAnsi" w:cs="MyriadPro-Regular"/>
          <w:sz w:val="24"/>
          <w:szCs w:val="24"/>
        </w:rPr>
        <w:t xml:space="preserve"> </w:t>
      </w:r>
      <w:r w:rsidRPr="00D478FA">
        <w:rPr>
          <w:rFonts w:asciiTheme="minorHAnsi" w:hAnsiTheme="minorHAnsi" w:cs="MyriadPro-Regular"/>
          <w:sz w:val="24"/>
          <w:szCs w:val="24"/>
        </w:rPr>
        <w:t>do Porto.</w:t>
      </w:r>
    </w:p>
    <w:p w:rsidR="00D478FA" w:rsidRPr="00D478FA" w:rsidRDefault="00D478FA" w:rsidP="00D478FA">
      <w:pPr>
        <w:widowControl/>
        <w:spacing w:before="0" w:line="276" w:lineRule="auto"/>
        <w:jc w:val="left"/>
        <w:rPr>
          <w:rFonts w:asciiTheme="minorHAnsi" w:hAnsiTheme="minorHAnsi" w:cs="MyriadPro-Regular"/>
          <w:sz w:val="24"/>
          <w:szCs w:val="24"/>
        </w:rPr>
      </w:pPr>
      <w:r w:rsidRPr="00D478FA">
        <w:rPr>
          <w:rFonts w:asciiTheme="minorHAnsi" w:hAnsiTheme="minorHAnsi" w:cs="MyriadPro-Regular"/>
          <w:sz w:val="24"/>
          <w:szCs w:val="24"/>
        </w:rPr>
        <w:t>Em 1910, o edifício foi classificado como Monumento</w:t>
      </w:r>
      <w:r>
        <w:rPr>
          <w:rFonts w:asciiTheme="minorHAnsi" w:hAnsiTheme="minorHAnsi" w:cs="MyriadPro-Regular"/>
          <w:sz w:val="24"/>
          <w:szCs w:val="24"/>
        </w:rPr>
        <w:t xml:space="preserve"> </w:t>
      </w:r>
      <w:r w:rsidRPr="00D478FA">
        <w:rPr>
          <w:rFonts w:asciiTheme="minorHAnsi" w:hAnsiTheme="minorHAnsi" w:cs="MyriadPro-Regular"/>
          <w:sz w:val="24"/>
          <w:szCs w:val="24"/>
        </w:rPr>
        <w:t>Nacional e, desde 2009, é usado como</w:t>
      </w:r>
      <w:r>
        <w:rPr>
          <w:rFonts w:asciiTheme="minorHAnsi" w:hAnsiTheme="minorHAnsi" w:cs="MyriadPro-Regular"/>
          <w:sz w:val="24"/>
          <w:szCs w:val="24"/>
        </w:rPr>
        <w:t xml:space="preserve"> </w:t>
      </w:r>
      <w:r w:rsidRPr="00D478FA">
        <w:rPr>
          <w:rFonts w:asciiTheme="minorHAnsi" w:hAnsiTheme="minorHAnsi" w:cs="MyriadPro-Regular"/>
          <w:sz w:val="24"/>
          <w:szCs w:val="24"/>
        </w:rPr>
        <w:t>Pousada de Portugal.</w:t>
      </w:r>
    </w:p>
    <w:p w:rsidR="00D478FA" w:rsidRPr="00D478FA" w:rsidRDefault="00D478FA" w:rsidP="00D478FA">
      <w:pPr>
        <w:widowControl/>
        <w:spacing w:before="0" w:line="276" w:lineRule="auto"/>
        <w:jc w:val="right"/>
        <w:rPr>
          <w:rFonts w:asciiTheme="minorHAnsi" w:hAnsiTheme="minorHAnsi" w:cs="VectoraLTStd-Light"/>
          <w:szCs w:val="24"/>
        </w:rPr>
      </w:pPr>
      <w:r w:rsidRPr="00D478FA">
        <w:rPr>
          <w:rFonts w:asciiTheme="minorHAnsi" w:hAnsiTheme="minorHAnsi" w:cs="VectoraLTStd-Light"/>
          <w:szCs w:val="24"/>
        </w:rPr>
        <w:t xml:space="preserve">Baseado em </w:t>
      </w:r>
      <w:r w:rsidRPr="00D478FA">
        <w:rPr>
          <w:rFonts w:asciiTheme="minorHAnsi" w:hAnsiTheme="minorHAnsi" w:cs="VectoraLTStd-LightItalic"/>
          <w:i/>
          <w:iCs/>
          <w:szCs w:val="24"/>
        </w:rPr>
        <w:t>Palácio do Freixo</w:t>
      </w:r>
      <w:r w:rsidRPr="00D478FA">
        <w:rPr>
          <w:rFonts w:asciiTheme="minorHAnsi" w:hAnsiTheme="minorHAnsi" w:cs="VectoraLTStd-Light"/>
          <w:szCs w:val="24"/>
        </w:rPr>
        <w:t>.</w:t>
      </w:r>
    </w:p>
    <w:p w:rsidR="00D478FA" w:rsidRDefault="00D478FA" w:rsidP="00D478FA">
      <w:pPr>
        <w:widowControl/>
        <w:spacing w:before="0" w:line="276" w:lineRule="auto"/>
        <w:ind w:left="227"/>
        <w:jc w:val="right"/>
        <w:rPr>
          <w:rFonts w:asciiTheme="minorHAnsi" w:hAnsiTheme="minorHAnsi" w:cs="VectoraLTStd-Light"/>
          <w:szCs w:val="24"/>
        </w:rPr>
        <w:sectPr w:rsidR="00D478FA" w:rsidSect="00D478FA">
          <w:type w:val="continuous"/>
          <w:pgSz w:w="11906" w:h="16838"/>
          <w:pgMar w:top="851" w:right="851" w:bottom="851" w:left="851" w:header="708" w:footer="708" w:gutter="0"/>
          <w:cols w:num="2" w:space="708"/>
          <w:docGrid w:linePitch="360"/>
        </w:sectPr>
      </w:pPr>
      <w:r w:rsidRPr="00D478FA">
        <w:rPr>
          <w:rFonts w:asciiTheme="minorHAnsi" w:hAnsiTheme="minorHAnsi" w:cs="VectoraLTStd-Light"/>
          <w:szCs w:val="24"/>
        </w:rPr>
        <w:t xml:space="preserve">In </w:t>
      </w:r>
      <w:proofErr w:type="spellStart"/>
      <w:r w:rsidRPr="00D478FA">
        <w:rPr>
          <w:rFonts w:asciiTheme="minorHAnsi" w:hAnsiTheme="minorHAnsi" w:cs="VectoraLTStd-Light"/>
          <w:szCs w:val="24"/>
        </w:rPr>
        <w:t>Infopédia</w:t>
      </w:r>
      <w:proofErr w:type="spellEnd"/>
      <w:r w:rsidRPr="00D478FA">
        <w:rPr>
          <w:rFonts w:asciiTheme="minorHAnsi" w:hAnsiTheme="minorHAnsi" w:cs="VectoraLTStd-Light"/>
          <w:szCs w:val="24"/>
        </w:rPr>
        <w:t>. Porto: Porto Editora, 2003-2013</w:t>
      </w:r>
    </w:p>
    <w:p w:rsidR="00B72308" w:rsidRDefault="00B72308" w:rsidP="00D478FA">
      <w:pPr>
        <w:widowControl/>
        <w:spacing w:before="0" w:line="276" w:lineRule="auto"/>
        <w:ind w:left="227"/>
        <w:jc w:val="right"/>
        <w:rPr>
          <w:rFonts w:asciiTheme="minorHAnsi" w:hAnsiTheme="minorHAnsi" w:cs="VectoraLTStd-Light"/>
          <w:szCs w:val="24"/>
        </w:rPr>
      </w:pPr>
    </w:p>
    <w:p w:rsidR="00D478FA" w:rsidRDefault="00D478FA" w:rsidP="00D478FA">
      <w:pPr>
        <w:widowControl/>
        <w:spacing w:before="0" w:line="276" w:lineRule="auto"/>
        <w:rPr>
          <w:rFonts w:asciiTheme="minorHAnsi" w:hAnsiTheme="minorHAnsi" w:cs="MyriadPro-Semibold"/>
          <w:color w:val="000000"/>
          <w:sz w:val="24"/>
          <w:szCs w:val="24"/>
        </w:rPr>
      </w:pPr>
      <w:r w:rsidRPr="00D478FA"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  <w:t xml:space="preserve">1 </w:t>
      </w:r>
      <w:r w:rsidRPr="00D478FA">
        <w:rPr>
          <w:rFonts w:asciiTheme="minorHAnsi" w:hAnsiTheme="minorHAnsi" w:cs="MyriadPro-Semibold"/>
          <w:color w:val="000000"/>
          <w:sz w:val="24"/>
          <w:szCs w:val="24"/>
        </w:rPr>
        <w:t>Completa a tabela.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3794"/>
        <w:gridCol w:w="2410"/>
        <w:gridCol w:w="2268"/>
        <w:gridCol w:w="1872"/>
      </w:tblGrid>
      <w:tr w:rsidR="00D478FA" w:rsidRPr="006006EE" w:rsidTr="006006EE">
        <w:tc>
          <w:tcPr>
            <w:tcW w:w="3794" w:type="dxa"/>
            <w:shd w:val="clear" w:color="auto" w:fill="D6E3BC" w:themeFill="accent3" w:themeFillTint="66"/>
          </w:tcPr>
          <w:p w:rsidR="00D478FA" w:rsidRPr="006006EE" w:rsidRDefault="00D478FA" w:rsidP="006006EE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D6E3BC" w:themeFill="accent3" w:themeFillTint="66"/>
          </w:tcPr>
          <w:p w:rsidR="00D478FA" w:rsidRPr="006006EE" w:rsidRDefault="00D478FA" w:rsidP="006006EE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</w:rPr>
            </w:pPr>
            <w:r w:rsidRPr="006006EE">
              <w:rPr>
                <w:rFonts w:asciiTheme="minorHAnsi" w:hAnsiTheme="minorHAnsi" w:cs="VAGRoundedStd-Black"/>
                <w:b/>
                <w:color w:val="004366"/>
                <w:sz w:val="24"/>
                <w:szCs w:val="24"/>
              </w:rPr>
              <w:t>Séc. XVIII</w:t>
            </w:r>
          </w:p>
        </w:tc>
        <w:tc>
          <w:tcPr>
            <w:tcW w:w="2268" w:type="dxa"/>
            <w:shd w:val="clear" w:color="auto" w:fill="D6E3BC" w:themeFill="accent3" w:themeFillTint="66"/>
          </w:tcPr>
          <w:p w:rsidR="00D478FA" w:rsidRPr="006006EE" w:rsidRDefault="00D478FA" w:rsidP="006006EE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</w:rPr>
            </w:pPr>
            <w:r w:rsidRPr="006006EE">
              <w:rPr>
                <w:rFonts w:asciiTheme="minorHAnsi" w:hAnsiTheme="minorHAnsi" w:cs="VAGRoundedStd-Black"/>
                <w:b/>
                <w:color w:val="004366"/>
                <w:sz w:val="24"/>
                <w:szCs w:val="24"/>
              </w:rPr>
              <w:t>Séc. XIX</w:t>
            </w:r>
          </w:p>
        </w:tc>
        <w:tc>
          <w:tcPr>
            <w:tcW w:w="1872" w:type="dxa"/>
            <w:shd w:val="clear" w:color="auto" w:fill="D6E3BC" w:themeFill="accent3" w:themeFillTint="66"/>
          </w:tcPr>
          <w:p w:rsidR="00D478FA" w:rsidRPr="006006EE" w:rsidRDefault="00D478FA" w:rsidP="006006EE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000000"/>
                <w:sz w:val="24"/>
                <w:szCs w:val="24"/>
              </w:rPr>
            </w:pPr>
            <w:r w:rsidRPr="006006EE">
              <w:rPr>
                <w:rFonts w:asciiTheme="minorHAnsi" w:hAnsiTheme="minorHAnsi" w:cs="VAGRoundedStd-Black"/>
                <w:b/>
                <w:color w:val="004366"/>
                <w:sz w:val="24"/>
                <w:szCs w:val="24"/>
              </w:rPr>
              <w:t>Séc. XX</w:t>
            </w:r>
          </w:p>
        </w:tc>
      </w:tr>
      <w:tr w:rsidR="00D478FA" w:rsidRPr="00D478FA" w:rsidTr="006006EE">
        <w:tc>
          <w:tcPr>
            <w:tcW w:w="3794" w:type="dxa"/>
            <w:shd w:val="clear" w:color="auto" w:fill="D9D9D9" w:themeFill="background1" w:themeFillShade="D9"/>
          </w:tcPr>
          <w:p w:rsidR="00D478FA" w:rsidRPr="00D478FA" w:rsidRDefault="00D478FA" w:rsidP="006006EE">
            <w:pPr>
              <w:widowControl/>
              <w:spacing w:line="276" w:lineRule="auto"/>
              <w:jc w:val="center"/>
              <w:rPr>
                <w:rFonts w:asciiTheme="minorHAnsi" w:hAnsiTheme="minorHAnsi" w:cs="VAGRoundedStd-Light"/>
                <w:sz w:val="24"/>
                <w:szCs w:val="24"/>
              </w:rPr>
            </w:pPr>
            <w:r w:rsidRPr="00D478FA">
              <w:rPr>
                <w:rFonts w:asciiTheme="minorHAnsi" w:hAnsiTheme="minorHAnsi" w:cs="VAGRoundedStd-Light"/>
                <w:sz w:val="24"/>
                <w:szCs w:val="24"/>
              </w:rPr>
              <w:t>Quem foi o dono do Palácio do</w:t>
            </w:r>
            <w:r w:rsidR="006006EE">
              <w:rPr>
                <w:rFonts w:asciiTheme="minorHAnsi" w:hAnsiTheme="minorHAnsi" w:cs="VAGRoundedStd-Light"/>
                <w:sz w:val="24"/>
                <w:szCs w:val="24"/>
              </w:rPr>
              <w:t xml:space="preserve"> </w:t>
            </w:r>
            <w:r w:rsidRPr="00D478FA">
              <w:rPr>
                <w:rFonts w:asciiTheme="minorHAnsi" w:hAnsiTheme="minorHAnsi" w:cs="VAGRoundedStd-Light"/>
                <w:sz w:val="24"/>
                <w:szCs w:val="24"/>
              </w:rPr>
              <w:t>Freixo?</w:t>
            </w:r>
          </w:p>
          <w:p w:rsidR="00D478FA" w:rsidRPr="00D478FA" w:rsidRDefault="00D478FA" w:rsidP="006006EE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color w:val="000000"/>
                <w:sz w:val="24"/>
                <w:szCs w:val="24"/>
              </w:rPr>
            </w:pPr>
            <w:r w:rsidRPr="00D478FA">
              <w:rPr>
                <w:rFonts w:asciiTheme="minorHAnsi" w:hAnsiTheme="minorHAnsi" w:cs="VectoraLTStd-Light"/>
                <w:szCs w:val="24"/>
              </w:rPr>
              <w:t>(Para além dos nomes, diz</w:t>
            </w:r>
            <w:r w:rsidR="006006EE">
              <w:rPr>
                <w:rFonts w:asciiTheme="minorHAnsi" w:hAnsiTheme="minorHAnsi" w:cs="VectoraLTStd-Light"/>
                <w:szCs w:val="24"/>
              </w:rPr>
              <w:t xml:space="preserve"> </w:t>
            </w:r>
            <w:r w:rsidRPr="00D478FA">
              <w:rPr>
                <w:rFonts w:asciiTheme="minorHAnsi" w:hAnsiTheme="minorHAnsi" w:cs="VectoraLTStd-Light"/>
                <w:szCs w:val="24"/>
              </w:rPr>
              <w:t>também o tipo de família…)</w:t>
            </w:r>
          </w:p>
        </w:tc>
        <w:tc>
          <w:tcPr>
            <w:tcW w:w="2410" w:type="dxa"/>
          </w:tcPr>
          <w:p w:rsidR="00D478FA" w:rsidRPr="00D478FA" w:rsidRDefault="00D478FA" w:rsidP="00D478FA">
            <w:pPr>
              <w:widowControl/>
              <w:spacing w:line="276" w:lineRule="auto"/>
              <w:rPr>
                <w:rFonts w:asciiTheme="minorHAnsi" w:hAnsiTheme="minorHAnsi" w:cs="MyriadPro-Semibold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D478FA" w:rsidRPr="00D478FA" w:rsidRDefault="00D478FA" w:rsidP="00D478FA">
            <w:pPr>
              <w:widowControl/>
              <w:spacing w:line="276" w:lineRule="auto"/>
              <w:rPr>
                <w:rFonts w:asciiTheme="minorHAnsi" w:hAnsiTheme="minorHAnsi" w:cs="MyriadPro-Semibold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</w:tcPr>
          <w:p w:rsidR="00D478FA" w:rsidRPr="00D478FA" w:rsidRDefault="00D478FA" w:rsidP="00D478FA">
            <w:pPr>
              <w:widowControl/>
              <w:spacing w:line="276" w:lineRule="auto"/>
              <w:rPr>
                <w:rFonts w:asciiTheme="minorHAnsi" w:hAnsiTheme="minorHAnsi" w:cs="MyriadPro-Semibold"/>
                <w:color w:val="000000"/>
                <w:sz w:val="24"/>
                <w:szCs w:val="24"/>
              </w:rPr>
            </w:pPr>
          </w:p>
        </w:tc>
      </w:tr>
      <w:tr w:rsidR="00D478FA" w:rsidRPr="00D478FA" w:rsidTr="006006EE">
        <w:tc>
          <w:tcPr>
            <w:tcW w:w="3794" w:type="dxa"/>
            <w:shd w:val="clear" w:color="auto" w:fill="D9D9D9" w:themeFill="background1" w:themeFillShade="D9"/>
          </w:tcPr>
          <w:p w:rsidR="00D478FA" w:rsidRPr="00D478FA" w:rsidRDefault="00D478FA" w:rsidP="006006EE">
            <w:pPr>
              <w:widowControl/>
              <w:spacing w:line="276" w:lineRule="auto"/>
              <w:jc w:val="center"/>
              <w:rPr>
                <w:rFonts w:asciiTheme="minorHAnsi" w:hAnsiTheme="minorHAnsi" w:cs="VAGRoundedStd-Light"/>
                <w:sz w:val="24"/>
                <w:szCs w:val="24"/>
              </w:rPr>
            </w:pPr>
            <w:r w:rsidRPr="00D478FA">
              <w:rPr>
                <w:rFonts w:asciiTheme="minorHAnsi" w:hAnsiTheme="minorHAnsi" w:cs="VAGRoundedStd-Light"/>
                <w:sz w:val="24"/>
                <w:szCs w:val="24"/>
              </w:rPr>
              <w:t>Como conseguiram</w:t>
            </w:r>
            <w:r w:rsidR="006006EE">
              <w:rPr>
                <w:rFonts w:asciiTheme="minorHAnsi" w:hAnsiTheme="minorHAnsi" w:cs="VAGRoundedStd-Light"/>
                <w:sz w:val="24"/>
                <w:szCs w:val="24"/>
              </w:rPr>
              <w:t xml:space="preserve"> </w:t>
            </w:r>
            <w:r w:rsidRPr="00D478FA">
              <w:rPr>
                <w:rFonts w:asciiTheme="minorHAnsi" w:hAnsiTheme="minorHAnsi" w:cs="VAGRoundedStd-Light"/>
                <w:sz w:val="24"/>
                <w:szCs w:val="24"/>
              </w:rPr>
              <w:t>adquiri-lo?</w:t>
            </w:r>
          </w:p>
          <w:p w:rsidR="00D478FA" w:rsidRPr="00D478FA" w:rsidRDefault="00D478FA" w:rsidP="006006EE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color w:val="000000"/>
                <w:sz w:val="24"/>
                <w:szCs w:val="24"/>
              </w:rPr>
            </w:pPr>
            <w:r w:rsidRPr="00D478FA">
              <w:rPr>
                <w:rFonts w:asciiTheme="minorHAnsi" w:hAnsiTheme="minorHAnsi" w:cs="VectoraLTStd-Light"/>
                <w:szCs w:val="24"/>
              </w:rPr>
              <w:t>(Por compra, por herança, por</w:t>
            </w:r>
            <w:r w:rsidR="006006EE">
              <w:rPr>
                <w:rFonts w:asciiTheme="minorHAnsi" w:hAnsiTheme="minorHAnsi" w:cs="VectoraLTStd-Light"/>
                <w:szCs w:val="24"/>
              </w:rPr>
              <w:t xml:space="preserve"> </w:t>
            </w:r>
            <w:r w:rsidRPr="00D478FA">
              <w:rPr>
                <w:rFonts w:asciiTheme="minorHAnsi" w:hAnsiTheme="minorHAnsi" w:cs="VectoraLTStd-Light"/>
                <w:szCs w:val="24"/>
              </w:rPr>
              <w:t>casamento ou como recompensa…)</w:t>
            </w:r>
          </w:p>
        </w:tc>
        <w:tc>
          <w:tcPr>
            <w:tcW w:w="2410" w:type="dxa"/>
          </w:tcPr>
          <w:p w:rsidR="00D478FA" w:rsidRPr="00D478FA" w:rsidRDefault="00D478FA" w:rsidP="00D478FA">
            <w:pPr>
              <w:widowControl/>
              <w:spacing w:line="276" w:lineRule="auto"/>
              <w:rPr>
                <w:rFonts w:asciiTheme="minorHAnsi" w:hAnsiTheme="minorHAnsi" w:cs="MyriadPro-Semibold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D478FA" w:rsidRPr="00D478FA" w:rsidRDefault="00D478FA" w:rsidP="00D478FA">
            <w:pPr>
              <w:widowControl/>
              <w:spacing w:line="276" w:lineRule="auto"/>
              <w:rPr>
                <w:rFonts w:asciiTheme="minorHAnsi" w:hAnsiTheme="minorHAnsi" w:cs="MyriadPro-Semibold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</w:tcPr>
          <w:p w:rsidR="00D478FA" w:rsidRPr="00D478FA" w:rsidRDefault="00D478FA" w:rsidP="00D478FA">
            <w:pPr>
              <w:widowControl/>
              <w:spacing w:line="276" w:lineRule="auto"/>
              <w:rPr>
                <w:rFonts w:asciiTheme="minorHAnsi" w:hAnsiTheme="minorHAnsi" w:cs="MyriadPro-Semibold"/>
                <w:color w:val="000000"/>
                <w:sz w:val="24"/>
                <w:szCs w:val="24"/>
              </w:rPr>
            </w:pPr>
          </w:p>
        </w:tc>
      </w:tr>
      <w:tr w:rsidR="00D478FA" w:rsidRPr="00D478FA" w:rsidTr="006006EE">
        <w:tc>
          <w:tcPr>
            <w:tcW w:w="3794" w:type="dxa"/>
            <w:shd w:val="clear" w:color="auto" w:fill="D9D9D9" w:themeFill="background1" w:themeFillShade="D9"/>
          </w:tcPr>
          <w:p w:rsidR="00D478FA" w:rsidRPr="00D478FA" w:rsidRDefault="00D478FA" w:rsidP="006006EE">
            <w:pPr>
              <w:widowControl/>
              <w:spacing w:line="276" w:lineRule="auto"/>
              <w:jc w:val="center"/>
              <w:rPr>
                <w:rFonts w:asciiTheme="minorHAnsi" w:hAnsiTheme="minorHAnsi" w:cs="VAGRoundedStd-Light"/>
                <w:sz w:val="24"/>
                <w:szCs w:val="24"/>
              </w:rPr>
            </w:pPr>
            <w:r w:rsidRPr="00D478FA">
              <w:rPr>
                <w:rFonts w:asciiTheme="minorHAnsi" w:hAnsiTheme="minorHAnsi" w:cs="VAGRoundedStd-Light"/>
                <w:sz w:val="24"/>
                <w:szCs w:val="24"/>
              </w:rPr>
              <w:t>Porque queriam viver num</w:t>
            </w:r>
            <w:r w:rsidR="006006EE">
              <w:rPr>
                <w:rFonts w:asciiTheme="minorHAnsi" w:hAnsiTheme="minorHAnsi" w:cs="VAGRoundedStd-Light"/>
                <w:sz w:val="24"/>
                <w:szCs w:val="24"/>
              </w:rPr>
              <w:t xml:space="preserve"> </w:t>
            </w:r>
            <w:r w:rsidRPr="00D478FA">
              <w:rPr>
                <w:rFonts w:asciiTheme="minorHAnsi" w:hAnsiTheme="minorHAnsi" w:cs="VAGRoundedStd-Light"/>
                <w:sz w:val="24"/>
                <w:szCs w:val="24"/>
              </w:rPr>
              <w:t>Palácio?</w:t>
            </w:r>
          </w:p>
          <w:p w:rsidR="00D478FA" w:rsidRPr="00D478FA" w:rsidRDefault="00D478FA" w:rsidP="006006EE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color w:val="000000"/>
                <w:sz w:val="24"/>
                <w:szCs w:val="24"/>
              </w:rPr>
            </w:pPr>
            <w:r w:rsidRPr="00D478FA">
              <w:rPr>
                <w:rFonts w:asciiTheme="minorHAnsi" w:hAnsiTheme="minorHAnsi" w:cs="VectoraLTStd-Light"/>
                <w:szCs w:val="24"/>
              </w:rPr>
              <w:t xml:space="preserve">(Por </w:t>
            </w:r>
            <w:r w:rsidRPr="00D478FA">
              <w:rPr>
                <w:rFonts w:asciiTheme="minorHAnsi" w:hAnsiTheme="minorHAnsi" w:cs="VectoraLTStd-LightItalic"/>
                <w:i/>
                <w:iCs/>
                <w:szCs w:val="24"/>
              </w:rPr>
              <w:t xml:space="preserve">status </w:t>
            </w:r>
            <w:r w:rsidRPr="00D478FA">
              <w:rPr>
                <w:rFonts w:asciiTheme="minorHAnsi" w:hAnsiTheme="minorHAnsi" w:cs="VectoraLTStd-Light"/>
                <w:szCs w:val="24"/>
              </w:rPr>
              <w:t>social, por necessidade</w:t>
            </w:r>
            <w:r w:rsidR="006006EE">
              <w:rPr>
                <w:rFonts w:asciiTheme="minorHAnsi" w:hAnsiTheme="minorHAnsi" w:cs="VectoraLTStd-Light"/>
                <w:szCs w:val="24"/>
              </w:rPr>
              <w:t xml:space="preserve"> </w:t>
            </w:r>
            <w:r w:rsidRPr="00D478FA">
              <w:rPr>
                <w:rFonts w:asciiTheme="minorHAnsi" w:hAnsiTheme="minorHAnsi" w:cs="VectoraLTStd-Light"/>
                <w:szCs w:val="24"/>
              </w:rPr>
              <w:t>profissional, para agradar a alguém…)</w:t>
            </w:r>
          </w:p>
        </w:tc>
        <w:tc>
          <w:tcPr>
            <w:tcW w:w="2410" w:type="dxa"/>
          </w:tcPr>
          <w:p w:rsidR="00D478FA" w:rsidRPr="00D478FA" w:rsidRDefault="00D478FA" w:rsidP="00D478FA">
            <w:pPr>
              <w:widowControl/>
              <w:spacing w:line="276" w:lineRule="auto"/>
              <w:rPr>
                <w:rFonts w:asciiTheme="minorHAnsi" w:hAnsiTheme="minorHAnsi" w:cs="MyriadPro-Semibold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D478FA" w:rsidRPr="00D478FA" w:rsidRDefault="00D478FA" w:rsidP="00D478FA">
            <w:pPr>
              <w:widowControl/>
              <w:spacing w:line="276" w:lineRule="auto"/>
              <w:rPr>
                <w:rFonts w:asciiTheme="minorHAnsi" w:hAnsiTheme="minorHAnsi" w:cs="MyriadPro-Semibold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</w:tcPr>
          <w:p w:rsidR="00D478FA" w:rsidRPr="00D478FA" w:rsidRDefault="00D478FA" w:rsidP="00D478FA">
            <w:pPr>
              <w:widowControl/>
              <w:spacing w:line="276" w:lineRule="auto"/>
              <w:rPr>
                <w:rFonts w:asciiTheme="minorHAnsi" w:hAnsiTheme="minorHAnsi" w:cs="MyriadPro-Semibold"/>
                <w:color w:val="000000"/>
                <w:sz w:val="24"/>
                <w:szCs w:val="24"/>
              </w:rPr>
            </w:pPr>
          </w:p>
        </w:tc>
      </w:tr>
      <w:tr w:rsidR="00D478FA" w:rsidRPr="00D478FA" w:rsidTr="006006EE">
        <w:tc>
          <w:tcPr>
            <w:tcW w:w="3794" w:type="dxa"/>
            <w:shd w:val="clear" w:color="auto" w:fill="D9D9D9" w:themeFill="background1" w:themeFillShade="D9"/>
          </w:tcPr>
          <w:p w:rsidR="00D478FA" w:rsidRPr="00D478FA" w:rsidRDefault="00D478FA" w:rsidP="006006EE">
            <w:pPr>
              <w:widowControl/>
              <w:spacing w:line="276" w:lineRule="auto"/>
              <w:jc w:val="center"/>
              <w:rPr>
                <w:rFonts w:asciiTheme="minorHAnsi" w:hAnsiTheme="minorHAnsi" w:cs="VAGRoundedStd-Light"/>
                <w:sz w:val="24"/>
                <w:szCs w:val="24"/>
              </w:rPr>
            </w:pPr>
            <w:r w:rsidRPr="00D478FA">
              <w:rPr>
                <w:rFonts w:asciiTheme="minorHAnsi" w:hAnsiTheme="minorHAnsi" w:cs="VAGRoundedStd-Light"/>
                <w:sz w:val="24"/>
                <w:szCs w:val="24"/>
              </w:rPr>
              <w:t>Quais eram/são as</w:t>
            </w:r>
            <w:r w:rsidR="006006EE">
              <w:rPr>
                <w:rFonts w:asciiTheme="minorHAnsi" w:hAnsiTheme="minorHAnsi" w:cs="VAGRoundedStd-Light"/>
                <w:sz w:val="24"/>
                <w:szCs w:val="24"/>
              </w:rPr>
              <w:t xml:space="preserve"> </w:t>
            </w:r>
            <w:r w:rsidRPr="00D478FA">
              <w:rPr>
                <w:rFonts w:asciiTheme="minorHAnsi" w:hAnsiTheme="minorHAnsi" w:cs="VAGRoundedStd-Light"/>
                <w:sz w:val="24"/>
                <w:szCs w:val="24"/>
              </w:rPr>
              <w:t>principais características do</w:t>
            </w:r>
            <w:r w:rsidR="006006EE">
              <w:rPr>
                <w:rFonts w:asciiTheme="minorHAnsi" w:hAnsiTheme="minorHAnsi" w:cs="VAGRoundedStd-Light"/>
                <w:sz w:val="24"/>
                <w:szCs w:val="24"/>
              </w:rPr>
              <w:t xml:space="preserve"> </w:t>
            </w:r>
            <w:r w:rsidRPr="00D478FA">
              <w:rPr>
                <w:rFonts w:asciiTheme="minorHAnsi" w:hAnsiTheme="minorHAnsi" w:cs="VAGRoundedStd-Light"/>
                <w:sz w:val="24"/>
                <w:szCs w:val="24"/>
              </w:rPr>
              <w:t>Palácio?</w:t>
            </w:r>
          </w:p>
          <w:p w:rsidR="00D478FA" w:rsidRPr="00D478FA" w:rsidRDefault="00D478FA" w:rsidP="006006EE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color w:val="000000"/>
                <w:sz w:val="24"/>
                <w:szCs w:val="24"/>
              </w:rPr>
            </w:pPr>
            <w:r w:rsidRPr="00D478FA">
              <w:rPr>
                <w:rFonts w:asciiTheme="minorHAnsi" w:hAnsiTheme="minorHAnsi" w:cs="VectoraLTStd-Light"/>
                <w:szCs w:val="24"/>
              </w:rPr>
              <w:t>(Austero, razoavelmente confortável,</w:t>
            </w:r>
            <w:r w:rsidR="006006EE">
              <w:rPr>
                <w:rFonts w:asciiTheme="minorHAnsi" w:hAnsiTheme="minorHAnsi" w:cs="VectoraLTStd-Light"/>
                <w:szCs w:val="24"/>
              </w:rPr>
              <w:t xml:space="preserve"> </w:t>
            </w:r>
            <w:r w:rsidRPr="00D478FA">
              <w:rPr>
                <w:rFonts w:asciiTheme="minorHAnsi" w:hAnsiTheme="minorHAnsi" w:cs="VectoraLTStd-Light"/>
                <w:szCs w:val="24"/>
              </w:rPr>
              <w:t>luxuoso, melhoramentos…)</w:t>
            </w:r>
          </w:p>
        </w:tc>
        <w:tc>
          <w:tcPr>
            <w:tcW w:w="2410" w:type="dxa"/>
          </w:tcPr>
          <w:p w:rsidR="00D478FA" w:rsidRPr="00D478FA" w:rsidRDefault="00D478FA" w:rsidP="00D478FA">
            <w:pPr>
              <w:widowControl/>
              <w:spacing w:line="276" w:lineRule="auto"/>
              <w:rPr>
                <w:rFonts w:asciiTheme="minorHAnsi" w:hAnsiTheme="minorHAnsi" w:cs="MyriadPro-Semibold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D478FA" w:rsidRPr="00D478FA" w:rsidRDefault="00D478FA" w:rsidP="00D478FA">
            <w:pPr>
              <w:widowControl/>
              <w:spacing w:line="276" w:lineRule="auto"/>
              <w:rPr>
                <w:rFonts w:asciiTheme="minorHAnsi" w:hAnsiTheme="minorHAnsi" w:cs="MyriadPro-Semibold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</w:tcPr>
          <w:p w:rsidR="00D478FA" w:rsidRPr="00D478FA" w:rsidRDefault="00D478FA" w:rsidP="00D478FA">
            <w:pPr>
              <w:widowControl/>
              <w:spacing w:line="276" w:lineRule="auto"/>
              <w:rPr>
                <w:rFonts w:asciiTheme="minorHAnsi" w:hAnsiTheme="minorHAnsi" w:cs="MyriadPro-Semibold"/>
                <w:color w:val="000000"/>
                <w:sz w:val="24"/>
                <w:szCs w:val="24"/>
              </w:rPr>
            </w:pPr>
          </w:p>
        </w:tc>
      </w:tr>
    </w:tbl>
    <w:p w:rsidR="00D478FA" w:rsidRPr="00D478FA" w:rsidRDefault="00D478FA" w:rsidP="00D478FA">
      <w:pPr>
        <w:widowControl/>
        <w:spacing w:before="0" w:line="276" w:lineRule="auto"/>
        <w:rPr>
          <w:rFonts w:asciiTheme="minorHAnsi" w:hAnsiTheme="minorHAnsi" w:cs="MyriadPro-Semibold"/>
          <w:color w:val="000000"/>
          <w:sz w:val="24"/>
          <w:szCs w:val="24"/>
        </w:rPr>
      </w:pPr>
    </w:p>
    <w:p w:rsidR="00D478FA" w:rsidRDefault="00D478FA" w:rsidP="00D478FA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 w:rsidRPr="00D478FA"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  <w:t xml:space="preserve">2 </w:t>
      </w:r>
      <w:r w:rsidRPr="00D478FA">
        <w:rPr>
          <w:rFonts w:asciiTheme="minorHAnsi" w:hAnsiTheme="minorHAnsi" w:cs="MyriadPro-Semibold"/>
          <w:color w:val="000000"/>
          <w:sz w:val="24"/>
          <w:szCs w:val="24"/>
        </w:rPr>
        <w:t>Distingue a mentalidade dos endinheirados do século XVIII da dos industriais do</w:t>
      </w:r>
      <w:r>
        <w:rPr>
          <w:rFonts w:asciiTheme="minorHAnsi" w:hAnsiTheme="minorHAnsi" w:cs="MyriadPro-Semibold"/>
          <w:color w:val="000000"/>
          <w:sz w:val="24"/>
          <w:szCs w:val="24"/>
        </w:rPr>
        <w:t xml:space="preserve"> </w:t>
      </w:r>
      <w:r w:rsidRPr="00D478FA">
        <w:rPr>
          <w:rFonts w:asciiTheme="minorHAnsi" w:hAnsiTheme="minorHAnsi" w:cs="MyriadPro-Semibold"/>
          <w:color w:val="000000"/>
          <w:sz w:val="24"/>
          <w:szCs w:val="24"/>
        </w:rPr>
        <w:t>século XIX?</w:t>
      </w:r>
    </w:p>
    <w:p w:rsidR="00D478FA" w:rsidRPr="00D478FA" w:rsidRDefault="00D478FA" w:rsidP="00D478FA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D478FA" w:rsidRPr="00D478FA" w:rsidRDefault="00D478FA" w:rsidP="00D478FA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D478FA" w:rsidRPr="00D478FA" w:rsidRDefault="00D478FA" w:rsidP="00D478FA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D478FA" w:rsidRDefault="00D478FA" w:rsidP="00D478FA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</w:pPr>
    </w:p>
    <w:p w:rsidR="00D478FA" w:rsidRPr="00D478FA" w:rsidRDefault="00D478FA" w:rsidP="00D478FA">
      <w:pPr>
        <w:widowControl/>
        <w:spacing w:before="0" w:line="276" w:lineRule="auto"/>
        <w:rPr>
          <w:rFonts w:asciiTheme="minorHAnsi" w:hAnsiTheme="minorHAnsi" w:cs="VectoraLTStd-Light"/>
          <w:sz w:val="24"/>
          <w:szCs w:val="24"/>
        </w:rPr>
      </w:pPr>
      <w:r w:rsidRPr="00D478FA"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  <w:t xml:space="preserve">3 </w:t>
      </w:r>
      <w:r w:rsidRPr="00D478FA">
        <w:rPr>
          <w:rFonts w:asciiTheme="minorHAnsi" w:hAnsiTheme="minorHAnsi" w:cs="MyriadPro-Semibold"/>
          <w:color w:val="000000"/>
          <w:sz w:val="24"/>
          <w:szCs w:val="24"/>
        </w:rPr>
        <w:t>E o que te diz a história do Palácio do Freixo sobre a atualidade?</w:t>
      </w:r>
    </w:p>
    <w:p w:rsidR="00D478FA" w:rsidRPr="00D478FA" w:rsidRDefault="00D478FA" w:rsidP="00D478FA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D478FA" w:rsidRPr="00D478FA" w:rsidRDefault="00D478FA" w:rsidP="00D478FA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D478FA" w:rsidRPr="00D478FA" w:rsidRDefault="00D478FA" w:rsidP="00D478FA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D478FA" w:rsidRPr="00D478FA" w:rsidRDefault="00D478FA" w:rsidP="00D478FA">
      <w:pPr>
        <w:widowControl/>
        <w:spacing w:before="0" w:line="276" w:lineRule="auto"/>
        <w:rPr>
          <w:rFonts w:asciiTheme="minorHAnsi" w:hAnsiTheme="minorHAnsi" w:cs="VectoraLTStd-Light"/>
          <w:sz w:val="24"/>
          <w:szCs w:val="24"/>
        </w:rPr>
      </w:pPr>
    </w:p>
    <w:p w:rsidR="00D478FA" w:rsidRPr="00D478FA" w:rsidRDefault="00D478FA" w:rsidP="00D478FA">
      <w:pPr>
        <w:widowControl/>
        <w:spacing w:before="0" w:line="276" w:lineRule="auto"/>
        <w:rPr>
          <w:rFonts w:asciiTheme="minorHAnsi" w:hAnsiTheme="minorHAnsi" w:cs="MyriadPro-Regular"/>
          <w:color w:val="CC9900"/>
          <w:sz w:val="24"/>
          <w:szCs w:val="24"/>
        </w:rPr>
      </w:pPr>
    </w:p>
    <w:sectPr w:rsidR="00D478FA" w:rsidRPr="00D478FA" w:rsidSect="001462BF">
      <w:type w:val="continuous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AGRounded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altName w:val="Myriad Pro Semi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40D9A"/>
    <w:multiLevelType w:val="multilevel"/>
    <w:tmpl w:val="040A7512"/>
    <w:lvl w:ilvl="0">
      <w:start w:val="1"/>
      <w:numFmt w:val="decimal"/>
      <w:lvlText w:val="%1."/>
      <w:lvlJc w:val="left"/>
      <w:pPr>
        <w:ind w:left="405" w:hanging="405"/>
      </w:pPr>
      <w:rPr>
        <w:rFonts w:cs="VAGRoundedStd-Bold" w:hint="default"/>
        <w:b/>
      </w:rPr>
    </w:lvl>
    <w:lvl w:ilvl="1">
      <w:start w:val="1"/>
      <w:numFmt w:val="decimal"/>
      <w:lvlText w:val="%1.%2."/>
      <w:lvlJc w:val="left"/>
      <w:pPr>
        <w:ind w:left="632" w:hanging="405"/>
      </w:pPr>
      <w:rPr>
        <w:rFonts w:cs="VAGRoundedStd-Bold" w:hint="default"/>
        <w:b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cs="VAGRoundedStd-Bold" w:hint="default"/>
        <w:b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cs="VAGRoundedStd-Bold" w:hint="default"/>
        <w:b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cs="VAGRoundedStd-Bold" w:hint="default"/>
        <w:b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cs="VAGRoundedStd-Bold" w:hint="default"/>
        <w:b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cs="VAGRoundedStd-Bold" w:hint="default"/>
        <w:b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cs="VAGRoundedStd-Bold" w:hint="default"/>
        <w:b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cs="VAGRoundedStd-Bold" w:hint="default"/>
        <w:b/>
      </w:rPr>
    </w:lvl>
  </w:abstractNum>
  <w:abstractNum w:abstractNumId="1">
    <w:nsid w:val="60236BF4"/>
    <w:multiLevelType w:val="multilevel"/>
    <w:tmpl w:val="9E5A4E06"/>
    <w:lvl w:ilvl="0">
      <w:start w:val="1"/>
      <w:numFmt w:val="decimal"/>
      <w:lvlText w:val="%1."/>
      <w:lvlJc w:val="left"/>
      <w:pPr>
        <w:ind w:left="405" w:hanging="405"/>
      </w:pPr>
      <w:rPr>
        <w:rFonts w:cs="VAGRoundedStd-Bold" w:hint="default"/>
        <w:b/>
      </w:rPr>
    </w:lvl>
    <w:lvl w:ilvl="1">
      <w:start w:val="1"/>
      <w:numFmt w:val="decimal"/>
      <w:lvlText w:val="%1.%2."/>
      <w:lvlJc w:val="left"/>
      <w:pPr>
        <w:ind w:left="632" w:hanging="405"/>
      </w:pPr>
      <w:rPr>
        <w:rFonts w:cs="VAGRoundedStd-Bold" w:hint="default"/>
        <w:b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cs="VAGRoundedStd-Bold" w:hint="default"/>
        <w:b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cs="VAGRoundedStd-Bold" w:hint="default"/>
        <w:b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cs="VAGRoundedStd-Bold" w:hint="default"/>
        <w:b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cs="VAGRoundedStd-Bold" w:hint="default"/>
        <w:b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cs="VAGRoundedStd-Bold" w:hint="default"/>
        <w:b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cs="VAGRoundedStd-Bold" w:hint="default"/>
        <w:b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cs="VAGRoundedStd-Bold"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9C07CC"/>
    <w:rsid w:val="00082731"/>
    <w:rsid w:val="00090F56"/>
    <w:rsid w:val="000C062E"/>
    <w:rsid w:val="000D2E17"/>
    <w:rsid w:val="000D38C0"/>
    <w:rsid w:val="00101524"/>
    <w:rsid w:val="00112208"/>
    <w:rsid w:val="001462BF"/>
    <w:rsid w:val="00162BE4"/>
    <w:rsid w:val="00192367"/>
    <w:rsid w:val="001F338F"/>
    <w:rsid w:val="002A30D4"/>
    <w:rsid w:val="002F6C64"/>
    <w:rsid w:val="003E3E13"/>
    <w:rsid w:val="00416E2E"/>
    <w:rsid w:val="0043408D"/>
    <w:rsid w:val="00444590"/>
    <w:rsid w:val="00474979"/>
    <w:rsid w:val="00491DF7"/>
    <w:rsid w:val="004B608D"/>
    <w:rsid w:val="00525DB5"/>
    <w:rsid w:val="0054602E"/>
    <w:rsid w:val="005676BA"/>
    <w:rsid w:val="00581F5B"/>
    <w:rsid w:val="00591101"/>
    <w:rsid w:val="006006EE"/>
    <w:rsid w:val="006407AC"/>
    <w:rsid w:val="006A3005"/>
    <w:rsid w:val="006E7EE7"/>
    <w:rsid w:val="00757E02"/>
    <w:rsid w:val="00757F2A"/>
    <w:rsid w:val="00763F1F"/>
    <w:rsid w:val="00777A02"/>
    <w:rsid w:val="007C48AA"/>
    <w:rsid w:val="007E6801"/>
    <w:rsid w:val="00840561"/>
    <w:rsid w:val="00870085"/>
    <w:rsid w:val="00872945"/>
    <w:rsid w:val="008B303B"/>
    <w:rsid w:val="008C2875"/>
    <w:rsid w:val="009009A9"/>
    <w:rsid w:val="009921C9"/>
    <w:rsid w:val="009C07CC"/>
    <w:rsid w:val="009D1B30"/>
    <w:rsid w:val="009E0649"/>
    <w:rsid w:val="00A237B2"/>
    <w:rsid w:val="00A35E6F"/>
    <w:rsid w:val="00A374CE"/>
    <w:rsid w:val="00A37802"/>
    <w:rsid w:val="00AB6960"/>
    <w:rsid w:val="00B12ACD"/>
    <w:rsid w:val="00B168A7"/>
    <w:rsid w:val="00B641D0"/>
    <w:rsid w:val="00B72308"/>
    <w:rsid w:val="00B811FB"/>
    <w:rsid w:val="00BD700F"/>
    <w:rsid w:val="00C00890"/>
    <w:rsid w:val="00C537CA"/>
    <w:rsid w:val="00CD70AA"/>
    <w:rsid w:val="00CF1509"/>
    <w:rsid w:val="00D1091E"/>
    <w:rsid w:val="00D478FA"/>
    <w:rsid w:val="00DD3487"/>
    <w:rsid w:val="00DF5333"/>
    <w:rsid w:val="00E10814"/>
    <w:rsid w:val="00E335EC"/>
    <w:rsid w:val="00E4732D"/>
    <w:rsid w:val="00E6067A"/>
    <w:rsid w:val="00E761D0"/>
    <w:rsid w:val="00F14D12"/>
    <w:rsid w:val="00F82611"/>
    <w:rsid w:val="00F94385"/>
    <w:rsid w:val="00F95586"/>
    <w:rsid w:val="00FD3960"/>
    <w:rsid w:val="00FE27B9"/>
    <w:rsid w:val="00FF5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ru v:ext="edit" colors="#fc7404,#c90,#eeb000"/>
      <o:colormenu v:ext="edit" fillcolor="none [665]" strokecolor="none"/>
    </o:shapedefaults>
    <o:shapelayout v:ext="edit">
      <o:idmap v:ext="edit" data="1"/>
      <o:rules v:ext="edit">
        <o:r id="V:Rule3" type="connector" idref="#_x0000_s1168"/>
      </o:rules>
      <o:regrouptable v:ext="edit">
        <o:entry new="1" old="0"/>
        <o:entry new="2" old="0"/>
        <o:entry new="3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9C07CC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C07C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168A7"/>
    <w:pPr>
      <w:ind w:left="720"/>
      <w:contextualSpacing/>
    </w:pPr>
  </w:style>
  <w:style w:type="table" w:styleId="Tabelacomgrelha">
    <w:name w:val="Table Grid"/>
    <w:basedOn w:val="Tabelanormal"/>
    <w:uiPriority w:val="59"/>
    <w:rsid w:val="00E761D0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2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661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5</cp:revision>
  <dcterms:created xsi:type="dcterms:W3CDTF">2014-03-23T22:48:00Z</dcterms:created>
  <dcterms:modified xsi:type="dcterms:W3CDTF">2014-04-23T23:32:00Z</dcterms:modified>
</cp:coreProperties>
</file>