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1F" w:rsidRDefault="00FC6334" w:rsidP="00BD0EFA">
      <w:pPr>
        <w:spacing w:before="0"/>
        <w:jc w:val="left"/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8"/>
          <w:szCs w:val="24"/>
        </w:rPr>
        <w:pict>
          <v:oval id="_x0000_s1026" style="position:absolute;margin-left:461.35pt;margin-top:-58.9pt;width:88.5pt;height:78pt;z-index:251658240" fillcolor="#ffc000" stroked="f"/>
        </w:pict>
      </w:r>
      <w:r w:rsidR="00EF7927" w:rsidRPr="00EF7927"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  <w:t>Correção</w:t>
      </w:r>
    </w:p>
    <w:p w:rsidR="00EF7927" w:rsidRDefault="00EF7927" w:rsidP="00BD0EFA">
      <w:pPr>
        <w:spacing w:before="0"/>
        <w:jc w:val="left"/>
        <w:rPr>
          <w:rFonts w:asciiTheme="minorHAnsi" w:hAnsiTheme="minorHAnsi"/>
          <w:b/>
          <w:color w:val="A6A6A6" w:themeColor="background1" w:themeShade="A6"/>
          <w:sz w:val="24"/>
        </w:rPr>
      </w:pPr>
    </w:p>
    <w:p w:rsidR="00EF7927" w:rsidRPr="00EF7927" w:rsidRDefault="00EF7927" w:rsidP="00EF7927">
      <w:pPr>
        <w:widowControl/>
        <w:spacing w:before="0"/>
        <w:jc w:val="left"/>
        <w:rPr>
          <w:rFonts w:asciiTheme="minorHAnsi" w:hAnsiTheme="minorHAnsi" w:cs="MyriadPro-Cond"/>
          <w:color w:val="004F73"/>
          <w:sz w:val="36"/>
          <w:szCs w:val="40"/>
        </w:rPr>
      </w:pPr>
      <w:r w:rsidRPr="00EF7927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Critérios específicos de correção </w:t>
      </w:r>
      <w:r w:rsidRPr="00EF7927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7B2E66" w:rsidRPr="007B2E66">
        <w:rPr>
          <w:rFonts w:asciiTheme="minorHAnsi" w:hAnsiTheme="minorHAnsi" w:cs="MyriadPro-Cond"/>
          <w:color w:val="005277"/>
          <w:sz w:val="36"/>
          <w:szCs w:val="40"/>
        </w:rPr>
        <w:t xml:space="preserve">6.1. O Antigo Regime </w:t>
      </w:r>
      <w:r w:rsidR="007B2E66">
        <w:rPr>
          <w:rFonts w:asciiTheme="minorHAnsi" w:hAnsiTheme="minorHAnsi" w:cs="MyriadPro-Cond"/>
          <w:color w:val="005277"/>
          <w:sz w:val="36"/>
          <w:szCs w:val="40"/>
        </w:rPr>
        <w:t>e</w:t>
      </w:r>
      <w:r w:rsidR="007B2E66" w:rsidRPr="007B2E66">
        <w:rPr>
          <w:rFonts w:asciiTheme="minorHAnsi" w:hAnsiTheme="minorHAnsi" w:cs="MyriadPro-Cond"/>
          <w:color w:val="005277"/>
          <w:sz w:val="36"/>
          <w:szCs w:val="40"/>
        </w:rPr>
        <w:t>uropeu: regra e exceção</w:t>
      </w:r>
    </w:p>
    <w:p w:rsidR="00EF7927" w:rsidRDefault="00EF7927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4"/>
          <w:szCs w:val="28"/>
        </w:rPr>
      </w:pPr>
    </w:p>
    <w:p w:rsidR="00EF7927" w:rsidRDefault="00EF7927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4"/>
          <w:szCs w:val="28"/>
        </w:rPr>
        <w:sectPr w:rsidR="00EF7927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</w:p>
    <w:p w:rsidR="007B2E66" w:rsidRPr="007B2E66" w:rsidRDefault="007B2E66" w:rsidP="007B2E66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7B2E66">
        <w:rPr>
          <w:rFonts w:asciiTheme="minorHAnsi" w:hAnsiTheme="minorHAnsi" w:cs="VAGRoundedStd-Bold"/>
          <w:b/>
          <w:bCs/>
          <w:color w:val="D3A909"/>
          <w:sz w:val="24"/>
        </w:rPr>
        <w:lastRenderedPageBreak/>
        <w:t>GRUPO I</w:t>
      </w:r>
    </w:p>
    <w:p w:rsidR="007B2E66" w:rsidRDefault="007B2E66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>1.1.</w:t>
      </w:r>
    </w:p>
    <w:p w:rsidR="007B2E66" w:rsidRPr="007B2E66" w:rsidRDefault="00FC6334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FC6334">
        <w:rPr>
          <w:rFonts w:asciiTheme="minorHAnsi" w:hAnsiTheme="minorHAnsi" w:cs="VAGRoundedStd-Bold"/>
          <w:b/>
          <w:bCs/>
          <w:noProof/>
          <w:color w:val="005277"/>
        </w:rPr>
        <w:drawing>
          <wp:inline distT="0" distB="0" distL="0" distR="0">
            <wp:extent cx="1781175" cy="1457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E66" w:rsidRDefault="007B2E66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1.2. </w:t>
      </w:r>
      <w:r w:rsidRPr="007B2E66">
        <w:rPr>
          <w:rFonts w:asciiTheme="minorHAnsi" w:hAnsiTheme="minorHAnsi" w:cs="MyriadPro-Regular"/>
          <w:color w:val="000000"/>
        </w:rPr>
        <w:t>XVI | XVIII | clero | nobreza | Terceiro Estado |</w:t>
      </w:r>
    </w:p>
    <w:p w:rsidR="007B2E66" w:rsidRPr="007B2E66" w:rsidRDefault="007B2E66" w:rsidP="007B2E66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fraca | a monarquia</w:t>
      </w:r>
    </w:p>
    <w:p w:rsidR="007B2E66" w:rsidRDefault="007B2E66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>1.3.</w:t>
      </w:r>
    </w:p>
    <w:p w:rsidR="007B2E66" w:rsidRPr="007B2E66" w:rsidRDefault="00FC6334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27" style="position:absolute;margin-left:-1.2pt;margin-top:.95pt;width:7.5pt;height:11.25pt;z-index:-251657216"/>
        </w:pict>
      </w:r>
      <w:r w:rsidR="007B2E66" w:rsidRPr="007B2E66">
        <w:rPr>
          <w:rFonts w:asciiTheme="minorHAnsi" w:hAnsiTheme="minorHAnsi" w:cs="MyriadPro-Regular"/>
          <w:color w:val="000000"/>
        </w:rPr>
        <w:t>V A agricultura e o comércio foram as principais</w:t>
      </w:r>
    </w:p>
    <w:p w:rsidR="007B2E66" w:rsidRPr="007B2E66" w:rsidRDefault="007B2E66" w:rsidP="00CC19D1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atividades económicas do Antigo Regime.</w:t>
      </w:r>
    </w:p>
    <w:p w:rsidR="007B2E66" w:rsidRPr="007B2E66" w:rsidRDefault="00FC6334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28" style="position:absolute;margin-left:-1.2pt;margin-top:-.2pt;width:7.5pt;height:11.25pt;z-index:-251656192"/>
        </w:pict>
      </w:r>
      <w:r w:rsidR="007B2E66" w:rsidRPr="007B2E66">
        <w:rPr>
          <w:rFonts w:asciiTheme="minorHAnsi" w:hAnsiTheme="minorHAnsi" w:cs="MyriadPro-Regular"/>
          <w:color w:val="000000"/>
        </w:rPr>
        <w:t xml:space="preserve">F 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="007B2E66" w:rsidRPr="007B2E66">
        <w:rPr>
          <w:rFonts w:asciiTheme="minorHAnsi" w:hAnsiTheme="minorHAnsi" w:cs="MyriadPro-Regular"/>
          <w:color w:val="000000"/>
        </w:rPr>
        <w:t>A elevada produtividade foi uma das características</w:t>
      </w:r>
    </w:p>
    <w:p w:rsidR="007B2E66" w:rsidRPr="007B2E66" w:rsidRDefault="007B2E66" w:rsidP="00CC19D1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da agricultura.</w:t>
      </w:r>
    </w:p>
    <w:p w:rsidR="007B2E66" w:rsidRPr="007B2E66" w:rsidRDefault="00FC6334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29" style="position:absolute;margin-left:-1.2pt;margin-top:.9pt;width:7.5pt;height:11.25pt;z-index:-251655168"/>
        </w:pict>
      </w:r>
      <w:r w:rsidR="007B2E66" w:rsidRPr="007B2E66">
        <w:rPr>
          <w:rFonts w:asciiTheme="minorHAnsi" w:hAnsiTheme="minorHAnsi" w:cs="MyriadPro-Regular"/>
          <w:color w:val="000000"/>
        </w:rPr>
        <w:t xml:space="preserve">F 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="007B2E66" w:rsidRPr="007B2E66">
        <w:rPr>
          <w:rFonts w:asciiTheme="minorHAnsi" w:hAnsiTheme="minorHAnsi" w:cs="MyriadPro-Regular"/>
          <w:color w:val="000000"/>
        </w:rPr>
        <w:t>No século XVII, o comércio externo português</w:t>
      </w:r>
    </w:p>
    <w:p w:rsidR="007B2E66" w:rsidRPr="007B2E66" w:rsidRDefault="007B2E66" w:rsidP="00CC19D1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fez-se sobretudo na região do oceano Índico.</w:t>
      </w:r>
    </w:p>
    <w:p w:rsidR="007B2E66" w:rsidRPr="007B2E66" w:rsidRDefault="00FC6334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>
          <v:rect id="_x0000_s1030" style="position:absolute;margin-left:-1.2pt;margin-top:1.25pt;width:7.5pt;height:11.25pt;z-index:-251654144"/>
        </w:pict>
      </w:r>
      <w:r w:rsidR="007B2E66" w:rsidRPr="007B2E66">
        <w:rPr>
          <w:rFonts w:asciiTheme="minorHAnsi" w:hAnsiTheme="minorHAnsi" w:cs="MyriadPro-Regular"/>
          <w:color w:val="000000"/>
        </w:rPr>
        <w:t>V A agricultura ocupava a maior parte da população</w:t>
      </w:r>
    </w:p>
    <w:p w:rsidR="007B2E66" w:rsidRPr="007B2E66" w:rsidRDefault="007B2E66" w:rsidP="00CC19D1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trabalhadora.</w:t>
      </w:r>
    </w:p>
    <w:p w:rsidR="007B2E66" w:rsidRDefault="007B2E66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1.4. </w:t>
      </w:r>
      <w:r w:rsidRPr="007B2E66">
        <w:rPr>
          <w:rFonts w:asciiTheme="minorHAnsi" w:hAnsiTheme="minorHAnsi" w:cs="MyriadPro-Regular"/>
          <w:color w:val="000000"/>
        </w:rPr>
        <w:t>A baixa produtividade foi uma das características</w:t>
      </w:r>
    </w:p>
    <w:p w:rsidR="007B2E66" w:rsidRPr="007B2E66" w:rsidRDefault="007B2E66" w:rsidP="007B2E66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da agricultura.</w:t>
      </w:r>
    </w:p>
    <w:p w:rsidR="007B2E66" w:rsidRPr="007B2E66" w:rsidRDefault="007B2E66" w:rsidP="007B2E66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No século XVII, o comércio externo português</w:t>
      </w:r>
    </w:p>
    <w:p w:rsidR="007B2E66" w:rsidRPr="007B2E66" w:rsidRDefault="007B2E66" w:rsidP="007B2E66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fez-se sobretudo na região do oceano Atlântico.</w:t>
      </w:r>
    </w:p>
    <w:p w:rsidR="007B2E66" w:rsidRDefault="007B2E66" w:rsidP="007B2E66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</w:p>
    <w:p w:rsidR="007B2E66" w:rsidRPr="007B2E66" w:rsidRDefault="007B2E66" w:rsidP="007B2E66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7B2E66">
        <w:rPr>
          <w:rFonts w:asciiTheme="minorHAnsi" w:hAnsiTheme="minorHAnsi" w:cs="VAGRoundedStd-Bold"/>
          <w:b/>
          <w:bCs/>
          <w:color w:val="D3A909"/>
          <w:sz w:val="24"/>
        </w:rPr>
        <w:t>GRUPO II</w:t>
      </w: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2.1. </w:t>
      </w:r>
      <w:r w:rsidRPr="007B2E66">
        <w:rPr>
          <w:rFonts w:asciiTheme="minorHAnsi" w:hAnsiTheme="minorHAnsi" w:cs="MyriadPro-Regular"/>
          <w:color w:val="000000"/>
        </w:rPr>
        <w:t>Poder absoluto, porque mandavam “em todos</w:t>
      </w: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do seu reino”.</w:t>
      </w:r>
    </w:p>
    <w:p w:rsidR="007B2E66" w:rsidRDefault="007B2E66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2.2. </w:t>
      </w:r>
      <w:r w:rsidRPr="007B2E66">
        <w:rPr>
          <w:rFonts w:asciiTheme="minorHAnsi" w:hAnsiTheme="minorHAnsi" w:cs="MyriadPro-Regular"/>
          <w:color w:val="000000"/>
        </w:rPr>
        <w:t>A fonte A refere-se às funções das três ordens</w:t>
      </w:r>
    </w:p>
    <w:p w:rsidR="007B2E66" w:rsidRPr="007B2E66" w:rsidRDefault="007B2E66" w:rsidP="007B2E66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sociais: o clero tinha funções religiosas, dedicando-se ao “serviço de Deus”, a nobreza assegurava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 xml:space="preserve">a defesa e o Terceiro Estado </w:t>
      </w:r>
      <w:r>
        <w:rPr>
          <w:rFonts w:asciiTheme="minorHAnsi" w:hAnsiTheme="minorHAnsi" w:cs="MyriadPro-Regular"/>
          <w:color w:val="000000"/>
        </w:rPr>
        <w:t>t</w:t>
      </w:r>
      <w:r w:rsidRPr="007B2E66">
        <w:rPr>
          <w:rFonts w:asciiTheme="minorHAnsi" w:hAnsiTheme="minorHAnsi" w:cs="MyriadPro-Regular"/>
          <w:color w:val="000000"/>
        </w:rPr>
        <w:t>rabalhava e</w:t>
      </w:r>
      <w:r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produzia todas as formas de sustento do reino.</w:t>
      </w:r>
    </w:p>
    <w:p w:rsidR="007B2E66" w:rsidRDefault="007B2E66" w:rsidP="007B2E66">
      <w:pPr>
        <w:widowControl/>
        <w:spacing w:before="0"/>
        <w:ind w:left="34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2.3. </w:t>
      </w:r>
      <w:r w:rsidRPr="007B2E66">
        <w:rPr>
          <w:rFonts w:asciiTheme="minorHAnsi" w:hAnsiTheme="minorHAnsi" w:cs="MyriadPro-Regular"/>
          <w:color w:val="000000"/>
        </w:rPr>
        <w:t>Estilo barroco.</w:t>
      </w:r>
    </w:p>
    <w:p w:rsidR="007B2E66" w:rsidRDefault="007B2E66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>2.4.</w:t>
      </w: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1 – Fachada ondulada/linhas curvas.</w:t>
      </w: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2 – Riqueza decorativa.</w:t>
      </w: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3 – Volutas e concheados.</w:t>
      </w: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4 – Escadaria.</w:t>
      </w:r>
    </w:p>
    <w:p w:rsidR="007B2E66" w:rsidRDefault="007B2E66" w:rsidP="007B2E66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</w:p>
    <w:p w:rsidR="007B2E66" w:rsidRPr="007B2E66" w:rsidRDefault="007B2E66" w:rsidP="007B2E66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bookmarkStart w:id="0" w:name="_GoBack"/>
      <w:bookmarkEnd w:id="0"/>
      <w:r w:rsidRPr="007B2E66">
        <w:rPr>
          <w:rFonts w:asciiTheme="minorHAnsi" w:hAnsiTheme="minorHAnsi" w:cs="VAGRoundedStd-Bold"/>
          <w:b/>
          <w:bCs/>
          <w:color w:val="D3A909"/>
          <w:sz w:val="24"/>
        </w:rPr>
        <w:t>GRUPO III</w:t>
      </w: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3.1. </w:t>
      </w:r>
      <w:r w:rsidRPr="007B2E66">
        <w:rPr>
          <w:rFonts w:asciiTheme="minorHAnsi" w:hAnsiTheme="minorHAnsi" w:cs="MyriadPro-Regular"/>
          <w:color w:val="000000"/>
        </w:rPr>
        <w:t>O comércio português estava em crise, porque as</w:t>
      </w:r>
    </w:p>
    <w:p w:rsidR="007B2E66" w:rsidRPr="007B2E66" w:rsidRDefault="007B2E66" w:rsidP="00CC19D1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exportações eram reduzidas face às importações.</w:t>
      </w:r>
    </w:p>
    <w:p w:rsidR="00CC19D1" w:rsidRDefault="00CC19D1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3.2. </w:t>
      </w:r>
      <w:r w:rsidRPr="007B2E66">
        <w:rPr>
          <w:rFonts w:asciiTheme="minorHAnsi" w:hAnsiTheme="minorHAnsi" w:cs="MyriadPro-Regular"/>
          <w:color w:val="000000"/>
        </w:rPr>
        <w:t>As pragmáticas eram leis que proibiam o uso</w:t>
      </w:r>
    </w:p>
    <w:p w:rsidR="007B2E66" w:rsidRPr="007B2E66" w:rsidRDefault="007B2E66" w:rsidP="00CC19D1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de certos produtos importados.</w:t>
      </w:r>
    </w:p>
    <w:p w:rsidR="00CC19D1" w:rsidRDefault="00CC19D1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3.3. </w:t>
      </w:r>
      <w:r w:rsidRPr="007B2E66">
        <w:rPr>
          <w:rFonts w:asciiTheme="minorHAnsi" w:hAnsiTheme="minorHAnsi" w:cs="MyriadPro-Regular"/>
          <w:color w:val="000000"/>
        </w:rPr>
        <w:t>Introduzir as artes, ou seja, desenvolver as</w:t>
      </w:r>
    </w:p>
    <w:p w:rsidR="007B2E66" w:rsidRPr="007B2E66" w:rsidRDefault="007B2E66" w:rsidP="00CC19D1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manufaturas.</w:t>
      </w:r>
    </w:p>
    <w:p w:rsidR="00CC19D1" w:rsidRDefault="00CC19D1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3.4 </w:t>
      </w:r>
      <w:r w:rsidRPr="007B2E66">
        <w:rPr>
          <w:rFonts w:asciiTheme="minorHAnsi" w:hAnsiTheme="minorHAnsi" w:cs="MyriadPro-Regular"/>
          <w:color w:val="000000"/>
        </w:rPr>
        <w:t>. Mercantilismo.</w:t>
      </w:r>
    </w:p>
    <w:p w:rsidR="00CC19D1" w:rsidRDefault="00CC19D1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3.5. </w:t>
      </w:r>
      <w:r w:rsidRPr="007B2E66">
        <w:rPr>
          <w:rFonts w:asciiTheme="minorHAnsi" w:hAnsiTheme="minorHAnsi" w:cs="MyriadPro-Regular"/>
          <w:color w:val="000000"/>
        </w:rPr>
        <w:t>Portugal abandonou o mercantilismo devido à</w:t>
      </w:r>
    </w:p>
    <w:p w:rsidR="007B2E66" w:rsidRPr="007B2E66" w:rsidRDefault="007B2E66" w:rsidP="00CC19D1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descoberta de minas de ouro no Brasil.</w:t>
      </w:r>
    </w:p>
    <w:p w:rsidR="00CC19D1" w:rsidRDefault="00CC19D1" w:rsidP="007B2E66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3.6. </w:t>
      </w:r>
      <w:r w:rsidRPr="007B2E66">
        <w:rPr>
          <w:rFonts w:asciiTheme="minorHAnsi" w:hAnsiTheme="minorHAnsi" w:cs="MyriadPro-Regular"/>
          <w:color w:val="000000"/>
        </w:rPr>
        <w:t>O esplendor e a magnificência do reinado de</w:t>
      </w:r>
    </w:p>
    <w:p w:rsidR="007B2E66" w:rsidRPr="007B2E66" w:rsidRDefault="007B2E66" w:rsidP="00CC19D1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>D. João V e do próprio rei espelharam bem a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teatralidade da mentalidade barroca e a manifestação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superior do poder divino do rei, materializados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não só nas formas de apresentação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pública do monarca como também nas construções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megalómanas. As remessas de ouro da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colónia brasileira é que permitiram toda a opulência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retratada.</w:t>
      </w:r>
    </w:p>
    <w:p w:rsidR="00CC19D1" w:rsidRDefault="00CC19D1" w:rsidP="007B2E66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</w:p>
    <w:p w:rsidR="007B2E66" w:rsidRPr="007B2E66" w:rsidRDefault="007B2E66" w:rsidP="007B2E66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7B2E66">
        <w:rPr>
          <w:rFonts w:asciiTheme="minorHAnsi" w:hAnsiTheme="minorHAnsi" w:cs="VAGRoundedStd-Bold"/>
          <w:b/>
          <w:bCs/>
          <w:color w:val="D3A909"/>
          <w:sz w:val="24"/>
        </w:rPr>
        <w:t>GRUPO IV</w:t>
      </w:r>
    </w:p>
    <w:p w:rsidR="007B2E66" w:rsidRPr="007B2E66" w:rsidRDefault="007B2E66" w:rsidP="007B2E66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VAGRoundedStd-Bold"/>
          <w:b/>
          <w:bCs/>
          <w:color w:val="005277"/>
        </w:rPr>
        <w:t xml:space="preserve">4.1. </w:t>
      </w:r>
      <w:r w:rsidRPr="007B2E66">
        <w:rPr>
          <w:rFonts w:asciiTheme="minorHAnsi" w:hAnsiTheme="minorHAnsi" w:cs="MyriadPro-Regular"/>
          <w:color w:val="000000"/>
        </w:rPr>
        <w:t>Na correção da resposta é considerado:</w:t>
      </w:r>
    </w:p>
    <w:p w:rsidR="007B2E66" w:rsidRPr="007B2E66" w:rsidRDefault="007B2E66" w:rsidP="00CC19D1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5277"/>
        </w:rPr>
        <w:t xml:space="preserve">• </w:t>
      </w:r>
      <w:r w:rsidRPr="007B2E66">
        <w:rPr>
          <w:rFonts w:asciiTheme="minorHAnsi" w:hAnsiTheme="minorHAnsi" w:cs="MyriadPro-Regular"/>
          <w:color w:val="000000"/>
        </w:rPr>
        <w:t>adequação da resposta à temática;</w:t>
      </w:r>
    </w:p>
    <w:p w:rsidR="007B2E66" w:rsidRPr="007B2E66" w:rsidRDefault="007B2E66" w:rsidP="00CC19D1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5277"/>
        </w:rPr>
        <w:t xml:space="preserve">• </w:t>
      </w:r>
      <w:r w:rsidRPr="007B2E66">
        <w:rPr>
          <w:rFonts w:asciiTheme="minorHAnsi" w:hAnsiTheme="minorHAnsi" w:cs="MyriadPro-Regular"/>
          <w:color w:val="000000"/>
        </w:rPr>
        <w:t>integração da análise das fontes solicitadas;</w:t>
      </w:r>
    </w:p>
    <w:p w:rsidR="007B2E66" w:rsidRPr="007B2E66" w:rsidRDefault="007B2E66" w:rsidP="00CC19D1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5277"/>
        </w:rPr>
        <w:t xml:space="preserve">• </w:t>
      </w:r>
      <w:r w:rsidRPr="007B2E66">
        <w:rPr>
          <w:rFonts w:asciiTheme="minorHAnsi" w:hAnsiTheme="minorHAnsi" w:cs="MyriadPro-Regular"/>
          <w:color w:val="000000"/>
        </w:rPr>
        <w:t>utilização correta dos conceitos específicos,</w:t>
      </w:r>
    </w:p>
    <w:p w:rsidR="007B2E66" w:rsidRPr="007B2E66" w:rsidRDefault="007B2E66" w:rsidP="00CC19D1">
      <w:pPr>
        <w:widowControl/>
        <w:spacing w:before="0"/>
        <w:ind w:left="454"/>
        <w:jc w:val="left"/>
        <w:rPr>
          <w:rFonts w:asciiTheme="minorHAnsi" w:hAnsiTheme="minorHAnsi" w:cs="MyriadPro-Regular"/>
          <w:color w:val="000000"/>
        </w:rPr>
      </w:pPr>
      <w:r w:rsidRPr="007B2E66">
        <w:rPr>
          <w:rFonts w:asciiTheme="minorHAnsi" w:hAnsiTheme="minorHAnsi" w:cs="MyriadPro-Regular"/>
          <w:color w:val="000000"/>
        </w:rPr>
        <w:t xml:space="preserve">como </w:t>
      </w:r>
      <w:r w:rsidRPr="007B2E66">
        <w:rPr>
          <w:rFonts w:asciiTheme="minorHAnsi" w:hAnsiTheme="minorHAnsi" w:cs="MyriadPro-It"/>
          <w:i/>
          <w:iCs/>
          <w:color w:val="000000"/>
        </w:rPr>
        <w:t>ato de navegação</w:t>
      </w:r>
      <w:r w:rsidRPr="007B2E66">
        <w:rPr>
          <w:rFonts w:asciiTheme="minorHAnsi" w:hAnsiTheme="minorHAnsi" w:cs="MyriadPro-Regular"/>
          <w:color w:val="000000"/>
        </w:rPr>
        <w:t>, capitalismo comercial e</w:t>
      </w:r>
      <w:r w:rsidR="00CC19D1">
        <w:rPr>
          <w:rFonts w:asciiTheme="minorHAnsi" w:hAnsiTheme="minorHAnsi" w:cs="MyriadPro-Regular"/>
          <w:color w:val="000000"/>
        </w:rPr>
        <w:t xml:space="preserve"> </w:t>
      </w:r>
      <w:r w:rsidRPr="007B2E66">
        <w:rPr>
          <w:rFonts w:asciiTheme="minorHAnsi" w:hAnsiTheme="minorHAnsi" w:cs="MyriadPro-Regular"/>
          <w:color w:val="000000"/>
        </w:rPr>
        <w:t>financeiro, banco, companhias comerciais;</w:t>
      </w:r>
    </w:p>
    <w:p w:rsidR="00EF7927" w:rsidRPr="007B2E66" w:rsidRDefault="007B2E66" w:rsidP="00CC19D1">
      <w:pPr>
        <w:widowControl/>
        <w:spacing w:before="0"/>
        <w:ind w:left="340"/>
        <w:rPr>
          <w:rFonts w:asciiTheme="minorHAnsi" w:hAnsiTheme="minorHAnsi"/>
          <w:b/>
          <w:color w:val="A6A6A6" w:themeColor="background1" w:themeShade="A6"/>
        </w:rPr>
      </w:pPr>
      <w:r w:rsidRPr="007B2E66">
        <w:rPr>
          <w:rFonts w:asciiTheme="minorHAnsi" w:hAnsiTheme="minorHAnsi" w:cs="MyriadPro-Regular"/>
          <w:color w:val="005277"/>
        </w:rPr>
        <w:t xml:space="preserve">• </w:t>
      </w:r>
      <w:r w:rsidRPr="007B2E66">
        <w:rPr>
          <w:rFonts w:asciiTheme="minorHAnsi" w:hAnsiTheme="minorHAnsi" w:cs="MyriadPro-Regular"/>
          <w:color w:val="000000"/>
        </w:rPr>
        <w:t>correção sintática e linguística.</w:t>
      </w:r>
    </w:p>
    <w:sectPr w:rsidR="00EF7927" w:rsidRPr="007B2E66" w:rsidSect="007B2E66">
      <w:type w:val="continuous"/>
      <w:pgSz w:w="11906" w:h="16838"/>
      <w:pgMar w:top="851" w:right="1134" w:bottom="851" w:left="1134" w:header="340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2A6" w:rsidRDefault="005862A6" w:rsidP="00BD0EFA">
      <w:pPr>
        <w:spacing w:before="0"/>
      </w:pPr>
      <w:r>
        <w:separator/>
      </w:r>
    </w:p>
  </w:endnote>
  <w:endnote w:type="continuationSeparator" w:id="0">
    <w:p w:rsidR="005862A6" w:rsidRDefault="005862A6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2A6" w:rsidRDefault="005862A6" w:rsidP="00BD0EFA">
      <w:pPr>
        <w:spacing w:before="0"/>
      </w:pPr>
      <w:r>
        <w:separator/>
      </w:r>
    </w:p>
  </w:footnote>
  <w:footnote w:type="continuationSeparator" w:id="0">
    <w:p w:rsidR="005862A6" w:rsidRDefault="005862A6" w:rsidP="00BD0EFA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D38C0"/>
    <w:rsid w:val="000D6A0C"/>
    <w:rsid w:val="003323F7"/>
    <w:rsid w:val="003E3E13"/>
    <w:rsid w:val="00416E2E"/>
    <w:rsid w:val="00444590"/>
    <w:rsid w:val="004667E6"/>
    <w:rsid w:val="00571F78"/>
    <w:rsid w:val="005862A6"/>
    <w:rsid w:val="005B5C2B"/>
    <w:rsid w:val="006407AC"/>
    <w:rsid w:val="007005EB"/>
    <w:rsid w:val="00763F1F"/>
    <w:rsid w:val="007B2E66"/>
    <w:rsid w:val="00A029B3"/>
    <w:rsid w:val="00AB6960"/>
    <w:rsid w:val="00AC26BF"/>
    <w:rsid w:val="00B146DD"/>
    <w:rsid w:val="00B641D0"/>
    <w:rsid w:val="00B811FB"/>
    <w:rsid w:val="00BD0EFA"/>
    <w:rsid w:val="00CC19D1"/>
    <w:rsid w:val="00CC633E"/>
    <w:rsid w:val="00DA3719"/>
    <w:rsid w:val="00DF7F67"/>
    <w:rsid w:val="00E256AA"/>
    <w:rsid w:val="00EF7927"/>
    <w:rsid w:val="00F773CD"/>
    <w:rsid w:val="00F94385"/>
    <w:rsid w:val="00FA7060"/>
    <w:rsid w:val="00FC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BD012009-5E56-4BEA-8531-E82BB943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3</cp:revision>
  <dcterms:created xsi:type="dcterms:W3CDTF">2014-03-06T19:12:00Z</dcterms:created>
  <dcterms:modified xsi:type="dcterms:W3CDTF">2014-03-07T09:48:00Z</dcterms:modified>
</cp:coreProperties>
</file>