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27BFC87" w14:textId="77777777" w:rsidR="00763F1F" w:rsidRDefault="00082EF3" w:rsidP="00D15D5A">
      <w:pPr>
        <w:spacing w:before="0"/>
        <w:jc w:val="right"/>
        <w:rPr>
          <w:rFonts w:asciiTheme="minorHAnsi" w:hAnsiTheme="minorHAnsi" w:cs="VAGRoundedStd-Light"/>
          <w:b/>
          <w:color w:val="A6A6A6" w:themeColor="background1" w:themeShade="A6"/>
          <w:sz w:val="96"/>
          <w:szCs w:val="100"/>
        </w:rPr>
      </w:pPr>
      <w:r>
        <w:rPr>
          <w:rFonts w:asciiTheme="minorHAnsi" w:hAnsiTheme="minorHAnsi"/>
          <w:b/>
          <w:color w:val="A6A6A6" w:themeColor="background1" w:themeShade="A6"/>
          <w:sz w:val="18"/>
          <w:szCs w:val="24"/>
        </w:rPr>
        <w:pict w14:anchorId="561F0BC2">
          <v:oval id="_x0000_s1026" style="position:absolute;left:0;text-align:left;margin-left:-70.4pt;margin-top:-58.9pt;width:88.5pt;height:78pt;z-index:251658240" fillcolor="#ffc000" stroked="f"/>
        </w:pict>
      </w:r>
      <w:r w:rsidR="00EF7927" w:rsidRPr="00EF7927">
        <w:rPr>
          <w:rFonts w:asciiTheme="minorHAnsi" w:hAnsiTheme="minorHAnsi" w:cs="VAGRoundedStd-Light"/>
          <w:b/>
          <w:color w:val="A6A6A6" w:themeColor="background1" w:themeShade="A6"/>
          <w:sz w:val="96"/>
          <w:szCs w:val="100"/>
        </w:rPr>
        <w:t>Correção</w:t>
      </w:r>
    </w:p>
    <w:p w14:paraId="1993B74A" w14:textId="77777777" w:rsidR="00EF7927" w:rsidRDefault="00EF7927" w:rsidP="00BD0EFA">
      <w:pPr>
        <w:spacing w:before="0"/>
        <w:jc w:val="left"/>
        <w:rPr>
          <w:rFonts w:asciiTheme="minorHAnsi" w:hAnsiTheme="minorHAnsi"/>
          <w:b/>
          <w:color w:val="A6A6A6" w:themeColor="background1" w:themeShade="A6"/>
          <w:sz w:val="24"/>
        </w:rPr>
      </w:pPr>
    </w:p>
    <w:p w14:paraId="52EB4941" w14:textId="77777777" w:rsidR="00EF7927" w:rsidRPr="00EB4267" w:rsidRDefault="00EB4267" w:rsidP="00EF792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18"/>
          <w:szCs w:val="22"/>
        </w:rPr>
        <w:sectPr w:rsidR="00EF7927" w:rsidRPr="00EB4267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  <w:r w:rsidRPr="00EB4267">
        <w:rPr>
          <w:rFonts w:asciiTheme="minorHAnsi" w:hAnsiTheme="minorHAnsi" w:cs="MyriadPro-BoldCond"/>
          <w:b/>
          <w:bCs/>
          <w:color w:val="005277"/>
          <w:sz w:val="36"/>
          <w:szCs w:val="40"/>
        </w:rPr>
        <w:t xml:space="preserve">Proposta de correção </w:t>
      </w:r>
      <w:r w:rsidRPr="00EB4267">
        <w:rPr>
          <w:rFonts w:asciiTheme="minorHAnsi" w:hAnsiTheme="minorHAnsi" w:cs="MyriadPro-Cond"/>
          <w:color w:val="005277"/>
          <w:sz w:val="36"/>
          <w:szCs w:val="40"/>
        </w:rPr>
        <w:t>| 7.2. Revoluções e Estados liberais conservadores</w:t>
      </w:r>
    </w:p>
    <w:p w14:paraId="2766255F" w14:textId="77777777" w:rsidR="00E1584A" w:rsidRDefault="00E1584A" w:rsidP="00E1584A">
      <w:pPr>
        <w:widowControl/>
        <w:spacing w:before="0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</w:p>
    <w:p w14:paraId="14B4706D" w14:textId="77777777"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3A909"/>
          <w:sz w:val="24"/>
        </w:rPr>
        <w:sectPr w:rsidR="00E1584A" w:rsidSect="00E1584A">
          <w:type w:val="continuous"/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</w:p>
    <w:p w14:paraId="6949C0F0" w14:textId="77777777" w:rsidR="00EB4267" w:rsidRPr="00EB4267" w:rsidRDefault="00EB4267" w:rsidP="00EB4267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EB4267">
        <w:rPr>
          <w:rFonts w:asciiTheme="minorHAnsi" w:hAnsiTheme="minorHAnsi" w:cs="VAGRoundedStd-Bold"/>
          <w:b/>
          <w:bCs/>
          <w:color w:val="D3A909"/>
          <w:sz w:val="24"/>
        </w:rPr>
        <w:lastRenderedPageBreak/>
        <w:t>GRUPO I</w:t>
      </w:r>
    </w:p>
    <w:p w14:paraId="4D7BB1FF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1D685250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 xml:space="preserve">1.1. </w:t>
      </w:r>
      <w:r w:rsidRPr="00EB4267">
        <w:rPr>
          <w:rFonts w:asciiTheme="minorHAnsi" w:hAnsiTheme="minorHAnsi" w:cs="MyriadPro-Regular"/>
          <w:color w:val="000000"/>
        </w:rPr>
        <w:t>George Washington.</w:t>
      </w:r>
    </w:p>
    <w:p w14:paraId="462A9643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6AD361F4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 xml:space="preserve">1.2. </w:t>
      </w:r>
      <w:r w:rsidRPr="00EB4267">
        <w:rPr>
          <w:rFonts w:asciiTheme="minorHAnsi" w:hAnsiTheme="minorHAnsi" w:cs="MyriadPro-Regular"/>
          <w:color w:val="000000"/>
        </w:rPr>
        <w:t>Líder militar dos colonos ingleses da América do</w:t>
      </w:r>
    </w:p>
    <w:p w14:paraId="4A61B0C5" w14:textId="77777777" w:rsidR="00EB4267" w:rsidRPr="00EB4267" w:rsidRDefault="00EB4267" w:rsidP="00EB4267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Norte na luta pela independência. Tornou-se no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primeiro Presidente dos EUA em reconhecimento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pela vitória alcançada contra a Grã-Bretanha.</w:t>
      </w:r>
    </w:p>
    <w:p w14:paraId="20C75B65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1B0A05C3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 xml:space="preserve">1.3. </w:t>
      </w:r>
      <w:r w:rsidRPr="00EB4267">
        <w:rPr>
          <w:rFonts w:asciiTheme="minorHAnsi" w:hAnsiTheme="minorHAnsi" w:cs="MyriadPro-Regular"/>
          <w:color w:val="000000"/>
        </w:rPr>
        <w:t>Liberdade, separação tripartida dos poderes</w:t>
      </w:r>
    </w:p>
    <w:p w14:paraId="6A8BDC09" w14:textId="77777777" w:rsidR="00EB4267" w:rsidRDefault="00EB4267" w:rsidP="00EB4267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políticos e soberania popular.</w:t>
      </w:r>
    </w:p>
    <w:p w14:paraId="12852914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14:paraId="198595A5" w14:textId="77777777" w:rsidR="00EB4267" w:rsidRPr="00EB4267" w:rsidRDefault="00EB4267" w:rsidP="00EB4267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EB4267">
        <w:rPr>
          <w:rFonts w:asciiTheme="minorHAnsi" w:hAnsiTheme="minorHAnsi" w:cs="VAGRoundedStd-Bold"/>
          <w:b/>
          <w:bCs/>
          <w:color w:val="D3A909"/>
          <w:sz w:val="24"/>
        </w:rPr>
        <w:t>GRUPO II</w:t>
      </w:r>
    </w:p>
    <w:p w14:paraId="34CAA951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5DCE621D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 xml:space="preserve">2.1. </w:t>
      </w:r>
      <w:r w:rsidRPr="00EB4267">
        <w:rPr>
          <w:rFonts w:asciiTheme="minorHAnsi" w:hAnsiTheme="minorHAnsi" w:cs="MyriadPro-Regular"/>
          <w:color w:val="000000"/>
        </w:rPr>
        <w:t>O Terceiro Estado queixava-se de ser o único a</w:t>
      </w:r>
    </w:p>
    <w:p w14:paraId="5196DCA2" w14:textId="77777777" w:rsidR="00EB4267" w:rsidRPr="00EB4267" w:rsidRDefault="00EB4267" w:rsidP="00EB4267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pagar impostos, para sustentar o clero, 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nobreza e a família real.</w:t>
      </w:r>
    </w:p>
    <w:p w14:paraId="239B147C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0F6DA687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 xml:space="preserve">2.2. </w:t>
      </w:r>
      <w:r w:rsidRPr="00EB4267">
        <w:rPr>
          <w:rFonts w:asciiTheme="minorHAnsi" w:hAnsiTheme="minorHAnsi" w:cs="MyriadPro-Regular"/>
          <w:color w:val="000000"/>
        </w:rPr>
        <w:t>Tomada da Bastilha.</w:t>
      </w:r>
    </w:p>
    <w:p w14:paraId="7C9A3579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43025825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>2.3.</w:t>
      </w:r>
    </w:p>
    <w:p w14:paraId="4BFC6094" w14:textId="77777777" w:rsidR="00EB4267" w:rsidRPr="00EB4267" w:rsidRDefault="00082EF3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 w14:anchorId="0012F908">
          <v:rect id="_x0000_s1060" style="position:absolute;margin-left:-1.95pt;margin-top:1.65pt;width:7.5pt;height:9.75pt;z-index:-251657216"/>
        </w:pict>
      </w:r>
      <w:r w:rsidR="00EB4267" w:rsidRPr="00EB4267">
        <w:rPr>
          <w:rFonts w:asciiTheme="minorHAnsi" w:hAnsiTheme="minorHAnsi" w:cs="MyriadPro-Regular"/>
          <w:color w:val="000000"/>
        </w:rPr>
        <w:t>F O decreto de 4 de agosto de 1789 estabeleceu</w:t>
      </w:r>
    </w:p>
    <w:p w14:paraId="2C11DF24" w14:textId="77777777" w:rsidR="00EB4267" w:rsidRPr="00EB4267" w:rsidRDefault="00EB4267" w:rsidP="00EB4267">
      <w:pPr>
        <w:widowControl/>
        <w:spacing w:before="0"/>
        <w:ind w:left="113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um imposto a ser pago apenas pelo Terceiro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Estado.</w:t>
      </w:r>
    </w:p>
    <w:p w14:paraId="44AA2598" w14:textId="77777777" w:rsidR="00EB4267" w:rsidRPr="00EB4267" w:rsidRDefault="00082EF3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 w14:anchorId="72E85C6E">
          <v:rect id="_x0000_s1061" style="position:absolute;margin-left:-1.2pt;margin-top:1.95pt;width:7.5pt;height:9.75pt;z-index:-251656192"/>
        </w:pict>
      </w:r>
      <w:r w:rsidR="00EB4267" w:rsidRPr="00EB4267">
        <w:rPr>
          <w:rFonts w:asciiTheme="minorHAnsi" w:hAnsiTheme="minorHAnsi" w:cs="MyriadPro-Regular"/>
          <w:color w:val="000000"/>
        </w:rPr>
        <w:t>V O principal objetivo da Assembleia Nacional</w:t>
      </w:r>
    </w:p>
    <w:p w14:paraId="4E7116ED" w14:textId="77777777" w:rsidR="00EB4267" w:rsidRPr="00EB4267" w:rsidRDefault="00EB4267" w:rsidP="00EB4267">
      <w:pPr>
        <w:widowControl/>
        <w:spacing w:before="0"/>
        <w:ind w:left="113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Constituinte era dar à França uma Constituição.</w:t>
      </w:r>
    </w:p>
    <w:p w14:paraId="638972B7" w14:textId="77777777" w:rsidR="00EB4267" w:rsidRPr="00EB4267" w:rsidRDefault="00082EF3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 w14:anchorId="572ECE77">
          <v:rect id="_x0000_s1062" style="position:absolute;margin-left:-.45pt;margin-top:.8pt;width:7.5pt;height:9.75pt;z-index:-251655168"/>
        </w:pict>
      </w:r>
      <w:r w:rsidR="00EB4267" w:rsidRPr="00EB4267">
        <w:rPr>
          <w:rFonts w:asciiTheme="minorHAnsi" w:hAnsiTheme="minorHAnsi" w:cs="MyriadPro-Regular"/>
          <w:color w:val="000000"/>
        </w:rPr>
        <w:t>V Inicialmente, Luís XIV recusou-se a aceitar as</w:t>
      </w:r>
    </w:p>
    <w:p w14:paraId="2B02B08C" w14:textId="77777777" w:rsidR="00EB4267" w:rsidRPr="00EB4267" w:rsidRDefault="00EB4267" w:rsidP="00B3064A">
      <w:pPr>
        <w:widowControl/>
        <w:spacing w:before="0"/>
        <w:ind w:left="113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medidas legislativas da Assembleia Nacional</w:t>
      </w:r>
      <w:r w:rsidR="00B3064A"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Constituinte.</w:t>
      </w:r>
    </w:p>
    <w:p w14:paraId="213BAB13" w14:textId="77777777" w:rsidR="00EB4267" w:rsidRPr="00EB4267" w:rsidRDefault="00082EF3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VAGRoundedStd-Bold"/>
          <w:b/>
          <w:bCs/>
          <w:noProof/>
          <w:color w:val="005277"/>
        </w:rPr>
        <w:pict w14:anchorId="39B37F13">
          <v:rect id="_x0000_s1063" style="position:absolute;margin-left:-1.2pt;margin-top:1.7pt;width:7.5pt;height:9.75pt;z-index:-251654144"/>
        </w:pict>
      </w:r>
      <w:r w:rsidR="00EB4267" w:rsidRPr="00EB4267">
        <w:rPr>
          <w:rFonts w:asciiTheme="minorHAnsi" w:hAnsiTheme="minorHAnsi" w:cs="MyriadPro-Regular"/>
          <w:color w:val="000000"/>
        </w:rPr>
        <w:t>F Numa monarquia constitucional, o rei possuía os</w:t>
      </w:r>
    </w:p>
    <w:p w14:paraId="091EC4EF" w14:textId="77777777" w:rsidR="00EB4267" w:rsidRPr="00EB4267" w:rsidRDefault="00EB4267" w:rsidP="00EB4267">
      <w:pPr>
        <w:widowControl/>
        <w:spacing w:before="0"/>
        <w:ind w:left="113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poderes executivo, legislativo e judicial.</w:t>
      </w:r>
    </w:p>
    <w:p w14:paraId="7C75ADCE" w14:textId="77777777" w:rsidR="00EB4267" w:rsidRPr="00EB4267" w:rsidRDefault="00082EF3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VAGRoundedStd-Bold"/>
          <w:b/>
          <w:bCs/>
          <w:noProof/>
          <w:color w:val="005277"/>
        </w:rPr>
        <w:pict w14:anchorId="361EDF8F">
          <v:rect id="_x0000_s1064" style="position:absolute;margin-left:-1.2pt;margin-top:2pt;width:7.5pt;height:9.75pt;z-index:-251653120"/>
        </w:pict>
      </w:r>
      <w:r w:rsidR="00EB4267" w:rsidRPr="00EB4267">
        <w:rPr>
          <w:rFonts w:asciiTheme="minorHAnsi" w:hAnsiTheme="minorHAnsi" w:cs="MyriadPro-Regular"/>
          <w:color w:val="000000"/>
        </w:rPr>
        <w:t>V Em 1792, Luís XVI foi acusado de conspirar contra</w:t>
      </w:r>
    </w:p>
    <w:p w14:paraId="4999C5C0" w14:textId="77777777" w:rsidR="00EB4267" w:rsidRPr="00EB4267" w:rsidRDefault="00EB4267" w:rsidP="00EB4267">
      <w:pPr>
        <w:widowControl/>
        <w:spacing w:before="0"/>
        <w:ind w:left="113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o regime.</w:t>
      </w:r>
    </w:p>
    <w:p w14:paraId="2B4431CA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7236E075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>2.4.</w:t>
      </w:r>
    </w:p>
    <w:p w14:paraId="3E4DCCAF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O decreto de 4 de agosto de 1789 estabeleceu um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imposto a ser pago por todas as ordens sociais.</w:t>
      </w:r>
    </w:p>
    <w:p w14:paraId="49B229DE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14:paraId="52FD10C0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Numa monarquia constitucional, o rei possuía apenas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 xml:space="preserve">o poder executivo. </w:t>
      </w:r>
      <w:r w:rsidRPr="00EB4267">
        <w:rPr>
          <w:rFonts w:asciiTheme="minorHAnsi" w:hAnsiTheme="minorHAnsi" w:cs="MyriadPro-It"/>
          <w:i/>
          <w:iCs/>
          <w:color w:val="000000"/>
        </w:rPr>
        <w:t xml:space="preserve">ou </w:t>
      </w:r>
      <w:r w:rsidRPr="00EB4267">
        <w:rPr>
          <w:rFonts w:asciiTheme="minorHAnsi" w:hAnsiTheme="minorHAnsi" w:cs="MyriadPro-Regular"/>
          <w:color w:val="000000"/>
        </w:rPr>
        <w:t>Numa monarquia absoluta, 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rei possuía os poderes executivo, legislativo e judicial.</w:t>
      </w:r>
    </w:p>
    <w:p w14:paraId="51786D31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1401C9AB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It"/>
          <w:i/>
          <w:iCs/>
          <w:color w:val="000000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 xml:space="preserve">2.5. </w:t>
      </w:r>
      <w:r w:rsidRPr="00EB4267">
        <w:rPr>
          <w:rFonts w:asciiTheme="minorHAnsi" w:hAnsiTheme="minorHAnsi" w:cs="MyriadPro-Regular"/>
          <w:color w:val="000000"/>
        </w:rPr>
        <w:t xml:space="preserve">A </w:t>
      </w:r>
      <w:r w:rsidRPr="00EB4267">
        <w:rPr>
          <w:rFonts w:asciiTheme="minorHAnsi" w:hAnsiTheme="minorHAnsi" w:cs="MyriadPro-It"/>
          <w:i/>
          <w:iCs/>
          <w:color w:val="000000"/>
        </w:rPr>
        <w:t>Declaração dos Direitos do Homem e do Cidadão</w:t>
      </w:r>
    </w:p>
    <w:p w14:paraId="23A268EF" w14:textId="77777777" w:rsidR="00EB4267" w:rsidRDefault="00EB4267" w:rsidP="00EB4267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consagrou e universalizou os princípios da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liberdade, igualdade de todos perante a lei, 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direito à propriedade privada e a soberania da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nação.</w:t>
      </w:r>
    </w:p>
    <w:p w14:paraId="28A05B10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14:paraId="2AD23E2B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14:paraId="5EA7CACA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14:paraId="661B990C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14:paraId="4BCB5041" w14:textId="77777777" w:rsidR="00EB4267" w:rsidRPr="00EB4267" w:rsidRDefault="00EB4267" w:rsidP="00EB4267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EB4267">
        <w:rPr>
          <w:rFonts w:asciiTheme="minorHAnsi" w:hAnsiTheme="minorHAnsi" w:cs="VAGRoundedStd-Bold"/>
          <w:b/>
          <w:bCs/>
          <w:color w:val="D3A909"/>
          <w:sz w:val="24"/>
        </w:rPr>
        <w:lastRenderedPageBreak/>
        <w:t>GRUPO III</w:t>
      </w:r>
    </w:p>
    <w:p w14:paraId="51D2A0DC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1871EA32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 xml:space="preserve">3.1. </w:t>
      </w:r>
      <w:r w:rsidRPr="00EB4267">
        <w:rPr>
          <w:rFonts w:asciiTheme="minorHAnsi" w:hAnsiTheme="minorHAnsi" w:cs="MyriadPro-Regular"/>
          <w:color w:val="000000"/>
        </w:rPr>
        <w:t>Invasões Francesas.</w:t>
      </w:r>
    </w:p>
    <w:p w14:paraId="65324492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547D8F05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 xml:space="preserve">3.2. </w:t>
      </w:r>
      <w:r w:rsidRPr="00EB4267">
        <w:rPr>
          <w:rFonts w:asciiTheme="minorHAnsi" w:hAnsiTheme="minorHAnsi" w:cs="MyriadPro-Regular"/>
          <w:color w:val="000000"/>
        </w:rPr>
        <w:t>Napoleão Bonaparte, imperador dos Franceses,</w:t>
      </w:r>
    </w:p>
    <w:p w14:paraId="6FE4A7ED" w14:textId="77777777" w:rsidR="00EB4267" w:rsidRPr="00EB4267" w:rsidRDefault="00EB4267" w:rsidP="00EB4267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como represália a Portugal por não ter aderido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ao Bloqueio Continental.</w:t>
      </w:r>
    </w:p>
    <w:p w14:paraId="320B2BA1" w14:textId="77777777" w:rsidR="00EB4267" w:rsidRPr="00EB4267" w:rsidRDefault="00EB4267" w:rsidP="00EB4267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Napoleão, na impossibilidade de conquistar a</w:t>
      </w:r>
    </w:p>
    <w:p w14:paraId="71959521" w14:textId="77777777" w:rsidR="00EB4267" w:rsidRPr="00EB4267" w:rsidRDefault="00EB4267" w:rsidP="00EB4267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Grã-Bretanha, quis impedir as relações comerciais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dos Estados europeus continentais com os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britânicos.</w:t>
      </w:r>
    </w:p>
    <w:p w14:paraId="1287046F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60C1CA19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>3.3</w:t>
      </w:r>
      <w:r w:rsidR="00082EF3">
        <w:rPr>
          <w:rFonts w:asciiTheme="minorHAnsi" w:hAnsiTheme="minorHAnsi" w:cs="VAGRoundedStd-Bold"/>
          <w:b/>
          <w:bCs/>
          <w:color w:val="005277"/>
        </w:rPr>
        <w:t>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278"/>
        <w:gridCol w:w="1167"/>
        <w:gridCol w:w="1135"/>
      </w:tblGrid>
      <w:tr w:rsidR="00EB4267" w:rsidRPr="00EB4267" w14:paraId="18E55F6B" w14:textId="77777777" w:rsidTr="00EB4267">
        <w:trPr>
          <w:trHeight w:val="373"/>
        </w:trPr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05730EA2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  <w:t>Política</w:t>
            </w:r>
          </w:p>
        </w:tc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2A04FF65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  <w:t>Sociedade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14:paraId="1CC6956B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  <w:t>Economia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14:paraId="095EE78A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  <w:t>Cultura</w:t>
            </w:r>
          </w:p>
        </w:tc>
      </w:tr>
      <w:tr w:rsidR="00EB4267" w:rsidRPr="00EB4267" w14:paraId="2D3F7220" w14:textId="77777777" w:rsidTr="00EB4267">
        <w:trPr>
          <w:trHeight w:val="1257"/>
        </w:trPr>
        <w:tc>
          <w:tcPr>
            <w:tcW w:w="1101" w:type="dxa"/>
            <w:vAlign w:val="center"/>
          </w:tcPr>
          <w:p w14:paraId="328A4DE2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>Saída da família real para o Brasil</w:t>
            </w:r>
          </w:p>
        </w:tc>
        <w:tc>
          <w:tcPr>
            <w:tcW w:w="1278" w:type="dxa"/>
            <w:vAlign w:val="center"/>
          </w:tcPr>
          <w:p w14:paraId="7EDAB1E9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>Descontenta-mento pelas</w:t>
            </w:r>
          </w:p>
          <w:p w14:paraId="26E83D8B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>mortes e</w:t>
            </w:r>
          </w:p>
          <w:p w14:paraId="368DC7C0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>destruições</w:t>
            </w:r>
          </w:p>
          <w:p w14:paraId="7834EAD0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>materiais</w:t>
            </w:r>
          </w:p>
        </w:tc>
        <w:tc>
          <w:tcPr>
            <w:tcW w:w="1167" w:type="dxa"/>
            <w:vAlign w:val="center"/>
          </w:tcPr>
          <w:p w14:paraId="21211424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>Abertura dos</w:t>
            </w:r>
          </w:p>
          <w:p w14:paraId="0D0E762F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>portos</w:t>
            </w:r>
          </w:p>
          <w:p w14:paraId="7ED89906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>brasileiros ao comércio</w:t>
            </w:r>
          </w:p>
          <w:p w14:paraId="567384F9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>internacional</w:t>
            </w:r>
          </w:p>
        </w:tc>
        <w:tc>
          <w:tcPr>
            <w:tcW w:w="1135" w:type="dxa"/>
            <w:vAlign w:val="center"/>
          </w:tcPr>
          <w:p w14:paraId="28C11FCC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MyriadPro-Regular"/>
                <w:sz w:val="16"/>
                <w:szCs w:val="18"/>
              </w:rPr>
            </w:pPr>
            <w:r w:rsidRPr="00EB4267">
              <w:rPr>
                <w:rFonts w:asciiTheme="minorHAnsi" w:hAnsiTheme="minorHAnsi" w:cs="MyriadPro-Regular"/>
                <w:sz w:val="16"/>
                <w:szCs w:val="18"/>
              </w:rPr>
              <w:t>Divulgação dos ideais</w:t>
            </w:r>
          </w:p>
          <w:p w14:paraId="13ED98B3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MyriadPro-Regular"/>
                <w:sz w:val="16"/>
                <w:szCs w:val="18"/>
              </w:rPr>
            </w:pPr>
            <w:r w:rsidRPr="00EB4267">
              <w:rPr>
                <w:rFonts w:asciiTheme="minorHAnsi" w:hAnsiTheme="minorHAnsi" w:cs="MyriadPro-Regular"/>
                <w:sz w:val="16"/>
                <w:szCs w:val="18"/>
              </w:rPr>
              <w:t>“Liberdade,</w:t>
            </w:r>
          </w:p>
          <w:p w14:paraId="1D07B85D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MyriadPro-Regular"/>
                <w:sz w:val="16"/>
                <w:szCs w:val="18"/>
              </w:rPr>
            </w:pPr>
            <w:r w:rsidRPr="00EB4267">
              <w:rPr>
                <w:rFonts w:asciiTheme="minorHAnsi" w:hAnsiTheme="minorHAnsi" w:cs="MyriadPro-Regular"/>
                <w:sz w:val="16"/>
                <w:szCs w:val="18"/>
              </w:rPr>
              <w:t>Igualdade e</w:t>
            </w:r>
          </w:p>
          <w:p w14:paraId="4C387724" w14:textId="77777777" w:rsidR="00EB4267" w:rsidRPr="00EB4267" w:rsidRDefault="00EB4267" w:rsidP="00EB4267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B4267">
              <w:rPr>
                <w:rFonts w:asciiTheme="minorHAnsi" w:hAnsiTheme="minorHAnsi" w:cs="MyriadPro-Regular"/>
                <w:sz w:val="16"/>
                <w:szCs w:val="18"/>
              </w:rPr>
              <w:t>Fraternidade”</w:t>
            </w:r>
          </w:p>
        </w:tc>
      </w:tr>
    </w:tbl>
    <w:p w14:paraId="760A0B7D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7A67C0C1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>3.4.1.</w:t>
      </w:r>
    </w:p>
    <w:p w14:paraId="795AA02D" w14:textId="77777777" w:rsidR="00EB4267" w:rsidRPr="00EB4267" w:rsidRDefault="00082EF3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VAGRoundedStd-Bold"/>
          <w:b/>
          <w:bCs/>
          <w:noProof/>
          <w:color w:val="005277"/>
        </w:rPr>
        <w:pict w14:anchorId="59733AC1">
          <v:rect id="_x0000_s1065" style="position:absolute;margin-left:-1.85pt;margin-top:2.55pt;width:7.5pt;height:9.75pt;z-index:-251652096"/>
        </w:pict>
      </w:r>
      <w:r w:rsidR="00EB4267" w:rsidRPr="00EB4267">
        <w:rPr>
          <w:rFonts w:asciiTheme="minorHAnsi" w:hAnsiTheme="minorHAnsi" w:cs="MyriadPro-Regular"/>
          <w:color w:val="000000"/>
        </w:rPr>
        <w:t>2 Reunião das Cortes Constituintes</w:t>
      </w:r>
    </w:p>
    <w:p w14:paraId="24BFC620" w14:textId="77777777" w:rsidR="00EB4267" w:rsidRPr="00EB4267" w:rsidRDefault="00082EF3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 w14:anchorId="34A1D4BB">
          <v:rect id="_x0000_s1066" style="position:absolute;margin-left:-1.85pt;margin-top:2.35pt;width:7.5pt;height:9.75pt;z-index:-251651072"/>
        </w:pict>
      </w:r>
      <w:r w:rsidR="00EB4267" w:rsidRPr="00EB4267">
        <w:rPr>
          <w:rFonts w:asciiTheme="minorHAnsi" w:hAnsiTheme="minorHAnsi" w:cs="MyriadPro-Regular"/>
          <w:color w:val="000000"/>
        </w:rPr>
        <w:t>3 Monarquia Constitucional em Portugal</w:t>
      </w:r>
    </w:p>
    <w:p w14:paraId="6C208321" w14:textId="77777777" w:rsidR="00EB4267" w:rsidRPr="00EB4267" w:rsidRDefault="00082EF3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 w14:anchorId="3F6AE2E0">
          <v:rect id="_x0000_s1067" style="position:absolute;margin-left:-1.85pt;margin-top:2.15pt;width:7.5pt;height:9.75pt;z-index:-251650048"/>
        </w:pict>
      </w:r>
      <w:r w:rsidR="00EB4267" w:rsidRPr="00EB4267">
        <w:rPr>
          <w:rFonts w:asciiTheme="minorHAnsi" w:hAnsiTheme="minorHAnsi" w:cs="MyriadPro-Regular"/>
          <w:color w:val="000000"/>
        </w:rPr>
        <w:t>1 Revolução Liberal</w:t>
      </w:r>
    </w:p>
    <w:p w14:paraId="36536A19" w14:textId="77777777" w:rsidR="00EB4267" w:rsidRPr="00EB4267" w:rsidRDefault="00082EF3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 w14:anchorId="028E7628">
          <v:rect id="_x0000_s1068" style="position:absolute;margin-left:-1.85pt;margin-top:1.95pt;width:7.5pt;height:9.75pt;z-index:-251649024"/>
        </w:pict>
      </w:r>
      <w:r w:rsidR="00EB4267" w:rsidRPr="00EB4267">
        <w:rPr>
          <w:rFonts w:asciiTheme="minorHAnsi" w:hAnsiTheme="minorHAnsi" w:cs="MyriadPro-Regular"/>
          <w:color w:val="000000"/>
        </w:rPr>
        <w:t>5 Guerra civil entre absolutistas e liberais</w:t>
      </w:r>
    </w:p>
    <w:p w14:paraId="391A0425" w14:textId="77777777" w:rsidR="00EB4267" w:rsidRPr="00EB4267" w:rsidRDefault="00082EF3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 w14:anchorId="2E579AA6">
          <v:rect id="_x0000_s1069" style="position:absolute;margin-left:-1.85pt;margin-top:1pt;width:7.5pt;height:9.75pt;z-index:-251648000"/>
        </w:pict>
      </w:r>
      <w:r w:rsidR="00EB4267" w:rsidRPr="00EB4267">
        <w:rPr>
          <w:rFonts w:asciiTheme="minorHAnsi" w:hAnsiTheme="minorHAnsi" w:cs="MyriadPro-Regular"/>
          <w:color w:val="000000"/>
        </w:rPr>
        <w:t>4 Independência do Brasil</w:t>
      </w:r>
    </w:p>
    <w:p w14:paraId="361DC8B9" w14:textId="77777777" w:rsidR="00EB4267" w:rsidRPr="00EB4267" w:rsidRDefault="00082EF3" w:rsidP="00EB4267">
      <w:pPr>
        <w:widowControl/>
        <w:spacing w:before="0"/>
        <w:jc w:val="left"/>
        <w:rPr>
          <w:rFonts w:asciiTheme="minorHAnsi" w:hAnsiTheme="minorHAnsi" w:cs="MyriadPro-It"/>
          <w:i/>
          <w:iCs/>
          <w:color w:val="000000"/>
        </w:rPr>
      </w:pPr>
      <w:r>
        <w:rPr>
          <w:rFonts w:asciiTheme="minorHAnsi" w:hAnsiTheme="minorHAnsi" w:cs="VAGRoundedStd-Bold"/>
          <w:b/>
          <w:bCs/>
          <w:noProof/>
          <w:color w:val="005277"/>
        </w:rPr>
        <w:pict w14:anchorId="71D49C09">
          <v:rect id="_x0000_s1070" style="position:absolute;margin-left:-1.85pt;margin-top:1.55pt;width:7.5pt;height:9.75pt;z-index:-251646976"/>
        </w:pict>
      </w:r>
      <w:r w:rsidR="00EB4267" w:rsidRPr="00EB4267">
        <w:rPr>
          <w:rFonts w:asciiTheme="minorHAnsi" w:hAnsiTheme="minorHAnsi" w:cs="MyriadPro-Regular"/>
          <w:color w:val="000000"/>
        </w:rPr>
        <w:t xml:space="preserve">6 </w:t>
      </w:r>
      <w:r w:rsidR="00EB4267" w:rsidRPr="00EB4267">
        <w:rPr>
          <w:rFonts w:asciiTheme="minorHAnsi" w:hAnsiTheme="minorHAnsi" w:cs="MyriadPro-It"/>
          <w:i/>
          <w:iCs/>
          <w:color w:val="000000"/>
        </w:rPr>
        <w:t>Convenção de Évora Monte</w:t>
      </w:r>
    </w:p>
    <w:p w14:paraId="2FAA2D69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2E9CE492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 xml:space="preserve">3.4.2. </w:t>
      </w:r>
      <w:r w:rsidRPr="00EB4267">
        <w:rPr>
          <w:rFonts w:asciiTheme="minorHAnsi" w:hAnsiTheme="minorHAnsi" w:cs="MyriadPro-Regular"/>
          <w:color w:val="000000"/>
        </w:rPr>
        <w:t xml:space="preserve">Soberania da Nação, divisão dos poderes </w:t>
      </w:r>
    </w:p>
    <w:p w14:paraId="53F97D32" w14:textId="77777777" w:rsidR="00EB4267" w:rsidRPr="00EB4267" w:rsidRDefault="00EB4267" w:rsidP="00EB4267">
      <w:pPr>
        <w:widowControl/>
        <w:spacing w:before="0"/>
        <w:ind w:left="51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políticos,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igualdade de direitos entre todos os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cidadãos, igualdade perante a lei, liberdades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e garantias dos cidadãos.</w:t>
      </w:r>
    </w:p>
    <w:p w14:paraId="2544BDEF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59373A56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 xml:space="preserve">3.4.3. </w:t>
      </w:r>
      <w:r w:rsidRPr="00EB4267">
        <w:rPr>
          <w:rFonts w:asciiTheme="minorHAnsi" w:hAnsiTheme="minorHAnsi" w:cs="MyriadPro-Regular"/>
          <w:color w:val="000000"/>
        </w:rPr>
        <w:t xml:space="preserve">A </w:t>
      </w:r>
      <w:r w:rsidRPr="00EB4267">
        <w:rPr>
          <w:rFonts w:asciiTheme="minorHAnsi" w:hAnsiTheme="minorHAnsi" w:cs="MyriadPro-It"/>
          <w:i/>
          <w:iCs/>
          <w:color w:val="000000"/>
        </w:rPr>
        <w:t xml:space="preserve">Carta Constitucional </w:t>
      </w:r>
      <w:r w:rsidRPr="00EB4267">
        <w:rPr>
          <w:rFonts w:asciiTheme="minorHAnsi" w:hAnsiTheme="minorHAnsi" w:cs="MyriadPro-Regular"/>
          <w:color w:val="000000"/>
        </w:rPr>
        <w:t>tinha um carácter mais</w:t>
      </w:r>
    </w:p>
    <w:p w14:paraId="36C5DE25" w14:textId="77777777" w:rsidR="00EB4267" w:rsidRPr="00EB4267" w:rsidRDefault="00EB4267" w:rsidP="00EB4267">
      <w:pPr>
        <w:widowControl/>
        <w:spacing w:before="0"/>
        <w:ind w:left="51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 xml:space="preserve">conservador do que a </w:t>
      </w:r>
      <w:r w:rsidRPr="00EB4267">
        <w:rPr>
          <w:rFonts w:asciiTheme="minorHAnsi" w:hAnsiTheme="minorHAnsi" w:cs="MyriadPro-It"/>
          <w:i/>
          <w:iCs/>
          <w:color w:val="000000"/>
        </w:rPr>
        <w:t>Constituição de 1822</w:t>
      </w:r>
      <w:r w:rsidRPr="00EB4267">
        <w:rPr>
          <w:rFonts w:asciiTheme="minorHAnsi" w:hAnsiTheme="minorHAnsi" w:cs="MyriadPro-Regular"/>
          <w:color w:val="000000"/>
        </w:rPr>
        <w:t>,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ao introduzir um quarto poder político, 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poder moderador, que pertencia ao rei.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B4267">
        <w:rPr>
          <w:rFonts w:asciiTheme="minorHAnsi" w:hAnsiTheme="minorHAnsi" w:cs="MyriadPro-Regular"/>
          <w:color w:val="000000"/>
        </w:rPr>
        <w:t>O poder legislativo saía enfraquecido.</w:t>
      </w:r>
    </w:p>
    <w:p w14:paraId="5FE7F04E" w14:textId="77777777" w:rsid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5FFAC962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EB4267">
        <w:rPr>
          <w:rFonts w:asciiTheme="minorHAnsi" w:hAnsiTheme="minorHAnsi" w:cs="VAGRoundedStd-Bold"/>
          <w:b/>
          <w:bCs/>
          <w:color w:val="005277"/>
        </w:rPr>
        <w:t>3.4.4.</w:t>
      </w:r>
    </w:p>
    <w:p w14:paraId="330CA7C4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>Na correção da resposta é considerado:</w:t>
      </w:r>
    </w:p>
    <w:p w14:paraId="078CEB04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5277"/>
        </w:rPr>
        <w:t xml:space="preserve">• </w:t>
      </w:r>
      <w:r w:rsidRPr="00EB4267">
        <w:rPr>
          <w:rFonts w:asciiTheme="minorHAnsi" w:hAnsiTheme="minorHAnsi" w:cs="MyriadPro-Regular"/>
          <w:color w:val="000000"/>
        </w:rPr>
        <w:t>adequação ao tema;</w:t>
      </w:r>
    </w:p>
    <w:p w14:paraId="44209FA4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5277"/>
        </w:rPr>
        <w:t xml:space="preserve">• </w:t>
      </w:r>
      <w:r w:rsidRPr="00EB4267">
        <w:rPr>
          <w:rFonts w:asciiTheme="minorHAnsi" w:hAnsiTheme="minorHAnsi" w:cs="MyriadPro-Regular"/>
          <w:color w:val="000000"/>
        </w:rPr>
        <w:t>integração das fontes no comentário;</w:t>
      </w:r>
    </w:p>
    <w:p w14:paraId="32993058" w14:textId="77777777" w:rsidR="00EB4267" w:rsidRPr="00EB4267" w:rsidRDefault="00EB4267" w:rsidP="00EB4267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B4267">
        <w:rPr>
          <w:rFonts w:asciiTheme="minorHAnsi" w:hAnsiTheme="minorHAnsi" w:cs="MyriadPro-Regular"/>
          <w:color w:val="005277"/>
        </w:rPr>
        <w:t xml:space="preserve">• </w:t>
      </w:r>
      <w:r w:rsidRPr="00EB4267">
        <w:rPr>
          <w:rFonts w:asciiTheme="minorHAnsi" w:hAnsiTheme="minorHAnsi" w:cs="MyriadPro-Regular"/>
          <w:color w:val="000000"/>
        </w:rPr>
        <w:t>utilização correta dos conceitos específicos, como</w:t>
      </w:r>
    </w:p>
    <w:p w14:paraId="39E06AAC" w14:textId="77777777" w:rsidR="00EB4267" w:rsidRDefault="00EB4267" w:rsidP="00EB4267">
      <w:pPr>
        <w:widowControl/>
        <w:spacing w:before="0"/>
        <w:ind w:left="113"/>
        <w:jc w:val="left"/>
        <w:rPr>
          <w:rFonts w:asciiTheme="minorHAnsi" w:hAnsiTheme="minorHAnsi" w:cs="MyriadPro-It"/>
          <w:i/>
          <w:iCs/>
          <w:color w:val="000000"/>
        </w:rPr>
      </w:pPr>
      <w:r w:rsidRPr="00EB4267">
        <w:rPr>
          <w:rFonts w:asciiTheme="minorHAnsi" w:hAnsiTheme="minorHAnsi" w:cs="MyriadPro-Regular"/>
          <w:color w:val="000000"/>
        </w:rPr>
        <w:t xml:space="preserve">guerra civil, vintistas, cartistas, </w:t>
      </w:r>
      <w:r w:rsidRPr="00EB4267">
        <w:rPr>
          <w:rFonts w:asciiTheme="minorHAnsi" w:hAnsiTheme="minorHAnsi" w:cs="MyriadPro-It"/>
          <w:i/>
          <w:iCs/>
          <w:color w:val="000000"/>
        </w:rPr>
        <w:t>Convenção de Évora-</w:t>
      </w:r>
    </w:p>
    <w:p w14:paraId="716925FE" w14:textId="77777777" w:rsidR="00EB4267" w:rsidRPr="00EB4267" w:rsidRDefault="00EB4267" w:rsidP="00EB4267">
      <w:pPr>
        <w:widowControl/>
        <w:spacing w:before="0"/>
        <w:ind w:left="113"/>
        <w:jc w:val="left"/>
        <w:rPr>
          <w:rFonts w:asciiTheme="minorHAnsi" w:hAnsiTheme="minorHAnsi" w:cs="MyriadPro-It"/>
          <w:i/>
          <w:iCs/>
          <w:color w:val="000000"/>
        </w:rPr>
      </w:pPr>
      <w:r w:rsidRPr="00EB4267">
        <w:rPr>
          <w:rFonts w:asciiTheme="minorHAnsi" w:hAnsiTheme="minorHAnsi" w:cs="MyriadPro-It"/>
          <w:i/>
          <w:iCs/>
          <w:color w:val="000000"/>
        </w:rPr>
        <w:t>-Monte</w:t>
      </w:r>
      <w:r w:rsidRPr="00EB4267">
        <w:rPr>
          <w:rFonts w:asciiTheme="minorHAnsi" w:hAnsiTheme="minorHAnsi" w:cs="MyriadPro-Regular"/>
          <w:color w:val="000000"/>
        </w:rPr>
        <w:t>, etc;</w:t>
      </w:r>
    </w:p>
    <w:p w14:paraId="69E3757C" w14:textId="77777777" w:rsidR="00E1584A" w:rsidRPr="00EB4267" w:rsidRDefault="00EB4267" w:rsidP="00EB4267">
      <w:pPr>
        <w:widowControl/>
        <w:spacing w:before="0"/>
        <w:rPr>
          <w:rFonts w:asciiTheme="minorHAnsi" w:hAnsiTheme="minorHAnsi" w:cs="VAGRoundedStd-Bold"/>
          <w:b/>
          <w:bCs/>
          <w:color w:val="D8AF00"/>
        </w:rPr>
      </w:pPr>
      <w:r w:rsidRPr="00EB4267">
        <w:rPr>
          <w:rFonts w:asciiTheme="minorHAnsi" w:hAnsiTheme="minorHAnsi" w:cs="MyriadPro-Regular"/>
          <w:color w:val="005277"/>
        </w:rPr>
        <w:t xml:space="preserve">• </w:t>
      </w:r>
      <w:r w:rsidRPr="00EB4267">
        <w:rPr>
          <w:rFonts w:asciiTheme="minorHAnsi" w:hAnsiTheme="minorHAnsi" w:cs="MyriadPro-Regular"/>
          <w:color w:val="000000"/>
        </w:rPr>
        <w:t>correção sintática e linguística</w:t>
      </w:r>
      <w:bookmarkStart w:id="0" w:name="_GoBack"/>
      <w:bookmarkEnd w:id="0"/>
      <w:r w:rsidRPr="00EB4267">
        <w:rPr>
          <w:rFonts w:asciiTheme="minorHAnsi" w:hAnsiTheme="minorHAnsi" w:cs="MyriadPro-Regular"/>
          <w:color w:val="000000"/>
        </w:rPr>
        <w:t>.</w:t>
      </w:r>
    </w:p>
    <w:sectPr w:rsidR="00E1584A" w:rsidRPr="00EB4267" w:rsidSect="00EB4267">
      <w:type w:val="continuous"/>
      <w:pgSz w:w="11906" w:h="16838"/>
      <w:pgMar w:top="851" w:right="1134" w:bottom="851" w:left="1134" w:header="340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7F69350F" w14:textId="77777777" w:rsidR="00E550A1" w:rsidRDefault="00E550A1" w:rsidP="00BD0EFA">
      <w:pPr>
        <w:spacing w:before="0"/>
      </w:pPr>
      <w:r>
        <w:separator/>
      </w:r>
    </w:p>
  </w:endnote>
  <w:endnote w:type="continuationSeparator" w:id="0">
    <w:p w14:paraId="71867247" w14:textId="77777777" w:rsidR="00E550A1" w:rsidRDefault="00E550A1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0472EBED" w14:textId="77777777" w:rsidR="00E550A1" w:rsidRDefault="00E550A1" w:rsidP="00BD0EFA">
      <w:pPr>
        <w:spacing w:before="0"/>
      </w:pPr>
      <w:r>
        <w:separator/>
      </w:r>
    </w:p>
  </w:footnote>
  <w:footnote w:type="continuationSeparator" w:id="0">
    <w:p w14:paraId="4DAFE0E7" w14:textId="77777777" w:rsidR="00E550A1" w:rsidRDefault="00E550A1" w:rsidP="00BD0EFA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EFA"/>
    <w:rsid w:val="00006D3D"/>
    <w:rsid w:val="000231BD"/>
    <w:rsid w:val="00082EF3"/>
    <w:rsid w:val="000D38C0"/>
    <w:rsid w:val="000D6A0C"/>
    <w:rsid w:val="001D6CEB"/>
    <w:rsid w:val="001F4D7E"/>
    <w:rsid w:val="0037236D"/>
    <w:rsid w:val="003E3E13"/>
    <w:rsid w:val="003E579F"/>
    <w:rsid w:val="00416E2E"/>
    <w:rsid w:val="00444590"/>
    <w:rsid w:val="00571F78"/>
    <w:rsid w:val="005B5C2B"/>
    <w:rsid w:val="006407AC"/>
    <w:rsid w:val="00763F1F"/>
    <w:rsid w:val="0078011A"/>
    <w:rsid w:val="0081457B"/>
    <w:rsid w:val="00AB6960"/>
    <w:rsid w:val="00AC26BF"/>
    <w:rsid w:val="00B3064A"/>
    <w:rsid w:val="00B641D0"/>
    <w:rsid w:val="00B721FF"/>
    <w:rsid w:val="00B811FB"/>
    <w:rsid w:val="00BD0EFA"/>
    <w:rsid w:val="00C30BE2"/>
    <w:rsid w:val="00CC633E"/>
    <w:rsid w:val="00D15D5A"/>
    <w:rsid w:val="00DA3719"/>
    <w:rsid w:val="00E1584A"/>
    <w:rsid w:val="00E256AA"/>
    <w:rsid w:val="00E550A1"/>
    <w:rsid w:val="00EB4267"/>
    <w:rsid w:val="00EF7927"/>
    <w:rsid w:val="00F94385"/>
    <w:rsid w:val="00FA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74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6084AC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D0EFA"/>
    <w:rPr>
      <w:rFonts w:ascii="Times New Roman" w:hAnsi="Times New Roman"/>
    </w:rPr>
  </w:style>
  <w:style w:type="paragraph" w:styleId="Piedepgina">
    <w:name w:val="footer"/>
    <w:basedOn w:val="Normal"/>
    <w:link w:val="PiedepginaC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D0EFA"/>
    <w:rPr>
      <w:rFonts w:ascii="Times New Roman" w:hAnsi="Times New Roman"/>
    </w:rPr>
  </w:style>
  <w:style w:type="table" w:styleId="Tablaconcuadrcula">
    <w:name w:val="Table Grid"/>
    <w:basedOn w:val="Tabla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79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445</Words>
  <Characters>2451</Characters>
  <Application>Microsoft Macintosh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Miguel Mendonça Fonseca</cp:lastModifiedBy>
  <cp:revision>4</cp:revision>
  <dcterms:created xsi:type="dcterms:W3CDTF">2014-02-17T19:06:00Z</dcterms:created>
  <dcterms:modified xsi:type="dcterms:W3CDTF">2014-02-25T20:45:00Z</dcterms:modified>
</cp:coreProperties>
</file>