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2E" w:rsidRPr="0083712E" w:rsidRDefault="00237548" w:rsidP="0083712E">
      <w:pPr>
        <w:spacing w:before="0"/>
        <w:jc w:val="right"/>
        <w:rPr>
          <w:rFonts w:asciiTheme="minorHAnsi" w:hAnsiTheme="minorHAnsi" w:cs="VAGRoundedStd-Light"/>
          <w:color w:val="EEEBD7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left:0;text-align:left;margin-left:-77.15pt;margin-top:-52.05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Default="0083712E" w:rsidP="0083712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1A23EC" w:rsidRPr="001A23EC">
        <w:rPr>
          <w:rFonts w:asciiTheme="minorHAnsi" w:hAnsiTheme="minorHAnsi" w:cs="MyriadPro-Cond"/>
          <w:color w:val="005277"/>
          <w:sz w:val="36"/>
          <w:szCs w:val="40"/>
        </w:rPr>
        <w:t>7.1. Da “Revolução Agrícola” à “Revolução Industrial”</w:t>
      </w:r>
    </w:p>
    <w:p w:rsidR="001A23EC" w:rsidRDefault="001A23EC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8135CD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18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1A23EC" w:rsidRPr="001A23EC">
        <w:rPr>
          <w:rFonts w:asciiTheme="minorHAnsi" w:hAnsiTheme="minorHAnsi" w:cs="VAGRoundedStd-Light"/>
          <w:color w:val="D3A909"/>
          <w:sz w:val="32"/>
          <w:szCs w:val="34"/>
        </w:rPr>
        <w:t>A modernização agrícola</w:t>
      </w:r>
    </w:p>
    <w:p w:rsidR="002D1123" w:rsidRPr="008135CD" w:rsidRDefault="002D1123" w:rsidP="002D1123">
      <w:pPr>
        <w:widowControl/>
        <w:spacing w:before="0"/>
        <w:rPr>
          <w:rFonts w:asciiTheme="minorHAnsi" w:hAnsiTheme="minorHAnsi" w:cs="VAGRoundedStd-Bold"/>
          <w:b/>
          <w:bCs/>
          <w:color w:val="004F73"/>
          <w:sz w:val="18"/>
          <w:szCs w:val="22"/>
        </w:rPr>
      </w:pPr>
    </w:p>
    <w:p w:rsidR="00EF7927" w:rsidRDefault="002D1123" w:rsidP="002D1123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1. </w:t>
      </w:r>
      <w:r w:rsidR="00F91F8F">
        <w:rPr>
          <w:rFonts w:asciiTheme="minorHAnsi" w:hAnsiTheme="minorHAnsi" w:cs="MyriadPro-Regular"/>
          <w:color w:val="000000"/>
          <w:sz w:val="22"/>
          <w:szCs w:val="21"/>
        </w:rPr>
        <w:t xml:space="preserve">Observa </w:t>
      </w:r>
      <w:r w:rsidR="001A23EC">
        <w:rPr>
          <w:rFonts w:asciiTheme="minorHAnsi" w:hAnsiTheme="minorHAnsi" w:cs="MyriadPro-Regular"/>
          <w:color w:val="000000"/>
          <w:sz w:val="22"/>
          <w:szCs w:val="21"/>
        </w:rPr>
        <w:t>e analisa as fontes</w:t>
      </w:r>
      <w:r w:rsidR="00F91F8F">
        <w:rPr>
          <w:rFonts w:asciiTheme="minorHAnsi" w:hAnsiTheme="minorHAnsi" w:cs="MyriadPro-Regular"/>
          <w:color w:val="000000"/>
          <w:sz w:val="22"/>
          <w:szCs w:val="21"/>
        </w:rPr>
        <w:t>.</w:t>
      </w:r>
    </w:p>
    <w:p w:rsidR="002D1123" w:rsidRDefault="00237548" w:rsidP="002D1123">
      <w:pPr>
        <w:widowControl/>
        <w:spacing w:before="0"/>
        <w:jc w:val="center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pict>
          <v:group id="_x0000_s1099" style="position:absolute;left:0;text-align:left;margin-left:11.35pt;margin-top:5.85pt;width:410.45pt;height:208.5pt;z-index:251663360" coordorigin="1361,5460" coordsize="8209,417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5" type="#_x0000_t202" style="position:absolute;left:1361;top:5460;width:4114;height:3930" filled="f" stroked="f">
              <v:textbox style="mso-next-textbox:#_x0000_s1095">
                <w:txbxContent>
                  <w:p w:rsidR="005867B8" w:rsidRDefault="00693A6F">
                    <w:r>
                      <w:rPr>
                        <w:noProof/>
                      </w:rPr>
                      <w:drawing>
                        <wp:inline distT="0" distB="0" distL="0" distR="0">
                          <wp:extent cx="2430844" cy="2412000"/>
                          <wp:effectExtent l="19050" t="0" r="7556" b="0"/>
                          <wp:docPr id="3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30844" cy="241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97" type="#_x0000_t202" style="position:absolute;left:1740;top:9270;width:900;height:360" filled="f" stroked="f">
              <v:textbox style="mso-next-textbox:#_x0000_s1097">
                <w:txbxContent>
                  <w:p w:rsidR="005867B8" w:rsidRPr="005867B8" w:rsidRDefault="005867B8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5867B8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A</w:t>
                    </w:r>
                  </w:p>
                </w:txbxContent>
              </v:textbox>
            </v:shape>
            <v:shape id="_x0000_s1098" type="#_x0000_t202" style="position:absolute;left:6405;top:8175;width:3165;height:360" filled="f" stroked="f">
              <v:textbox style="mso-next-textbox:#_x0000_s1098">
                <w:txbxContent>
                  <w:p w:rsidR="005867B8" w:rsidRPr="005867B8" w:rsidRDefault="005867B8" w:rsidP="005867B8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5867B8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B – Evolução da população inglesa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pict>
          <v:shape id="_x0000_s1096" type="#_x0000_t202" style="position:absolute;left:0;text-align:left;margin-left:257.55pt;margin-top:11.1pt;width:220.5pt;height:135.75pt;z-index:251660288" filled="f" stroked="f">
            <v:textbox style="mso-next-textbox:#_x0000_s1096">
              <w:txbxContent>
                <w:p w:rsidR="005867B8" w:rsidRDefault="000541D7">
                  <w:r w:rsidRPr="000541D7">
                    <w:rPr>
                      <w:rFonts w:asciiTheme="minorHAnsi" w:hAnsiTheme="minorHAnsi"/>
                      <w:b/>
                      <w:noProof/>
                      <w:color w:val="A6A6A6" w:themeColor="background1" w:themeShade="A6"/>
                      <w:sz w:val="22"/>
                      <w:szCs w:val="22"/>
                    </w:rPr>
                    <w:drawing>
                      <wp:inline distT="0" distB="0" distL="0" distR="0" wp14:anchorId="681DBEA3" wp14:editId="58274F13">
                        <wp:extent cx="2617470" cy="163318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7470" cy="1633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D1123" w:rsidRDefault="002D1123" w:rsidP="008135CD">
      <w:pPr>
        <w:widowControl/>
        <w:spacing w:before="0"/>
        <w:jc w:val="center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5867B8" w:rsidRP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1.1.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Qual é a inovação agrícola representada na fonte A?</w:t>
      </w: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P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1.2.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Em que países foi aplicada a técnica representada na fonte A?</w:t>
      </w: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P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1.3.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Como é que essa técnica permitiu aumentar a produção?</w:t>
      </w: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P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1.4.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Refere mais três progressos técnicos aplicados na agricultura.</w:t>
      </w: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P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1.5.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Como evoluiu a população inglesa entre 1730 e 1810?</w:t>
      </w: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Default="005867B8" w:rsidP="005867B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1.6. </w:t>
      </w:r>
      <w:r w:rsidRPr="005867B8">
        <w:rPr>
          <w:rFonts w:asciiTheme="minorHAnsi" w:hAnsiTheme="minorHAnsi" w:cs="MyriadPro-Regular"/>
          <w:color w:val="000000"/>
          <w:sz w:val="22"/>
          <w:szCs w:val="21"/>
        </w:rPr>
        <w:t>Apresenta duas razões que justifiquem a evolução da população inglesa.</w:t>
      </w: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5867B8" w:rsidRDefault="005867B8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1"/>
        </w:rPr>
        <w:br w:type="page"/>
      </w:r>
    </w:p>
    <w:p w:rsidR="005867B8" w:rsidRDefault="0023754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noProof/>
          <w:sz w:val="24"/>
          <w:szCs w:val="22"/>
        </w:rPr>
        <w:lastRenderedPageBreak/>
        <w:pict>
          <v:oval id="_x0000_s1100" style="position:absolute;margin-left:469.6pt;margin-top:-51.55pt;width:88.5pt;height:78pt;z-index:251664384" fillcolor="#ffc000" stroked="f"/>
        </w:pict>
      </w:r>
    </w:p>
    <w:p w:rsidR="005867B8" w:rsidRP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5867B8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 </w:t>
      </w:r>
      <w:r w:rsidRPr="005867B8">
        <w:rPr>
          <w:rFonts w:asciiTheme="minorHAnsi" w:hAnsiTheme="minorHAnsi" w:cs="VAGRoundedStd-Light"/>
          <w:color w:val="D3A909"/>
          <w:sz w:val="32"/>
          <w:szCs w:val="22"/>
        </w:rPr>
        <w:t>– A prioridade inglesa na Revolução Industrial</w:t>
      </w: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5867B8" w:rsidRP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  <w:r w:rsidRPr="005867B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Pr="005867B8">
        <w:rPr>
          <w:rFonts w:asciiTheme="minorHAnsi" w:hAnsiTheme="minorHAnsi" w:cs="MyriadPro-Regular"/>
          <w:color w:val="000000"/>
          <w:sz w:val="22"/>
          <w:szCs w:val="22"/>
        </w:rPr>
        <w:t>Lê e interpreta as fontes.</w:t>
      </w:r>
    </w:p>
    <w:p w:rsidR="005867B8" w:rsidRDefault="00237548" w:rsidP="005867B8">
      <w:pPr>
        <w:widowControl/>
        <w:spacing w:before="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237548">
        <w:rPr>
          <w:rFonts w:asciiTheme="minorHAnsi" w:hAnsiTheme="minorHAnsi"/>
          <w:b/>
          <w:noProof/>
          <w:sz w:val="22"/>
          <w:szCs w:val="22"/>
        </w:rPr>
        <w:drawing>
          <wp:inline distT="0" distB="0" distL="0" distR="0">
            <wp:extent cx="2694552" cy="38381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31" cy="3842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Theme="minorHAnsi" w:hAnsiTheme="minorHAnsi"/>
          <w:b/>
          <w:noProof/>
          <w:sz w:val="22"/>
          <w:szCs w:val="22"/>
        </w:rPr>
        <w:pict>
          <v:group id="_x0000_s1104" style="position:absolute;left:0;text-align:left;margin-left:49.5pt;margin-top:300.5pt;width:392.55pt;height:143.1pt;z-index:251669504;mso-position-horizontal-relative:text;mso-position-vertical-relative:text" coordorigin="2124,8265" coordsize="7851,2862">
            <v:shape id="_x0000_s1101" type="#_x0000_t202" style="position:absolute;left:3705;top:8265;width:4260;height:375" filled="f" stroked="f">
              <v:textbox>
                <w:txbxContent>
                  <w:p w:rsidR="005867B8" w:rsidRPr="005867B8" w:rsidRDefault="005867B8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5867B8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C – A Inglaterra industrial em finais do século XVIII</w:t>
                    </w:r>
                  </w:p>
                </w:txbxContent>
              </v:textbox>
            </v:shape>
            <v:shape id="_x0000_s1102" type="#_x0000_t202" style="position:absolute;left:2199;top:8865;width:7776;height:1962" fillcolor="#ffc" stroked="f">
              <v:textbox style="mso-fit-shape-to-text:t">
                <w:txbxContent>
                  <w:p w:rsidR="005867B8" w:rsidRPr="005867B8" w:rsidRDefault="005867B8" w:rsidP="005867B8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5867B8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Em 1769, James Watt criou a máquina a vapor. […] As minas passaram a utilizá-la para drenar a água e para içar o carvão para a superfície; no campo, usavam-na para puxar arados e debulhar cereais; nas fábricas de algodão servia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5867B8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para acionar máquinas de fiar e teares, nas fundições auxiliava os martelos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5867B8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mecânicos a triturar o minério e os foles a insuflar 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ar nos fornos; nos transportes, </w:t>
                    </w:r>
                    <w:r w:rsidRPr="005867B8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já nos inícios do século XIX, foi aplicada às locomotivas e aos barcos.</w:t>
                    </w:r>
                  </w:p>
                  <w:p w:rsidR="005867B8" w:rsidRPr="005867B8" w:rsidRDefault="005867B8" w:rsidP="005867B8">
                    <w:pPr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5867B8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Andrew Langley, </w:t>
                    </w:r>
                    <w:r w:rsidRPr="005867B8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 xml:space="preserve">A Era da Indústria, </w:t>
                    </w:r>
                    <w:r w:rsidRPr="005867B8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1993</w:t>
                    </w:r>
                  </w:p>
                </w:txbxContent>
              </v:textbox>
            </v:shape>
            <v:shape id="_x0000_s1103" type="#_x0000_t202" style="position:absolute;left:2124;top:10752;width:2370;height:375" filled="f" stroked="f">
              <v:textbox>
                <w:txbxContent>
                  <w:p w:rsidR="005867B8" w:rsidRPr="00173BDB" w:rsidRDefault="005867B8" w:rsidP="005867B8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73BDB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 A máquina a vapor</w:t>
                    </w:r>
                  </w:p>
                </w:txbxContent>
              </v:textbox>
            </v:shape>
          </v:group>
        </w:pict>
      </w: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867B8" w:rsidRDefault="005867B8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5867B8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2.1.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Classifica as frases como verdadeiras (</w:t>
      </w:r>
      <w:r w:rsidRPr="00173BDB">
        <w:rPr>
          <w:rFonts w:asciiTheme="minorHAnsi" w:hAnsiTheme="minorHAnsi" w:cs="MyriadPro-Bold"/>
          <w:b/>
          <w:bCs/>
          <w:color w:val="000000"/>
          <w:sz w:val="22"/>
          <w:szCs w:val="22"/>
        </w:rPr>
        <w:t>V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) ou falsas (</w:t>
      </w:r>
      <w:r w:rsidRPr="00173BDB">
        <w:rPr>
          <w:rFonts w:asciiTheme="minorHAnsi" w:hAnsiTheme="minorHAnsi" w:cs="MyriadPro-Bold"/>
          <w:b/>
          <w:bCs/>
          <w:color w:val="000000"/>
          <w:sz w:val="22"/>
          <w:szCs w:val="22"/>
        </w:rPr>
        <w:t>F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), com base nas informações das fontes C e D.</w:t>
      </w:r>
    </w:p>
    <w:p w:rsidR="00173BDB" w:rsidRPr="00173BDB" w:rsidRDefault="00237548" w:rsidP="00173BDB">
      <w:pPr>
        <w:widowControl/>
        <w:spacing w:before="0" w:line="276" w:lineRule="auto"/>
        <w:ind w:left="102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group id="_x0000_s1111" style="position:absolute;left:0;text-align:left;margin-left:36.2pt;margin-top:.4pt;width:11.35pt;height:88.6pt;z-index:251676672" coordorigin="1858,11805" coordsize="227,1772">
            <v:rect id="_x0000_s1106" style="position:absolute;left:1858;top:11805;width:227;height:227" o:regroupid="1"/>
            <v:rect id="_x0000_s1107" style="position:absolute;left:1858;top:12420;width:227;height:227" o:regroupid="1"/>
            <v:rect id="_x0000_s1108" style="position:absolute;left:1858;top:12735;width:227;height:227" o:regroupid="1"/>
            <v:rect id="_x0000_s1109" style="position:absolute;left:1858;top:13035;width:227;height:227" o:regroupid="1"/>
            <v:rect id="_x0000_s1110" style="position:absolute;left:1858;top:13350;width:227;height:227" o:regroupid="1"/>
          </v:group>
        </w:pict>
      </w:r>
      <w:r w:rsidR="00173BDB" w:rsidRPr="00173BDB">
        <w:rPr>
          <w:rFonts w:asciiTheme="minorHAnsi" w:hAnsiTheme="minorHAnsi" w:cs="VectoraLTStd-Light"/>
          <w:color w:val="000000"/>
          <w:sz w:val="22"/>
          <w:szCs w:val="22"/>
        </w:rPr>
        <w:t>A Inglaterra possuía uma vasta rede de comunicações naturais, que facilitavam</w:t>
      </w:r>
      <w:r w:rsidR="00173BDB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="00173BDB" w:rsidRPr="00173BDB">
        <w:rPr>
          <w:rFonts w:asciiTheme="minorHAnsi" w:hAnsiTheme="minorHAnsi" w:cs="VectoraLTStd-Light"/>
          <w:color w:val="000000"/>
          <w:sz w:val="22"/>
          <w:szCs w:val="22"/>
        </w:rPr>
        <w:t>a circulação de bens e pessoas.</w:t>
      </w:r>
    </w:p>
    <w:p w:rsidR="00173BDB" w:rsidRPr="00173BDB" w:rsidRDefault="00173BDB" w:rsidP="00173BDB">
      <w:pPr>
        <w:widowControl/>
        <w:spacing w:before="0" w:line="276" w:lineRule="auto"/>
        <w:ind w:left="102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>Os agricultores ingleses resistiram à introdução das máquinas na sua atividade.</w:t>
      </w:r>
    </w:p>
    <w:p w:rsidR="00173BDB" w:rsidRPr="00173BDB" w:rsidRDefault="00173BDB" w:rsidP="00173BDB">
      <w:pPr>
        <w:widowControl/>
        <w:spacing w:before="0" w:line="276" w:lineRule="auto"/>
        <w:ind w:left="102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>A falta de recursos minerais, como a hulha, atrasou a industrialização inglesa.</w:t>
      </w:r>
    </w:p>
    <w:p w:rsidR="00173BDB" w:rsidRPr="00173BDB" w:rsidRDefault="00173BDB" w:rsidP="00173BDB">
      <w:pPr>
        <w:widowControl/>
        <w:spacing w:before="0" w:line="276" w:lineRule="auto"/>
        <w:ind w:left="102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>O êxodo rural aumentou à medida que aumentava o número de fábricas.</w:t>
      </w:r>
    </w:p>
    <w:p w:rsidR="00173BDB" w:rsidRPr="00173BDB" w:rsidRDefault="00173BDB" w:rsidP="00173BDB">
      <w:pPr>
        <w:widowControl/>
        <w:spacing w:before="0" w:line="276" w:lineRule="auto"/>
        <w:ind w:left="102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>A Inglaterra necessitava de importar matérias-primas de outros países europeus.</w:t>
      </w:r>
    </w:p>
    <w:p w:rsid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2.2.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p w:rsid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Explica a importância da invenção referida na fonte D.</w:t>
      </w: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Default="00173BDB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173BDB" w:rsidRDefault="00237548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lastRenderedPageBreak/>
        <w:pict>
          <v:oval id="_x0000_s1112" style="position:absolute;left:0;text-align:left;margin-left:-74.15pt;margin-top:-56.05pt;width:88.5pt;height:78pt;z-index:251677696" fillcolor="#ffc000" stroked="f"/>
        </w:pict>
      </w:r>
    </w:p>
    <w:p w:rsidR="00173BDB" w:rsidRDefault="00173BDB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173BDB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III </w:t>
      </w:r>
      <w:r w:rsidRPr="00173BDB">
        <w:rPr>
          <w:rFonts w:asciiTheme="minorHAnsi" w:hAnsiTheme="minorHAnsi" w:cs="VAGRoundedStd-Light"/>
          <w:color w:val="D3A909"/>
          <w:sz w:val="32"/>
          <w:szCs w:val="22"/>
        </w:rPr>
        <w:t>– A Idade do Vapor</w:t>
      </w:r>
    </w:p>
    <w:p w:rsidR="00173BDB" w:rsidRDefault="00173BDB" w:rsidP="00173BDB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Pr="00173BDB" w:rsidRDefault="00173BDB" w:rsidP="00173BDB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Observa a fonte.</w:t>
      </w:r>
    </w:p>
    <w:p w:rsidR="00173BDB" w:rsidRPr="00173BDB" w:rsidRDefault="00237548" w:rsidP="00173BDB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113" type="#_x0000_t202" style="position:absolute;left:0;text-align:left;margin-left:137.55pt;margin-top:180.85pt;width:168pt;height:19.5pt;z-index:251678720" filled="f" stroked="f">
            <v:textbox>
              <w:txbxContent>
                <w:p w:rsidR="00173BDB" w:rsidRPr="00173BDB" w:rsidRDefault="00173BDB" w:rsidP="00173BDB">
                  <w:pPr>
                    <w:widowControl/>
                    <w:spacing w:before="0"/>
                    <w:jc w:val="left"/>
                    <w:rPr>
                      <w:rFonts w:asciiTheme="minorHAnsi" w:hAnsiTheme="minorHAnsi"/>
                      <w:b/>
                      <w:sz w:val="18"/>
                    </w:rPr>
                  </w:pPr>
                  <w:r w:rsidRPr="00173BDB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E –</w:t>
                  </w:r>
                  <w:r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 xml:space="preserve"> </w:t>
                  </w:r>
                  <w:r w:rsidRPr="00173BDB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 xml:space="preserve">Joseph Wright, </w:t>
                  </w:r>
                  <w:r w:rsidRPr="00173BDB">
                    <w:rPr>
                      <w:rFonts w:asciiTheme="minorHAnsi" w:hAnsiTheme="minorHAnsi" w:cs="MyriadPro-SemiboldSemiCnIt"/>
                      <w:b/>
                      <w:i/>
                      <w:iCs/>
                      <w:sz w:val="16"/>
                      <w:szCs w:val="17"/>
                    </w:rPr>
                    <w:t>Forja de Ferro</w:t>
                  </w:r>
                  <w:r w:rsidRPr="00173BDB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, 1772</w:t>
                  </w:r>
                </w:p>
              </w:txbxContent>
            </v:textbox>
          </v:shape>
        </w:pict>
      </w:r>
      <w:r w:rsidR="00173BDB"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drawing>
          <wp:inline distT="0" distB="0" distL="0" distR="0">
            <wp:extent cx="2619375" cy="2343150"/>
            <wp:effectExtent l="19050" t="0" r="9525" b="0"/>
            <wp:docPr id="1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BDB" w:rsidRDefault="00173BDB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Default="00173BDB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3.1.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Completa os espaços em branco.</w:t>
      </w:r>
    </w:p>
    <w:p w:rsidR="00173BDB" w:rsidRPr="00173BDB" w:rsidRDefault="00173BDB" w:rsidP="00173BDB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A primeira fase da Revolução Industrial é também conhecida pelo nome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, em</w:t>
      </w:r>
    </w:p>
    <w:p w:rsidR="00173BDB" w:rsidRPr="00173BDB" w:rsidRDefault="00173BDB" w:rsidP="00173BDB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referência à máquina inventada por James Watt. Os setores de arranque desta fase da </w:t>
      </w:r>
      <w:r>
        <w:rPr>
          <w:rFonts w:asciiTheme="minorHAnsi" w:hAnsiTheme="minorHAnsi" w:cs="VectoraLTStd-Light"/>
          <w:color w:val="000000"/>
          <w:sz w:val="22"/>
          <w:szCs w:val="22"/>
        </w:rPr>
        <w:t>i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ndustrialização foram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os setores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_____________________ 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e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173BDB" w:rsidRPr="00173BDB" w:rsidRDefault="00173BDB" w:rsidP="00173BDB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O regime de produção alterou-se: da manufatura passou-se à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. Os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artesãos deram lugar a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_________________________ 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e os novos locais de trabalho e de produção, bem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 xml:space="preserve">maiores do que as oficinas, designavam-se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_____________________________</w:t>
      </w:r>
      <w:r w:rsidRPr="00173BDB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3.2. </w:t>
      </w:r>
      <w:r w:rsidRPr="00173BDB">
        <w:rPr>
          <w:rFonts w:asciiTheme="minorHAnsi" w:hAnsiTheme="minorHAnsi" w:cs="MyriadPro-Regular"/>
          <w:color w:val="000000"/>
          <w:sz w:val="22"/>
          <w:szCs w:val="22"/>
        </w:rPr>
        <w:t>O que foram as “revoltas luditas”?</w:t>
      </w:r>
    </w:p>
    <w:p w:rsidR="00173BDB" w:rsidRP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173BDB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IV </w:t>
      </w:r>
      <w:r w:rsidRPr="00173BDB">
        <w:rPr>
          <w:rFonts w:asciiTheme="minorHAnsi" w:hAnsiTheme="minorHAnsi" w:cs="VAGRoundedStd-Light"/>
          <w:color w:val="D3A909"/>
          <w:sz w:val="32"/>
          <w:szCs w:val="22"/>
        </w:rPr>
        <w:t>– Consequências da industrialização</w:t>
      </w:r>
    </w:p>
    <w:p w:rsidR="00173BDB" w:rsidRDefault="00173BDB" w:rsidP="00173BDB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73BDB" w:rsidRPr="00173BDB" w:rsidRDefault="00237548" w:rsidP="00173BDB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118" style="position:absolute;left:0;text-align:left;margin-left:57.3pt;margin-top:9.2pt;width:338.25pt;height:151.5pt;z-index:251683840" coordorigin="2280,10830" coordsize="6765,3030">
            <v:shape id="_x0000_s1114" type="#_x0000_t202" style="position:absolute;left:2280;top:11010;width:4110;height:2700" filled="f" stroked="f">
              <v:textbox>
                <w:txbxContent>
                  <w:p w:rsidR="00173BDB" w:rsidRDefault="00173BDB">
                    <w:r>
                      <w:rPr>
                        <w:noProof/>
                      </w:rPr>
                      <w:drawing>
                        <wp:inline distT="0" distB="0" distL="0" distR="0">
                          <wp:extent cx="2421759" cy="1590675"/>
                          <wp:effectExtent l="19050" t="0" r="0" b="0"/>
                          <wp:docPr id="12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19249" cy="15890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5" type="#_x0000_t202" style="position:absolute;left:6480;top:10830;width:2565;height:2925" filled="f" stroked="f">
              <v:textbox>
                <w:txbxContent>
                  <w:p w:rsidR="00173BDB" w:rsidRDefault="00173BDB">
                    <w:r>
                      <w:rPr>
                        <w:noProof/>
                      </w:rPr>
                      <w:drawing>
                        <wp:inline distT="0" distB="0" distL="0" distR="0">
                          <wp:extent cx="1438275" cy="1714500"/>
                          <wp:effectExtent l="19050" t="0" r="9525" b="0"/>
                          <wp:docPr id="13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8275" cy="1714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6" type="#_x0000_t202" style="position:absolute;left:2430;top:13530;width:2265;height:330" filled="f" stroked="f">
              <v:textbox>
                <w:txbxContent>
                  <w:p w:rsidR="00173BDB" w:rsidRPr="00173BDB" w:rsidRDefault="00173BDB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73BDB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F – Crianças operárias</w:t>
                    </w:r>
                  </w:p>
                </w:txbxContent>
              </v:textbox>
            </v:shape>
            <v:shape id="_x0000_s1117" type="#_x0000_t202" style="position:absolute;left:6615;top:13530;width:2070;height:330" filled="f" stroked="f">
              <v:textbox>
                <w:txbxContent>
                  <w:p w:rsidR="00173BDB" w:rsidRPr="00173BDB" w:rsidRDefault="00173BDB" w:rsidP="00173BDB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73BDB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G – Cidades negras</w:t>
                    </w:r>
                  </w:p>
                </w:txbxContent>
              </v:textbox>
            </v:shape>
          </v:group>
        </w:pict>
      </w:r>
      <w:r w:rsidR="00173BDB" w:rsidRPr="00173BD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4. </w:t>
      </w:r>
      <w:r w:rsidR="00173BDB" w:rsidRPr="00173BDB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Default="00173BDB" w:rsidP="00173BDB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73BDB" w:rsidRPr="00173BDB" w:rsidRDefault="00173BDB" w:rsidP="00173BD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173BDB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4.1. </w:t>
      </w:r>
      <w:r w:rsidRPr="00173BDB">
        <w:rPr>
          <w:rFonts w:asciiTheme="minorHAnsi" w:hAnsiTheme="minorHAnsi" w:cs="MyriadPro-Regular"/>
          <w:color w:val="000000"/>
          <w:sz w:val="22"/>
          <w:szCs w:val="21"/>
        </w:rPr>
        <w:t>Com base nas duas fontes apresentadas, comenta a seguinte afirmação:</w:t>
      </w:r>
    </w:p>
    <w:p w:rsidR="00173BDB" w:rsidRPr="00173BDB" w:rsidRDefault="00173BDB" w:rsidP="00173BDB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173BDB">
        <w:rPr>
          <w:rFonts w:asciiTheme="minorHAnsi" w:hAnsiTheme="minorHAnsi" w:cs="MyriadPro-Regular"/>
          <w:color w:val="000000"/>
          <w:sz w:val="22"/>
          <w:szCs w:val="21"/>
        </w:rPr>
        <w:t>“A Revolução Industrial significou desenvolvimento económico, mas os custos sociais</w:t>
      </w:r>
    </w:p>
    <w:p w:rsidR="00173BDB" w:rsidRPr="00173BDB" w:rsidRDefault="00173BDB" w:rsidP="00173BDB">
      <w:pPr>
        <w:widowControl/>
        <w:spacing w:before="0" w:line="276" w:lineRule="auto"/>
        <w:ind w:left="850"/>
        <w:jc w:val="left"/>
        <w:rPr>
          <w:rFonts w:asciiTheme="minorHAnsi" w:hAnsiTheme="minorHAnsi"/>
          <w:b/>
          <w:sz w:val="24"/>
          <w:szCs w:val="22"/>
        </w:rPr>
      </w:pPr>
      <w:r w:rsidRPr="00173BDB">
        <w:rPr>
          <w:rFonts w:asciiTheme="minorHAnsi" w:hAnsiTheme="minorHAnsi" w:cs="MyriadPro-Regular"/>
          <w:color w:val="000000"/>
          <w:sz w:val="22"/>
          <w:szCs w:val="21"/>
        </w:rPr>
        <w:t>e ambientais foram elevados”.</w:t>
      </w:r>
    </w:p>
    <w:sectPr w:rsidR="00173BDB" w:rsidRPr="00173BDB" w:rsidSect="0083712E"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30" w:rsidRDefault="00816B30" w:rsidP="00BD0EFA">
      <w:pPr>
        <w:spacing w:before="0"/>
      </w:pPr>
      <w:r>
        <w:separator/>
      </w:r>
    </w:p>
  </w:endnote>
  <w:endnote w:type="continuationSeparator" w:id="0">
    <w:p w:rsidR="00816B30" w:rsidRDefault="00816B30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30" w:rsidRDefault="00816B30" w:rsidP="00BD0EFA">
      <w:pPr>
        <w:spacing w:before="0"/>
      </w:pPr>
      <w:r>
        <w:separator/>
      </w:r>
    </w:p>
  </w:footnote>
  <w:footnote w:type="continuationSeparator" w:id="0">
    <w:p w:rsidR="00816B30" w:rsidRDefault="00816B30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541D7"/>
    <w:rsid w:val="000D38C0"/>
    <w:rsid w:val="000D6A0C"/>
    <w:rsid w:val="00173BDB"/>
    <w:rsid w:val="001A23EC"/>
    <w:rsid w:val="001D429A"/>
    <w:rsid w:val="001F52A5"/>
    <w:rsid w:val="00237548"/>
    <w:rsid w:val="002B2AD3"/>
    <w:rsid w:val="002D1123"/>
    <w:rsid w:val="003C7419"/>
    <w:rsid w:val="003E3E13"/>
    <w:rsid w:val="00416E2E"/>
    <w:rsid w:val="00444590"/>
    <w:rsid w:val="004E106D"/>
    <w:rsid w:val="0050141F"/>
    <w:rsid w:val="005252D2"/>
    <w:rsid w:val="005325E7"/>
    <w:rsid w:val="0056753A"/>
    <w:rsid w:val="00571F78"/>
    <w:rsid w:val="005867B8"/>
    <w:rsid w:val="005B5C2B"/>
    <w:rsid w:val="006407AC"/>
    <w:rsid w:val="00693A6F"/>
    <w:rsid w:val="00763F1F"/>
    <w:rsid w:val="0078011A"/>
    <w:rsid w:val="007B79BA"/>
    <w:rsid w:val="008135CD"/>
    <w:rsid w:val="0081457B"/>
    <w:rsid w:val="00816B30"/>
    <w:rsid w:val="0083712E"/>
    <w:rsid w:val="008574BF"/>
    <w:rsid w:val="008A4DF5"/>
    <w:rsid w:val="00AB6960"/>
    <w:rsid w:val="00AC26BF"/>
    <w:rsid w:val="00B641D0"/>
    <w:rsid w:val="00B721FF"/>
    <w:rsid w:val="00B811FB"/>
    <w:rsid w:val="00BB3849"/>
    <w:rsid w:val="00BD0EFA"/>
    <w:rsid w:val="00C30BE2"/>
    <w:rsid w:val="00C355B0"/>
    <w:rsid w:val="00C87B85"/>
    <w:rsid w:val="00CC633E"/>
    <w:rsid w:val="00D15D5A"/>
    <w:rsid w:val="00D53B5E"/>
    <w:rsid w:val="00DA3719"/>
    <w:rsid w:val="00E256AA"/>
    <w:rsid w:val="00E6163C"/>
    <w:rsid w:val="00EF7927"/>
    <w:rsid w:val="00F753B7"/>
    <w:rsid w:val="00F91F8F"/>
    <w:rsid w:val="00F94385"/>
    <w:rsid w:val="00F94FF6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>
      <o:colormru v:ext="edit" colors="#ffc"/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C459A6E-83FD-4CAE-9BA9-72FF3678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4</cp:revision>
  <dcterms:created xsi:type="dcterms:W3CDTF">2014-03-06T18:59:00Z</dcterms:created>
  <dcterms:modified xsi:type="dcterms:W3CDTF">2014-03-07T10:14:00Z</dcterms:modified>
</cp:coreProperties>
</file>