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237E49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39" style="position:absolute;left:0;text-align:left;margin-left:-70.2pt;margin-top:-42.55pt;width:609.75pt;height:69pt;z-index:251669504" coordorigin="-270" coordsize="12195,1380">
            <v:group id="_x0000_s1031" style="position:absolute;left:-270;width:12195;height:1380" coordorigin="-270" coordsize="12195,1380">
              <v:group id="_x0000_s1028" style="position:absolute;left:-270;width:12195;height:780" coordsize="11895,780">
                <v:rect id="_x0000_s1026" style="position:absolute;width:11895;height:780" fillcolor="#e36c0a [2409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485;top:150;width:7410;height:630" filled="f" stroked="f">
                  <v:textbox style="mso-next-textbox:#_x0000_s1027">
                    <w:txbxContent>
                      <w:p w:rsidR="00381874" w:rsidRPr="00381874" w:rsidRDefault="00381874" w:rsidP="006E5BD0">
                        <w:pPr>
                          <w:ind w:left="567" w:firstLine="708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</w:pPr>
                        <w:r w:rsidRPr="0038187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Ficha de avaliação sumativa</w:t>
                        </w:r>
                        <w:r w:rsidR="00BC4A70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 xml:space="preserve"> n.º </w:t>
                        </w:r>
                        <w:r w:rsidR="005801A5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2</w:t>
                        </w:r>
                      </w:p>
                    </w:txbxContent>
                  </v:textbox>
                </v:shape>
              </v:group>
              <v:rect id="_x0000_s1029" style="position:absolute;left:-60;top:780;width:11985;height:600" fillcolor="#fbd4b4 [1305]" stroked="f"/>
              <v:roundrect id="_x0000_s1030" style="position:absolute;left:720;top:855;width:10140;height:420" arcsize="10923f" stroked="f">
                <v:textbox>
                  <w:txbxContent>
                    <w:p w:rsidR="00381874" w:rsidRPr="00381874" w:rsidRDefault="0038187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Nome: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N.º: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Turma: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>Data:</w:t>
                      </w:r>
                    </w:p>
                  </w:txbxContent>
                </v:textbox>
              </v:roundrect>
            </v:group>
            <v:shape id="_x0000_s1038" type="#_x0000_t202" style="position:absolute;left:10951;top:150;width:653;height:630" fillcolor="#fbd4b4 [1305]" stroked="f">
              <v:textbox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52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52"/>
                      </w:rPr>
                      <w:t>A</w:t>
                    </w:r>
                  </w:p>
                </w:txbxContent>
              </v:textbox>
            </v:shape>
          </v:group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BC4A70" w:rsidRPr="00BC4A70" w:rsidRDefault="00BC4A70" w:rsidP="00BC4A70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3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32"/>
          <w:szCs w:val="32"/>
        </w:rPr>
        <w:t xml:space="preserve">Domínio 5 </w:t>
      </w:r>
      <w:r w:rsidRPr="00BC4A70">
        <w:rPr>
          <w:rFonts w:asciiTheme="minorHAnsi" w:hAnsiTheme="minorHAnsi" w:cs="VAGRoundedStd-Thin"/>
          <w:color w:val="000000"/>
          <w:sz w:val="32"/>
          <w:szCs w:val="32"/>
        </w:rPr>
        <w:t>Expansão e mudança nos séculos XV e XVI</w:t>
      </w:r>
    </w:p>
    <w:p w:rsidR="00381874" w:rsidRPr="005801A5" w:rsidRDefault="005801A5" w:rsidP="00381874">
      <w:pPr>
        <w:widowControl/>
        <w:spacing w:before="0"/>
        <w:jc w:val="left"/>
        <w:rPr>
          <w:rFonts w:asciiTheme="minorHAnsi" w:hAnsiTheme="minorHAnsi" w:cs="VAGRoundedStd-Light"/>
          <w:color w:val="565442"/>
          <w:sz w:val="32"/>
          <w:szCs w:val="22"/>
        </w:rPr>
      </w:pPr>
      <w:r w:rsidRPr="005801A5">
        <w:rPr>
          <w:rFonts w:asciiTheme="minorHAnsi" w:hAnsiTheme="minorHAnsi" w:cs="VAGRoundedStd-Bold"/>
          <w:b/>
          <w:bCs/>
          <w:color w:val="EE1941"/>
          <w:sz w:val="28"/>
          <w:szCs w:val="26"/>
        </w:rPr>
        <w:t xml:space="preserve">Subdomínio 5.2. </w:t>
      </w:r>
      <w:r w:rsidRPr="005801A5">
        <w:rPr>
          <w:rFonts w:asciiTheme="minorHAnsi" w:hAnsiTheme="minorHAnsi" w:cs="VAGRoundedStd-Thin"/>
          <w:color w:val="000000"/>
          <w:sz w:val="28"/>
          <w:szCs w:val="26"/>
        </w:rPr>
        <w:t>Renascimento, Reforma e Contrarreforma</w:t>
      </w:r>
    </w:p>
    <w:p w:rsidR="005801A5" w:rsidRDefault="005801A5" w:rsidP="00381874">
      <w:pPr>
        <w:widowControl/>
        <w:spacing w:before="0"/>
        <w:jc w:val="center"/>
        <w:rPr>
          <w:rFonts w:asciiTheme="minorHAnsi" w:hAnsiTheme="minorHAnsi" w:cs="VAGRoundedStd-Light"/>
          <w:color w:val="565442"/>
          <w:sz w:val="28"/>
          <w:szCs w:val="22"/>
        </w:rPr>
      </w:pPr>
    </w:p>
    <w:p w:rsidR="00381874" w:rsidRPr="00381874" w:rsidRDefault="00381874" w:rsidP="00381874">
      <w:pPr>
        <w:widowControl/>
        <w:spacing w:before="0"/>
        <w:jc w:val="center"/>
        <w:rPr>
          <w:rFonts w:asciiTheme="minorHAnsi" w:hAnsiTheme="minorHAnsi" w:cs="VAGRoundedStd-Light"/>
          <w:color w:val="565442"/>
          <w:sz w:val="28"/>
          <w:szCs w:val="22"/>
        </w:rPr>
      </w:pPr>
      <w:r w:rsidRPr="00381874">
        <w:rPr>
          <w:rFonts w:asciiTheme="minorHAnsi" w:hAnsiTheme="minorHAnsi" w:cs="VAGRoundedStd-Light"/>
          <w:color w:val="565442"/>
          <w:sz w:val="28"/>
          <w:szCs w:val="22"/>
        </w:rPr>
        <w:t>Grupo I</w:t>
      </w:r>
    </w:p>
    <w:p w:rsidR="00BC4A70" w:rsidRPr="005801A5" w:rsidRDefault="005801A5" w:rsidP="005801A5">
      <w:pPr>
        <w:spacing w:before="0"/>
        <w:jc w:val="center"/>
        <w:rPr>
          <w:rFonts w:asciiTheme="minorHAnsi" w:hAnsiTheme="minorHAnsi" w:cs="DINOT-Black"/>
          <w:b/>
          <w:color w:val="E50031"/>
          <w:sz w:val="24"/>
          <w:szCs w:val="22"/>
        </w:rPr>
      </w:pPr>
      <w:r w:rsidRPr="005801A5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>O Renascimento e a formação da mentalidade moderna</w:t>
      </w:r>
    </w:p>
    <w:p w:rsidR="005801A5" w:rsidRPr="00784368" w:rsidRDefault="005801A5" w:rsidP="00381874">
      <w:pPr>
        <w:spacing w:before="0"/>
        <w:rPr>
          <w:rFonts w:asciiTheme="minorHAnsi" w:hAnsiTheme="minorHAnsi" w:cs="DINOT-Black"/>
          <w:b/>
          <w:color w:val="E50031"/>
          <w:sz w:val="16"/>
          <w:szCs w:val="22"/>
        </w:rPr>
      </w:pPr>
    </w:p>
    <w:p w:rsidR="00381874" w:rsidRDefault="00237E49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237E49">
        <w:rPr>
          <w:rFonts w:asciiTheme="minorHAnsi" w:hAnsiTheme="minorHAnsi"/>
          <w:noProof/>
          <w:sz w:val="24"/>
          <w:szCs w:val="22"/>
        </w:rPr>
        <w:pict>
          <v:group id="_x0000_s1134" style="position:absolute;left:0;text-align:left;margin-left:4.8pt;margin-top:12.15pt;width:462.25pt;height:103.5pt;z-index:251807744" coordorigin="1230,3975" coordsize="9245,2070">
            <v:shape id="_x0000_s1032" type="#_x0000_t202" style="position:absolute;left:1345;top:4335;width:4445;height:1710" o:regroupid="25" fillcolor="#f2dbdb [661]" stroked="f">
              <v:textbox style="mso-next-textbox:#_x0000_s1032">
                <w:txbxContent>
                  <w:p w:rsidR="005801A5" w:rsidRDefault="005801A5" w:rsidP="005801A5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</w:p>
                  <w:p w:rsidR="005801A5" w:rsidRPr="005801A5" w:rsidRDefault="005801A5" w:rsidP="005801A5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5801A5">
                      <w:rPr>
                        <w:i/>
                        <w:iCs/>
                        <w:szCs w:val="22"/>
                      </w:rPr>
                      <w:t xml:space="preserve">Depois de almoçar líamos com prazer Sócrates, Sófocles ou Aristóteles ou Eurípedes </w:t>
                    </w:r>
                    <w:r w:rsidRPr="005801A5">
                      <w:rPr>
                        <w:szCs w:val="22"/>
                      </w:rPr>
                      <w:t>[…]</w:t>
                    </w:r>
                    <w:r w:rsidRPr="005801A5">
                      <w:rPr>
                        <w:i/>
                        <w:iCs/>
                        <w:szCs w:val="22"/>
                      </w:rPr>
                      <w:t xml:space="preserve">. À uma hora na aula, às cinco, em casa, para rever as notas </w:t>
                    </w:r>
                    <w:r w:rsidRPr="005801A5">
                      <w:rPr>
                        <w:szCs w:val="22"/>
                      </w:rPr>
                      <w:t xml:space="preserve">[…] </w:t>
                    </w:r>
                    <w:r w:rsidRPr="005801A5">
                      <w:rPr>
                        <w:i/>
                        <w:iCs/>
                        <w:szCs w:val="22"/>
                      </w:rPr>
                      <w:t>Jantávamos e líamos grego e latim.</w:t>
                    </w:r>
                  </w:p>
                  <w:p w:rsidR="00BC4A70" w:rsidRPr="005801A5" w:rsidRDefault="005801A5" w:rsidP="005801A5">
                    <w:pPr>
                      <w:jc w:val="right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5801A5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 xml:space="preserve">Diário de Henri de </w:t>
                    </w:r>
                    <w:proofErr w:type="spellStart"/>
                    <w:r w:rsidRPr="005801A5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>Mesnes</w:t>
                    </w:r>
                    <w:proofErr w:type="spellEnd"/>
                    <w:r w:rsidRPr="005801A5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, Universidade de Toulouse, 1545</w:t>
                    </w:r>
                  </w:p>
                </w:txbxContent>
              </v:textbox>
            </v:shape>
            <v:shape id="_x0000_s1093" type="#_x0000_t202" style="position:absolute;left:1230;top:3975;width:355;height:473" o:regroupid="25" filled="f" stroked="f">
              <v:textbox style="mso-next-textbox:#_x0000_s1093">
                <w:txbxContent>
                  <w:p w:rsidR="009C3C52" w:rsidRPr="00BC4A70" w:rsidRDefault="00B5374D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 w:rsidRPr="00BC4A70">
                      <w:rPr>
                        <w:rFonts w:asciiTheme="minorHAnsi" w:hAnsiTheme="minorHAnsi"/>
                        <w:b/>
                        <w:noProof/>
                        <w:color w:val="C00000"/>
                        <w:sz w:val="28"/>
                      </w:rPr>
                      <w:t>A</w:t>
                    </w:r>
                  </w:p>
                </w:txbxContent>
              </v:textbox>
            </v:shape>
            <v:shape id="_x0000_s1132" type="#_x0000_t202" style="position:absolute;left:6030;top:4335;width:4445;height:1710" fillcolor="#f2dbdb [661]" stroked="f">
              <v:textbox style="mso-next-textbox:#_x0000_s1132">
                <w:txbxContent>
                  <w:p w:rsidR="005801A5" w:rsidRDefault="005801A5" w:rsidP="005801A5">
                    <w:pPr>
                      <w:widowControl/>
                      <w:spacing w:before="0"/>
                      <w:jc w:val="left"/>
                      <w:rPr>
                        <w:rFonts w:ascii="MinionPro-MediumIt" w:hAnsi="MinionPro-MediumIt" w:cs="MinionPro-MediumIt"/>
                        <w:i/>
                        <w:iCs/>
                        <w:sz w:val="22"/>
                        <w:szCs w:val="22"/>
                      </w:rPr>
                    </w:pPr>
                    <w:r w:rsidRPr="005801A5">
                      <w:rPr>
                        <w:i/>
                        <w:iCs/>
                        <w:szCs w:val="22"/>
                      </w:rPr>
                      <w:t>Coloquei-te no centro do Universo a fim de te ser mais fácil olhar à tua volta e poderes ver tudo quanto há nele. Não te criei como ente celestial ou ente</w:t>
                    </w:r>
                    <w:r w:rsidRPr="005801A5">
                      <w:rPr>
                        <w:rFonts w:ascii="MinionPro-MediumIt" w:hAnsi="MinionPro-MediumIt" w:cs="MinionPro-MediumIt"/>
                        <w:i/>
                        <w:iCs/>
                        <w:szCs w:val="22"/>
                      </w:rPr>
                      <w:t xml:space="preserve"> </w:t>
                    </w:r>
                    <w:r w:rsidRPr="005801A5">
                      <w:rPr>
                        <w:i/>
                        <w:iCs/>
                        <w:szCs w:val="22"/>
                      </w:rPr>
                      <w:t>terreno,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5801A5">
                      <w:rPr>
                        <w:i/>
                        <w:iCs/>
                        <w:szCs w:val="22"/>
                      </w:rPr>
                      <w:t>não és nem mortal nem imortal para que assim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5801A5">
                      <w:rPr>
                        <w:i/>
                        <w:iCs/>
                        <w:szCs w:val="22"/>
                      </w:rPr>
                      <w:t xml:space="preserve">te eduques a ti mesmo, possas escolher o </w:t>
                    </w:r>
                    <w:r w:rsidRPr="005801A5">
                      <w:rPr>
                        <w:i/>
                        <w:iCs/>
                      </w:rPr>
                      <w:t>teu próprio modelo e assim te realizes.</w:t>
                    </w:r>
                  </w:p>
                  <w:p w:rsidR="005801A5" w:rsidRPr="005801A5" w:rsidRDefault="005801A5" w:rsidP="005801A5">
                    <w:pPr>
                      <w:jc w:val="right"/>
                      <w:rPr>
                        <w:rFonts w:asciiTheme="minorHAnsi" w:hAnsiTheme="minorHAnsi"/>
                      </w:rPr>
                    </w:pPr>
                    <w:r w:rsidRPr="005801A5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Pico </w:t>
                    </w:r>
                    <w:proofErr w:type="spellStart"/>
                    <w:r w:rsidRPr="005801A5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della</w:t>
                    </w:r>
                    <w:proofErr w:type="spellEnd"/>
                    <w:r w:rsidRPr="005801A5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801A5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Mirandola</w:t>
                    </w:r>
                    <w:proofErr w:type="spellEnd"/>
                    <w:r w:rsidRPr="005801A5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, </w:t>
                    </w:r>
                    <w:r w:rsidRPr="005801A5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>Oração sobre a Dignidade do Homem</w:t>
                    </w:r>
                  </w:p>
                </w:txbxContent>
              </v:textbox>
            </v:shape>
            <v:shape id="_x0000_s1133" type="#_x0000_t202" style="position:absolute;left:5915;top:3975;width:355;height:473" filled="f" stroked="f">
              <v:textbox style="mso-next-textbox:#_x0000_s1133">
                <w:txbxContent>
                  <w:p w:rsidR="005801A5" w:rsidRPr="00BC4A70" w:rsidRDefault="005801A5" w:rsidP="005801A5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>
                      <w:rPr>
                        <w:rFonts w:asciiTheme="minorHAnsi" w:hAnsiTheme="minorHAnsi"/>
                        <w:b/>
                        <w:noProof/>
                        <w:color w:val="C00000"/>
                        <w:sz w:val="28"/>
                      </w:rPr>
                      <w:t>B</w:t>
                    </w:r>
                  </w:p>
                </w:txbxContent>
              </v:textbox>
            </v:shape>
          </v:group>
        </w:pict>
      </w:r>
      <w:r w:rsidR="00381874" w:rsidRPr="00381874">
        <w:rPr>
          <w:rFonts w:asciiTheme="minorHAnsi" w:hAnsiTheme="minorHAnsi" w:cs="DINOT-Black"/>
          <w:b/>
          <w:color w:val="E50031"/>
          <w:sz w:val="24"/>
          <w:szCs w:val="22"/>
        </w:rPr>
        <w:t>1.</w:t>
      </w:r>
      <w:r w:rsidR="00381874" w:rsidRPr="00381874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Lê o</w:t>
      </w:r>
      <w:r w:rsidR="005801A5">
        <w:rPr>
          <w:rFonts w:asciiTheme="minorHAnsi" w:hAnsiTheme="minorHAnsi" w:cs="DINOT-Bold"/>
          <w:b/>
          <w:bCs/>
          <w:color w:val="000000"/>
          <w:sz w:val="24"/>
          <w:szCs w:val="22"/>
        </w:rPr>
        <w:t>s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texto</w:t>
      </w:r>
      <w:r w:rsidR="005801A5">
        <w:rPr>
          <w:rFonts w:asciiTheme="minorHAnsi" w:hAnsiTheme="minorHAnsi" w:cs="DINOT-Bold"/>
          <w:b/>
          <w:bCs/>
          <w:color w:val="000000"/>
          <w:sz w:val="24"/>
          <w:szCs w:val="22"/>
        </w:rPr>
        <w:t>s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.</w:t>
      </w:r>
    </w:p>
    <w:p w:rsidR="005801A5" w:rsidRDefault="005801A5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Pr="00784368" w:rsidRDefault="00B9191E" w:rsidP="00381874">
      <w:pPr>
        <w:spacing w:before="0"/>
        <w:rPr>
          <w:rFonts w:asciiTheme="minorHAnsi" w:hAnsiTheme="minorHAnsi"/>
          <w:sz w:val="16"/>
          <w:szCs w:val="22"/>
        </w:rPr>
      </w:pPr>
    </w:p>
    <w:p w:rsidR="005801A5" w:rsidRDefault="005801A5" w:rsidP="005801A5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84368">
        <w:rPr>
          <w:rFonts w:asciiTheme="minorHAnsi" w:hAnsiTheme="minorHAnsi" w:cs="DINOT-Black"/>
          <w:b/>
          <w:color w:val="EE1941"/>
          <w:sz w:val="24"/>
          <w:szCs w:val="24"/>
        </w:rPr>
        <w:t>1.1.</w:t>
      </w:r>
      <w:r w:rsidRPr="005801A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5801A5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Identifica </w:t>
      </w:r>
      <w:r w:rsidRPr="005801A5">
        <w:rPr>
          <w:rFonts w:asciiTheme="minorHAnsi" w:hAnsiTheme="minorHAnsi" w:cs="DINOT-Regular"/>
          <w:color w:val="000000"/>
          <w:sz w:val="24"/>
          <w:szCs w:val="24"/>
        </w:rPr>
        <w:t xml:space="preserve">uma das características do Renascimento presente nos textos </w:t>
      </w:r>
      <w:r w:rsidRPr="005801A5">
        <w:rPr>
          <w:rFonts w:asciiTheme="minorHAnsi" w:hAnsiTheme="minorHAnsi" w:cs="DINOT-Bold"/>
          <w:b/>
          <w:bCs/>
          <w:color w:val="000000"/>
          <w:sz w:val="24"/>
          <w:szCs w:val="24"/>
        </w:rPr>
        <w:t>[FA e FB]</w:t>
      </w:r>
      <w:r w:rsidRPr="005801A5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784368" w:rsidRDefault="00784368" w:rsidP="00784368">
      <w:pPr>
        <w:widowControl/>
        <w:spacing w:before="0" w:line="360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84368" w:rsidRPr="00784368" w:rsidRDefault="00784368" w:rsidP="00784368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14"/>
          <w:szCs w:val="24"/>
        </w:rPr>
      </w:pPr>
    </w:p>
    <w:p w:rsidR="005801A5" w:rsidRDefault="005801A5" w:rsidP="005801A5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84368">
        <w:rPr>
          <w:rFonts w:asciiTheme="minorHAnsi" w:hAnsiTheme="minorHAnsi" w:cs="DINOT-Black"/>
          <w:b/>
          <w:color w:val="EE1941"/>
          <w:sz w:val="24"/>
          <w:szCs w:val="24"/>
        </w:rPr>
        <w:t>1.2.</w:t>
      </w:r>
      <w:r w:rsidRPr="005801A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5801A5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Explica </w:t>
      </w:r>
      <w:r w:rsidRPr="005801A5">
        <w:rPr>
          <w:rFonts w:asciiTheme="minorHAnsi" w:hAnsiTheme="minorHAnsi" w:cs="DINOT-Regular"/>
          <w:color w:val="000000"/>
          <w:sz w:val="24"/>
          <w:szCs w:val="24"/>
        </w:rPr>
        <w:t xml:space="preserve">a frase sublinhada no texto </w:t>
      </w:r>
      <w:r w:rsidRPr="005801A5">
        <w:rPr>
          <w:rFonts w:asciiTheme="minorHAnsi" w:hAnsiTheme="minorHAnsi" w:cs="DINOT-Bold"/>
          <w:b/>
          <w:bCs/>
          <w:color w:val="000000"/>
          <w:sz w:val="24"/>
          <w:szCs w:val="24"/>
        </w:rPr>
        <w:t>[FB]</w:t>
      </w:r>
      <w:r w:rsidRPr="005801A5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784368" w:rsidRDefault="00784368" w:rsidP="00784368">
      <w:pPr>
        <w:widowControl/>
        <w:spacing w:before="0" w:line="360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84368" w:rsidRDefault="00784368" w:rsidP="00784368">
      <w:pPr>
        <w:widowControl/>
        <w:spacing w:before="0" w:line="360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84368" w:rsidRPr="00784368" w:rsidRDefault="00784368" w:rsidP="005801A5">
      <w:pPr>
        <w:widowControl/>
        <w:spacing w:before="0"/>
        <w:jc w:val="left"/>
        <w:rPr>
          <w:rFonts w:asciiTheme="minorHAnsi" w:hAnsiTheme="minorHAnsi" w:cs="DINOT-Regular"/>
          <w:color w:val="000000"/>
          <w:sz w:val="14"/>
          <w:szCs w:val="24"/>
        </w:rPr>
      </w:pPr>
    </w:p>
    <w:p w:rsidR="005801A5" w:rsidRPr="005801A5" w:rsidRDefault="005801A5" w:rsidP="00784368">
      <w:pPr>
        <w:widowControl/>
        <w:spacing w:before="0" w:line="276" w:lineRule="auto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84368">
        <w:rPr>
          <w:rFonts w:asciiTheme="minorHAnsi" w:hAnsiTheme="minorHAnsi" w:cs="DINOT-Black"/>
          <w:b/>
          <w:color w:val="EE1941"/>
          <w:sz w:val="24"/>
          <w:szCs w:val="24"/>
        </w:rPr>
        <w:t>1.3.</w:t>
      </w:r>
      <w:r w:rsidRPr="005801A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5801A5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Indica </w:t>
      </w:r>
      <w:r w:rsidRPr="005801A5">
        <w:rPr>
          <w:rFonts w:asciiTheme="minorHAnsi" w:hAnsiTheme="minorHAnsi" w:cs="DINOT-Regular"/>
          <w:color w:val="000000"/>
          <w:sz w:val="24"/>
          <w:szCs w:val="24"/>
        </w:rPr>
        <w:t>outras características do Renascimento, preenchendo os espaços em branco.</w:t>
      </w:r>
    </w:p>
    <w:p w:rsidR="005801A5" w:rsidRPr="005801A5" w:rsidRDefault="00237E49" w:rsidP="00784368">
      <w:pPr>
        <w:widowControl/>
        <w:spacing w:before="0" w:line="360" w:lineRule="auto"/>
        <w:ind w:left="334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36" type="#_x0000_t202" style="position:absolute;left:0;text-align:left;margin-left:22.55pt;margin-top:.05pt;width:141.25pt;height:16.5pt;z-index:251808768">
            <v:textbox>
              <w:txbxContent>
                <w:p w:rsidR="00784368" w:rsidRDefault="00784368"/>
              </w:txbxContent>
            </v:textbox>
          </v:shape>
        </w:pict>
      </w:r>
      <w:r w:rsidR="005801A5" w:rsidRPr="005801A5">
        <w:rPr>
          <w:rFonts w:asciiTheme="minorHAnsi" w:hAnsiTheme="minorHAnsi" w:cs="DINOT-Regular"/>
          <w:color w:val="000000"/>
          <w:sz w:val="24"/>
          <w:szCs w:val="24"/>
        </w:rPr>
        <w:t xml:space="preserve">: </w:t>
      </w:r>
      <w:proofErr w:type="gramStart"/>
      <w:r w:rsidR="005801A5" w:rsidRPr="005801A5">
        <w:rPr>
          <w:rFonts w:asciiTheme="minorHAnsi" w:hAnsiTheme="minorHAnsi" w:cs="DINOT-Regular"/>
          <w:color w:val="000000"/>
          <w:sz w:val="24"/>
          <w:szCs w:val="24"/>
        </w:rPr>
        <w:t>país</w:t>
      </w:r>
      <w:proofErr w:type="gramEnd"/>
      <w:r w:rsidR="005801A5" w:rsidRPr="005801A5">
        <w:rPr>
          <w:rFonts w:asciiTheme="minorHAnsi" w:hAnsiTheme="minorHAnsi" w:cs="DINOT-Regular"/>
          <w:color w:val="000000"/>
          <w:sz w:val="24"/>
          <w:szCs w:val="24"/>
        </w:rPr>
        <w:t xml:space="preserve"> considerado </w:t>
      </w:r>
      <w:proofErr w:type="gramStart"/>
      <w:r w:rsidR="005801A5" w:rsidRPr="005801A5">
        <w:rPr>
          <w:rFonts w:asciiTheme="minorHAnsi" w:hAnsiTheme="minorHAnsi" w:cs="DINOT-Regular"/>
          <w:color w:val="000000"/>
          <w:sz w:val="24"/>
          <w:szCs w:val="24"/>
        </w:rPr>
        <w:t>o</w:t>
      </w:r>
      <w:proofErr w:type="gramEnd"/>
      <w:r w:rsidR="005801A5" w:rsidRPr="005801A5">
        <w:rPr>
          <w:rFonts w:asciiTheme="minorHAnsi" w:hAnsiTheme="minorHAnsi" w:cs="DINOT-Regular"/>
          <w:color w:val="000000"/>
          <w:sz w:val="24"/>
          <w:szCs w:val="24"/>
        </w:rPr>
        <w:t xml:space="preserve"> berço do Renascimento.</w:t>
      </w:r>
    </w:p>
    <w:p w:rsidR="005801A5" w:rsidRPr="005801A5" w:rsidRDefault="00237E49" w:rsidP="00784368">
      <w:pPr>
        <w:widowControl/>
        <w:spacing w:before="0"/>
        <w:ind w:left="334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38" type="#_x0000_t202" style="position:absolute;left:0;text-align:left;margin-left:22.55pt;margin-top:2.05pt;width:141.25pt;height:24.75pt;z-index:251810816">
            <v:textbox>
              <w:txbxContent>
                <w:p w:rsidR="00784368" w:rsidRDefault="00784368" w:rsidP="00784368"/>
              </w:txbxContent>
            </v:textbox>
          </v:shape>
        </w:pict>
      </w:r>
      <w:r w:rsidR="005801A5" w:rsidRPr="005801A5">
        <w:rPr>
          <w:rFonts w:asciiTheme="minorHAnsi" w:hAnsiTheme="minorHAnsi" w:cs="DINOT-Regular"/>
          <w:color w:val="000000"/>
          <w:sz w:val="24"/>
          <w:szCs w:val="24"/>
        </w:rPr>
        <w:t xml:space="preserve">: individualidades que apoiavam financeiramente os artistas </w:t>
      </w:r>
      <w:proofErr w:type="gramStart"/>
      <w:r w:rsidR="005801A5" w:rsidRPr="005801A5">
        <w:rPr>
          <w:rFonts w:asciiTheme="minorHAnsi" w:hAnsiTheme="minorHAnsi" w:cs="DINOT-Regular"/>
          <w:color w:val="000000"/>
          <w:sz w:val="24"/>
          <w:szCs w:val="24"/>
        </w:rPr>
        <w:t>e</w:t>
      </w:r>
      <w:proofErr w:type="gramEnd"/>
    </w:p>
    <w:p w:rsidR="005801A5" w:rsidRPr="005801A5" w:rsidRDefault="005801A5" w:rsidP="00784368">
      <w:pPr>
        <w:widowControl/>
        <w:spacing w:before="0" w:line="360" w:lineRule="auto"/>
        <w:ind w:left="334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5801A5">
        <w:rPr>
          <w:rFonts w:asciiTheme="minorHAnsi" w:hAnsiTheme="minorHAnsi" w:cs="DINOT-Regular"/>
          <w:color w:val="000000"/>
          <w:sz w:val="24"/>
          <w:szCs w:val="24"/>
        </w:rPr>
        <w:t>intelectuais</w:t>
      </w:r>
      <w:proofErr w:type="gramEnd"/>
      <w:r w:rsidRPr="005801A5">
        <w:rPr>
          <w:rFonts w:asciiTheme="minorHAnsi" w:hAnsiTheme="minorHAnsi" w:cs="DINOT-Regular"/>
          <w:color w:val="000000"/>
          <w:sz w:val="24"/>
          <w:szCs w:val="24"/>
        </w:rPr>
        <w:t xml:space="preserve"> do Renascimento.</w:t>
      </w:r>
    </w:p>
    <w:p w:rsidR="005801A5" w:rsidRPr="005801A5" w:rsidRDefault="00237E49" w:rsidP="00784368">
      <w:pPr>
        <w:widowControl/>
        <w:spacing w:before="0" w:line="360" w:lineRule="auto"/>
        <w:ind w:left="334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37" type="#_x0000_t202" style="position:absolute;left:0;text-align:left;margin-left:22.55pt;margin-top:.7pt;width:141.25pt;height:16.5pt;z-index:251809792">
            <v:textbox>
              <w:txbxContent>
                <w:p w:rsidR="00784368" w:rsidRDefault="00784368" w:rsidP="00784368"/>
              </w:txbxContent>
            </v:textbox>
          </v:shape>
        </w:pict>
      </w:r>
      <w:r w:rsidR="005801A5" w:rsidRPr="005801A5">
        <w:rPr>
          <w:rFonts w:asciiTheme="minorHAnsi" w:hAnsiTheme="minorHAnsi" w:cs="DINOT-Regular"/>
          <w:color w:val="000000"/>
          <w:sz w:val="24"/>
          <w:szCs w:val="24"/>
        </w:rPr>
        <w:t>: renovação do gosto pelas obras da Antiga Grécia e Roma.</w:t>
      </w:r>
    </w:p>
    <w:p w:rsidR="00784368" w:rsidRPr="00784368" w:rsidRDefault="00784368" w:rsidP="005801A5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14"/>
          <w:szCs w:val="24"/>
        </w:rPr>
      </w:pPr>
    </w:p>
    <w:p w:rsidR="005801A5" w:rsidRPr="005801A5" w:rsidRDefault="005801A5" w:rsidP="005801A5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784368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5801A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5801A5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Explica os contributos da Expansão marítima para o aparecimento da nova mentalidade, </w:t>
      </w:r>
      <w:proofErr w:type="gramStart"/>
      <w:r w:rsidRPr="005801A5">
        <w:rPr>
          <w:rFonts w:asciiTheme="minorHAnsi" w:hAnsiTheme="minorHAnsi" w:cs="DINOT-Bold"/>
          <w:b/>
          <w:bCs/>
          <w:color w:val="000000"/>
          <w:sz w:val="24"/>
          <w:szCs w:val="24"/>
        </w:rPr>
        <w:t>no</w:t>
      </w:r>
      <w:proofErr w:type="gramEnd"/>
    </w:p>
    <w:p w:rsidR="00B9191E" w:rsidRPr="005801A5" w:rsidRDefault="005801A5" w:rsidP="00784368">
      <w:pPr>
        <w:spacing w:before="0"/>
        <w:ind w:left="227"/>
        <w:rPr>
          <w:rFonts w:asciiTheme="minorHAnsi" w:hAnsiTheme="minorHAnsi"/>
          <w:sz w:val="24"/>
          <w:szCs w:val="24"/>
        </w:rPr>
      </w:pPr>
      <w:proofErr w:type="gramStart"/>
      <w:r w:rsidRPr="005801A5">
        <w:rPr>
          <w:rFonts w:asciiTheme="minorHAnsi" w:hAnsiTheme="minorHAnsi" w:cs="DINOT-Bold"/>
          <w:b/>
          <w:bCs/>
          <w:color w:val="000000"/>
          <w:sz w:val="24"/>
          <w:szCs w:val="24"/>
        </w:rPr>
        <w:t>século</w:t>
      </w:r>
      <w:proofErr w:type="gramEnd"/>
      <w:r w:rsidRPr="005801A5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XVI.</w:t>
      </w:r>
    </w:p>
    <w:p w:rsidR="00784368" w:rsidRDefault="00784368" w:rsidP="00784368">
      <w:pPr>
        <w:widowControl/>
        <w:spacing w:before="0" w:line="360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84368" w:rsidRDefault="00784368" w:rsidP="00784368">
      <w:pPr>
        <w:widowControl/>
        <w:spacing w:before="0" w:line="360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84368" w:rsidRDefault="00784368" w:rsidP="00784368">
      <w:pPr>
        <w:widowControl/>
        <w:spacing w:before="0" w:line="360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</w:t>
      </w:r>
    </w:p>
    <w:p w:rsidR="00784368" w:rsidRDefault="00784368" w:rsidP="00784368">
      <w:pPr>
        <w:widowControl/>
        <w:spacing w:before="0" w:line="360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315EA3" w:rsidRDefault="00315EA3">
      <w:pPr>
        <w:widowControl/>
        <w:autoSpaceDE/>
        <w:autoSpaceDN/>
        <w:adjustRightInd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br w:type="page"/>
      </w:r>
    </w:p>
    <w:p w:rsidR="00B9191E" w:rsidRDefault="00237E49" w:rsidP="00B9191E">
      <w:pPr>
        <w:spacing w:before="0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lastRenderedPageBreak/>
        <w:pict>
          <v:group id="_x0000_s1051" style="position:absolute;left:0;text-align:left;margin-left:-65.9pt;margin-top:-42.45pt;width:609.75pt;height:39pt;z-index:251678720" coordorigin="-184,2" coordsize="12195,780">
            <v:group id="_x0000_s1048" style="position:absolute;left:-184;top:2;width:12195;height:780" coordorigin="-184,2" coordsize="12195,780">
              <v:rect id="_x0000_s1043" style="position:absolute;left:-184;top:2;width:12195;height:780" o:regroupid="3" fillcolor="#e36c0a [2409]" stroked="f"/>
              <v:shape id="_x0000_s1044" type="#_x0000_t202" style="position:absolute;left:1289;top:301;width:5375;height:481" o:regroupid="3" filled="f" stroked="f">
                <v:textbox style="mso-next-textbox:#_x0000_s1044">
                  <w:txbxContent>
                    <w:p w:rsidR="00315EA3" w:rsidRPr="00315EA3" w:rsidRDefault="00315EA3" w:rsidP="00315EA3">
                      <w:pPr>
                        <w:spacing w:before="0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315EA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Ficha de avaliação sumativa</w:t>
                      </w:r>
                      <w:r w:rsidR="00784368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 n.º 2</w:t>
                      </w:r>
                    </w:p>
                  </w:txbxContent>
                </v:textbox>
              </v:shape>
            </v:group>
            <v:shape id="_x0000_s1050" type="#_x0000_t202" style="position:absolute;left:385;top:152;width:553;height:630" fillcolor="#fbd4b4 [1305]" stroked="f">
              <v:textbox style="mso-next-textbox:#_x0000_s1050"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44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44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8"/>
          <w:szCs w:val="22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D957C2" w:rsidRPr="00560782" w:rsidRDefault="00D957C2" w:rsidP="00D957C2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560782">
        <w:rPr>
          <w:rFonts w:asciiTheme="minorHAnsi" w:hAnsiTheme="minorHAnsi" w:cs="VAGRoundedStd-Light"/>
          <w:color w:val="595743"/>
          <w:sz w:val="28"/>
          <w:szCs w:val="24"/>
        </w:rPr>
        <w:t>Grupo II</w:t>
      </w:r>
    </w:p>
    <w:p w:rsidR="00D957C2" w:rsidRDefault="00D957C2" w:rsidP="00D957C2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8"/>
          <w:szCs w:val="24"/>
        </w:rPr>
      </w:pPr>
      <w:r w:rsidRPr="00560782">
        <w:rPr>
          <w:rFonts w:asciiTheme="minorHAnsi" w:hAnsiTheme="minorHAnsi" w:cs="VAGRoundedStd-Bold"/>
          <w:b/>
          <w:bCs/>
          <w:color w:val="EE1941"/>
          <w:sz w:val="28"/>
          <w:szCs w:val="24"/>
        </w:rPr>
        <w:t>As manifestações artísticas do Renascimento</w:t>
      </w:r>
    </w:p>
    <w:p w:rsidR="00D957C2" w:rsidRPr="00560782" w:rsidRDefault="00D957C2" w:rsidP="00D957C2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8"/>
          <w:szCs w:val="24"/>
        </w:rPr>
      </w:pPr>
    </w:p>
    <w:p w:rsidR="00D957C2" w:rsidRPr="00560782" w:rsidRDefault="00237E49" w:rsidP="00D957C2">
      <w:pPr>
        <w:spacing w:befor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group id="_x0000_s1165" style="position:absolute;left:0;text-align:left;margin-left:7.75pt;margin-top:7.4pt;width:114.95pt;height:144.95pt;z-index:251834368" coordorigin="1289,2366" coordsize="2299,2899">
            <v:group id="_x0000_s1163" style="position:absolute;left:1289;top:2366;width:2299;height:2428" coordorigin="1289,2366" coordsize="2299,2428">
              <v:shape id="_x0000_s1161" type="#_x0000_t202" style="position:absolute;left:1289;top:2659;width:2299;height:2135;mso-wrap-style:none" filled="f" stroked="f">
                <v:textbox style="mso-fit-shape-to-text:t">
                  <w:txbxContent>
                    <w:p w:rsidR="00751AD3" w:rsidRDefault="001018A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57300" cy="1257300"/>
                            <wp:effectExtent l="1905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162" type="#_x0000_t202" style="position:absolute;left:1320;top:2366;width:450;height:499" filled="f" stroked="f">
                <v:textbox>
                  <w:txbxContent>
                    <w:p w:rsidR="00751AD3" w:rsidRPr="00751AD3" w:rsidRDefault="00751AD3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 w:rsidRPr="00751AD3"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  <w:t>C</w:t>
                      </w:r>
                    </w:p>
                  </w:txbxContent>
                </v:textbox>
              </v:shape>
            </v:group>
            <v:shape id="_x0000_s1164" type="#_x0000_t202" style="position:absolute;left:1320;top:4681;width:2115;height:584" filled="f" stroked="f">
              <v:textbox>
                <w:txbxContent>
                  <w:p w:rsidR="00751AD3" w:rsidRPr="00751AD3" w:rsidRDefault="00751AD3" w:rsidP="00751AD3">
                    <w:pPr>
                      <w:jc w:val="left"/>
                      <w:rPr>
                        <w:rFonts w:asciiTheme="minorHAnsi" w:hAnsiTheme="minorHAnsi"/>
                      </w:rPr>
                    </w:pPr>
                    <w:r w:rsidRPr="00751AD3"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>Uma tipografia no século XVI.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4"/>
          <w:szCs w:val="24"/>
        </w:rPr>
        <w:pict>
          <v:group id="_x0000_s1160" style="position:absolute;left:0;text-align:left;margin-left:333.9pt;margin-top:7.4pt;width:165.95pt;height:156.3pt;z-index:251829248" coordorigin="7812,2366" coordsize="3319,3126">
            <v:group id="_x0000_s1155" style="position:absolute;left:7812;top:2366;width:3319;height:2555" coordorigin="1140,5154" coordsize="3319,2555">
              <v:shape id="_x0000_s1148" type="#_x0000_t202" style="position:absolute;left:1140;top:5424;width:3319;height:2285;mso-wrap-style:none" o:regroupid="29" stroked="f">
                <v:textbox style="mso-next-textbox:#_x0000_s1148;mso-fit-shape-to-text:t">
                  <w:txbxContent>
                    <w:p w:rsidR="00D957C2" w:rsidRDefault="001018A7" w:rsidP="00D957C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03974" cy="1352550"/>
                            <wp:effectExtent l="19050" t="0" r="1026" b="0"/>
                            <wp:docPr id="4" name="Imagem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3974" cy="1352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149" type="#_x0000_t202" style="position:absolute;left:1215;top:5154;width:420;height:480" o:regroupid="29" filled="f" stroked="f">
                <v:textbox style="mso-next-textbox:#_x0000_s1149">
                  <w:txbxContent>
                    <w:p w:rsidR="00D957C2" w:rsidRPr="00107EB6" w:rsidRDefault="00D957C2" w:rsidP="00D957C2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  <w:t>F</w:t>
                      </w:r>
                    </w:p>
                  </w:txbxContent>
                </v:textbox>
              </v:shape>
            </v:group>
            <v:shape id="_x0000_s1159" type="#_x0000_t202" style="position:absolute;left:7980;top:4846;width:3045;height:646" filled="f" stroked="f">
              <v:textbox>
                <w:txbxContent>
                  <w:p w:rsidR="00751AD3" w:rsidRDefault="00751AD3">
                    <w:r w:rsidRPr="00EE6F90">
                      <w:rPr>
                        <w:rFonts w:asciiTheme="minorHAnsi" w:hAnsiTheme="minorHAnsi" w:cs="DINOT-BoldItalic"/>
                        <w:b/>
                        <w:bCs/>
                        <w:i/>
                        <w:iCs/>
                        <w:color w:val="000000"/>
                        <w:sz w:val="18"/>
                        <w:szCs w:val="18"/>
                      </w:rPr>
                      <w:t xml:space="preserve">A Flagelação de Cristo </w:t>
                    </w:r>
                    <w:r w:rsidRPr="00EE6F90">
                      <w:rPr>
                        <w:rFonts w:asciiTheme="minorHAnsi" w:hAnsiTheme="minorHAnsi" w:cs="DINOT-Bold"/>
                        <w:b/>
                        <w:bCs/>
                        <w:color w:val="000000"/>
                        <w:sz w:val="18"/>
                        <w:szCs w:val="18"/>
                      </w:rPr>
                      <w:t xml:space="preserve">(c. 1455), Piero dela </w:t>
                    </w:r>
                    <w:proofErr w:type="spellStart"/>
                    <w:r w:rsidRPr="00EE6F90">
                      <w:rPr>
                        <w:rFonts w:asciiTheme="minorHAnsi" w:hAnsiTheme="minorHAnsi" w:cs="DINOT-Bold"/>
                        <w:b/>
                        <w:bCs/>
                        <w:color w:val="000000"/>
                        <w:sz w:val="18"/>
                        <w:szCs w:val="18"/>
                      </w:rPr>
                      <w:t>Francesca</w:t>
                    </w:r>
                    <w:proofErr w:type="spellEnd"/>
                    <w:r>
                      <w:rPr>
                        <w:rFonts w:asciiTheme="minorHAnsi" w:hAnsiTheme="minorHAnsi" w:cs="DINOT-Bold"/>
                        <w:b/>
                        <w:bCs/>
                        <w:color w:val="000000"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4"/>
          <w:szCs w:val="24"/>
        </w:rPr>
        <w:pict>
          <v:group id="_x0000_s1158" style="position:absolute;left:0;text-align:left;margin-left:121.05pt;margin-top:7.4pt;width:113.45pt;height:150.95pt;z-index:251827200" coordorigin="3555,2366" coordsize="2269,3019">
            <v:group id="_x0000_s1153" style="position:absolute;left:3555;top:2366;width:2269;height:2390" coordorigin="2310,2366" coordsize="2269,2390">
              <v:shape id="_x0000_s1140" type="#_x0000_t202" style="position:absolute;left:2310;top:2651;width:2269;height:2105;mso-wrap-style:none" o:regroupid="26" stroked="f">
                <v:textbox style="mso-next-textbox:#_x0000_s1140;mso-fit-shape-to-text:t">
                  <w:txbxContent>
                    <w:p w:rsidR="00D957C2" w:rsidRDefault="001018A7" w:rsidP="00D957C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38250" cy="1238250"/>
                            <wp:effectExtent l="19050" t="0" r="0" b="0"/>
                            <wp:docPr id="2" name="Image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0" cy="1238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141" type="#_x0000_t202" style="position:absolute;left:2370;top:2366;width:420;height:480" o:regroupid="26" filled="f" stroked="f">
                <v:textbox style="mso-next-textbox:#_x0000_s1141">
                  <w:txbxContent>
                    <w:p w:rsidR="00D957C2" w:rsidRPr="00107EB6" w:rsidRDefault="00D957C2" w:rsidP="00D957C2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  <w:t>D</w:t>
                      </w:r>
                    </w:p>
                  </w:txbxContent>
                </v:textbox>
              </v:shape>
            </v:group>
            <v:shape id="_x0000_s1157" type="#_x0000_t202" style="position:absolute;left:3555;top:4595;width:2123;height:790" filled="f" stroked="f">
              <v:textbox>
                <w:txbxContent>
                  <w:p w:rsidR="00751AD3" w:rsidRPr="00560782" w:rsidRDefault="00751AD3" w:rsidP="00751AD3">
                    <w:pPr>
                      <w:widowControl/>
                      <w:spacing w:before="0"/>
                      <w:jc w:val="left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r w:rsidRPr="00560782"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>Cúpula de Santa Maria das Flores,</w:t>
                    </w:r>
                    <w:r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 xml:space="preserve"> Florença, </w:t>
                    </w:r>
                    <w:proofErr w:type="spellStart"/>
                    <w:r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>Brunelleschi</w:t>
                    </w:r>
                    <w:proofErr w:type="spellEnd"/>
                    <w:r w:rsidRPr="00560782"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>.</w:t>
                    </w:r>
                  </w:p>
                  <w:p w:rsidR="00751AD3" w:rsidRDefault="00751AD3"/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4"/>
          <w:szCs w:val="24"/>
        </w:rPr>
        <w:pict>
          <v:group id="_x0000_s1156" style="position:absolute;left:0;text-align:left;margin-left:227.2pt;margin-top:7.05pt;width:113.45pt;height:157.2pt;z-index:251821056" coordorigin="5678,2359" coordsize="2269,3144">
            <v:shape id="_x0000_s1146" type="#_x0000_t202" style="position:absolute;left:5820;top:4595;width:1992;height:908" o:regroupid="27" stroked="f">
              <v:textbox style="mso-next-textbox:#_x0000_s1146">
                <w:txbxContent>
                  <w:p w:rsidR="00D957C2" w:rsidRPr="00560782" w:rsidRDefault="00751AD3" w:rsidP="00751AD3">
                    <w:pPr>
                      <w:widowControl/>
                      <w:spacing w:before="0"/>
                      <w:jc w:val="left"/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 xml:space="preserve">Cúpula da Catedral de S. Pedro, </w:t>
                    </w:r>
                    <w:r w:rsidR="00D957C2" w:rsidRPr="00560782"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>Vaticano</w:t>
                    </w:r>
                    <w:r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 xml:space="preserve">, </w:t>
                    </w:r>
                    <w:r w:rsidRPr="00560782"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>Miguel</w:t>
                    </w:r>
                    <w:r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 w:rsidRPr="00560782"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>Ânge</w:t>
                    </w:r>
                    <w:r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>lo</w:t>
                    </w:r>
                    <w:r w:rsidR="00D957C2" w:rsidRPr="00560782">
                      <w:rPr>
                        <w:rFonts w:asciiTheme="minorHAnsi" w:hAnsiTheme="minorHAnsi" w:cs="DINOT-Bold"/>
                        <w:b/>
                        <w:bCs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shape>
            <v:group id="_x0000_s1154" style="position:absolute;left:5678;top:2359;width:2269;height:2326" coordorigin="5835,2366" coordsize="2269,2326">
              <v:shape id="_x0000_s1144" type="#_x0000_t202" style="position:absolute;left:5835;top:2651;width:2269;height:2041;mso-wrap-style:none" o:regroupid="28" stroked="f">
                <v:textbox style="mso-next-textbox:#_x0000_s1144;mso-fit-shape-to-text:t">
                  <w:txbxContent>
                    <w:p w:rsidR="00D957C2" w:rsidRDefault="001018A7" w:rsidP="00D957C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28725" cy="1197749"/>
                            <wp:effectExtent l="19050" t="0" r="9525" b="0"/>
                            <wp:docPr id="3" name="Image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8725" cy="11977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145" type="#_x0000_t202" style="position:absolute;left:5895;top:2366;width:420;height:450" o:regroupid="28" filled="f" stroked="f">
                <v:textbox style="mso-next-textbox:#_x0000_s1145">
                  <w:txbxContent>
                    <w:p w:rsidR="00D957C2" w:rsidRPr="00107EB6" w:rsidRDefault="00D957C2" w:rsidP="00D957C2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v:group>
          </v:group>
        </w:pict>
      </w:r>
      <w:r w:rsidR="00D957C2" w:rsidRPr="00560782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="00D957C2" w:rsidRPr="00560782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D957C2" w:rsidRPr="00560782">
        <w:rPr>
          <w:rFonts w:asciiTheme="minorHAnsi" w:hAnsiTheme="minorHAnsi" w:cs="DINOT-Bold"/>
          <w:b/>
          <w:bCs/>
          <w:color w:val="000000"/>
          <w:sz w:val="24"/>
          <w:szCs w:val="24"/>
        </w:rPr>
        <w:t>Observa as imagens.</w:t>
      </w:r>
    </w:p>
    <w:p w:rsidR="00D957C2" w:rsidRDefault="00D957C2" w:rsidP="00D957C2">
      <w:pPr>
        <w:spacing w:before="0"/>
        <w:rPr>
          <w:rFonts w:asciiTheme="minorHAnsi" w:hAnsiTheme="minorHAnsi"/>
          <w:sz w:val="24"/>
          <w:szCs w:val="24"/>
        </w:rPr>
      </w:pPr>
    </w:p>
    <w:p w:rsidR="00D957C2" w:rsidRDefault="00D957C2" w:rsidP="00D957C2">
      <w:pPr>
        <w:spacing w:before="0"/>
        <w:rPr>
          <w:rFonts w:asciiTheme="minorHAnsi" w:hAnsiTheme="minorHAnsi"/>
          <w:sz w:val="24"/>
          <w:szCs w:val="24"/>
        </w:rPr>
      </w:pPr>
    </w:p>
    <w:p w:rsidR="00D957C2" w:rsidRDefault="00D957C2" w:rsidP="00D957C2">
      <w:pPr>
        <w:spacing w:before="0"/>
        <w:rPr>
          <w:rFonts w:asciiTheme="minorHAnsi" w:hAnsiTheme="minorHAnsi"/>
          <w:sz w:val="24"/>
          <w:szCs w:val="24"/>
        </w:rPr>
      </w:pPr>
    </w:p>
    <w:p w:rsidR="00D957C2" w:rsidRDefault="00D957C2" w:rsidP="00D957C2">
      <w:pPr>
        <w:spacing w:before="0"/>
        <w:rPr>
          <w:rFonts w:asciiTheme="minorHAnsi" w:hAnsiTheme="minorHAnsi"/>
          <w:sz w:val="24"/>
          <w:szCs w:val="24"/>
        </w:rPr>
      </w:pPr>
    </w:p>
    <w:p w:rsidR="00D957C2" w:rsidRDefault="00D957C2" w:rsidP="00D957C2">
      <w:pPr>
        <w:spacing w:before="0"/>
        <w:rPr>
          <w:rFonts w:asciiTheme="minorHAnsi" w:hAnsiTheme="minorHAnsi"/>
          <w:sz w:val="24"/>
          <w:szCs w:val="24"/>
        </w:rPr>
      </w:pPr>
    </w:p>
    <w:p w:rsidR="00D957C2" w:rsidRDefault="00D957C2" w:rsidP="00D957C2">
      <w:pPr>
        <w:spacing w:before="0"/>
        <w:rPr>
          <w:rFonts w:asciiTheme="minorHAnsi" w:hAnsiTheme="minorHAnsi"/>
          <w:sz w:val="24"/>
          <w:szCs w:val="24"/>
        </w:rPr>
      </w:pPr>
    </w:p>
    <w:p w:rsidR="00D957C2" w:rsidRDefault="00D957C2" w:rsidP="00D957C2">
      <w:pPr>
        <w:spacing w:before="0"/>
        <w:rPr>
          <w:rFonts w:asciiTheme="minorHAnsi" w:hAnsiTheme="minorHAnsi"/>
          <w:sz w:val="24"/>
          <w:szCs w:val="24"/>
        </w:rPr>
      </w:pPr>
    </w:p>
    <w:p w:rsidR="00D957C2" w:rsidRDefault="00D957C2" w:rsidP="00D957C2">
      <w:pPr>
        <w:widowControl/>
        <w:spacing w:before="0"/>
        <w:jc w:val="left"/>
        <w:rPr>
          <w:rFonts w:ascii="DINOT-Bold" w:hAnsi="DINOT-Bold" w:cs="DINOT-Bold"/>
          <w:b/>
          <w:bCs/>
          <w:sz w:val="18"/>
          <w:szCs w:val="18"/>
        </w:rPr>
      </w:pPr>
    </w:p>
    <w:p w:rsidR="00D957C2" w:rsidRDefault="00D957C2" w:rsidP="00D957C2">
      <w:pPr>
        <w:widowControl/>
        <w:spacing w:before="0"/>
        <w:ind w:left="1361"/>
        <w:jc w:val="left"/>
        <w:rPr>
          <w:rFonts w:asciiTheme="minorHAnsi" w:hAnsiTheme="minorHAnsi" w:cs="DINOT-Bold"/>
          <w:b/>
          <w:bCs/>
          <w:sz w:val="18"/>
          <w:szCs w:val="18"/>
        </w:rPr>
      </w:pPr>
    </w:p>
    <w:p w:rsidR="00D957C2" w:rsidRDefault="00D957C2" w:rsidP="00D957C2">
      <w:pPr>
        <w:widowControl/>
        <w:spacing w:before="0"/>
        <w:ind w:left="1361"/>
        <w:jc w:val="left"/>
        <w:rPr>
          <w:rFonts w:asciiTheme="minorHAnsi" w:hAnsiTheme="minorHAnsi" w:cs="DINOT-Bold"/>
          <w:b/>
          <w:bCs/>
          <w:sz w:val="18"/>
          <w:szCs w:val="18"/>
        </w:rPr>
      </w:pPr>
    </w:p>
    <w:p w:rsidR="00D957C2" w:rsidRPr="00FB67F9" w:rsidRDefault="00D957C2" w:rsidP="00D957C2">
      <w:pPr>
        <w:spacing w:before="0"/>
        <w:rPr>
          <w:rFonts w:asciiTheme="minorHAnsi" w:hAnsiTheme="minorHAnsi"/>
          <w:sz w:val="24"/>
          <w:szCs w:val="24"/>
        </w:rPr>
      </w:pPr>
    </w:p>
    <w:p w:rsidR="00751AD3" w:rsidRPr="00751AD3" w:rsidRDefault="00751AD3" w:rsidP="00751AD3">
      <w:pPr>
        <w:pStyle w:val="PargrafodaLista"/>
        <w:widowControl/>
        <w:numPr>
          <w:ilvl w:val="1"/>
          <w:numId w:val="2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751AD3">
        <w:rPr>
          <w:rFonts w:asciiTheme="minorHAnsi" w:hAnsiTheme="minorHAnsi" w:cs="DINOT-Bold"/>
          <w:b/>
          <w:bCs/>
          <w:color w:val="000000"/>
          <w:sz w:val="24"/>
          <w:szCs w:val="22"/>
        </w:rPr>
        <w:t>Refere</w:t>
      </w:r>
      <w:r w:rsidRPr="00751AD3">
        <w:rPr>
          <w:rFonts w:asciiTheme="minorHAnsi" w:hAnsiTheme="minorHAnsi" w:cs="DINOT-Regular"/>
          <w:color w:val="000000"/>
          <w:sz w:val="24"/>
          <w:szCs w:val="22"/>
        </w:rPr>
        <w:t xml:space="preserve">, com base na imagem </w:t>
      </w:r>
      <w:r w:rsidRPr="00751AD3">
        <w:rPr>
          <w:rFonts w:asciiTheme="minorHAnsi" w:hAnsiTheme="minorHAnsi" w:cs="DINOT-Bold"/>
          <w:b/>
          <w:bCs/>
          <w:color w:val="000000"/>
          <w:sz w:val="24"/>
          <w:szCs w:val="22"/>
        </w:rPr>
        <w:t>[FC]</w:t>
      </w:r>
      <w:r w:rsidRPr="00751AD3">
        <w:rPr>
          <w:rFonts w:asciiTheme="minorHAnsi" w:hAnsiTheme="minorHAnsi" w:cs="DINOT-Regular"/>
          <w:color w:val="000000"/>
          <w:sz w:val="24"/>
          <w:szCs w:val="22"/>
        </w:rPr>
        <w:t>, os principais meios de difusão das ideias humanistas.</w:t>
      </w:r>
    </w:p>
    <w:p w:rsidR="00751AD3" w:rsidRPr="00751AD3" w:rsidRDefault="00751AD3" w:rsidP="00751AD3">
      <w:pPr>
        <w:pStyle w:val="PargrafodaLista"/>
        <w:widowControl/>
        <w:spacing w:before="0" w:line="360" w:lineRule="auto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51AD3"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51AD3" w:rsidRPr="00751AD3" w:rsidRDefault="00751AD3" w:rsidP="00751AD3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751AD3" w:rsidRPr="00751AD3" w:rsidRDefault="00751AD3" w:rsidP="00751AD3">
      <w:pPr>
        <w:pStyle w:val="PargrafodaLista"/>
        <w:widowControl/>
        <w:numPr>
          <w:ilvl w:val="1"/>
          <w:numId w:val="2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751AD3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Identifica </w:t>
      </w:r>
      <w:r w:rsidRPr="00751AD3">
        <w:rPr>
          <w:rFonts w:asciiTheme="minorHAnsi" w:hAnsiTheme="minorHAnsi" w:cs="DINOT-Regular"/>
          <w:color w:val="000000"/>
          <w:sz w:val="24"/>
          <w:szCs w:val="22"/>
        </w:rPr>
        <w:t xml:space="preserve">os elementos arquitetónicos clássicos evidentes na imagem </w:t>
      </w:r>
      <w:r w:rsidRPr="00751AD3">
        <w:rPr>
          <w:rFonts w:asciiTheme="minorHAnsi" w:hAnsiTheme="minorHAnsi" w:cs="DINOT-Bold"/>
          <w:b/>
          <w:bCs/>
          <w:color w:val="000000"/>
          <w:sz w:val="24"/>
          <w:szCs w:val="22"/>
        </w:rPr>
        <w:t>[FD]</w:t>
      </w:r>
      <w:r w:rsidRPr="00751AD3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751AD3" w:rsidRPr="00751AD3" w:rsidRDefault="00751AD3" w:rsidP="00751AD3">
      <w:pPr>
        <w:pStyle w:val="PargrafodaLista"/>
        <w:widowControl/>
        <w:spacing w:before="0" w:line="360" w:lineRule="auto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51AD3"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51AD3" w:rsidRPr="00751AD3" w:rsidRDefault="00751AD3" w:rsidP="00751AD3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D957C2" w:rsidRPr="00751AD3" w:rsidRDefault="00751AD3" w:rsidP="00751AD3">
      <w:pPr>
        <w:pStyle w:val="PargrafodaLista"/>
        <w:widowControl/>
        <w:numPr>
          <w:ilvl w:val="1"/>
          <w:numId w:val="2"/>
        </w:numPr>
        <w:autoSpaceDE/>
        <w:autoSpaceDN/>
        <w:adjustRightInd/>
        <w:rPr>
          <w:rFonts w:asciiTheme="minorHAnsi" w:hAnsiTheme="minorHAnsi" w:cs="DINOT-Regular"/>
          <w:color w:val="000000"/>
          <w:sz w:val="24"/>
          <w:szCs w:val="22"/>
        </w:rPr>
      </w:pPr>
      <w:r w:rsidRPr="00751AD3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Refere </w:t>
      </w:r>
      <w:r w:rsidRPr="00751AD3">
        <w:rPr>
          <w:rFonts w:asciiTheme="minorHAnsi" w:hAnsiTheme="minorHAnsi" w:cs="DINOT-Regular"/>
          <w:color w:val="000000"/>
          <w:sz w:val="24"/>
          <w:szCs w:val="22"/>
        </w:rPr>
        <w:t xml:space="preserve">duas características da arte renascentista evidentes nas imagens </w:t>
      </w:r>
      <w:r w:rsidRPr="00751AD3">
        <w:rPr>
          <w:rFonts w:asciiTheme="minorHAnsi" w:hAnsiTheme="minorHAnsi" w:cs="DINOT-Bold"/>
          <w:b/>
          <w:bCs/>
          <w:color w:val="000000"/>
          <w:sz w:val="24"/>
          <w:szCs w:val="22"/>
        </w:rPr>
        <w:t>[FE e FF]</w:t>
      </w:r>
      <w:r w:rsidRPr="00751AD3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751AD3" w:rsidRPr="00751AD3" w:rsidRDefault="00751AD3" w:rsidP="00751AD3">
      <w:pPr>
        <w:pStyle w:val="PargrafodaLista"/>
        <w:widowControl/>
        <w:spacing w:before="0" w:line="360" w:lineRule="auto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51AD3"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51AD3" w:rsidRDefault="00751AD3" w:rsidP="00751AD3">
      <w:pPr>
        <w:widowControl/>
        <w:autoSpaceDE/>
        <w:autoSpaceDN/>
        <w:adjustRightInd/>
        <w:rPr>
          <w:rFonts w:asciiTheme="minorHAnsi" w:hAnsiTheme="minorHAnsi"/>
          <w:sz w:val="28"/>
          <w:szCs w:val="24"/>
        </w:rPr>
      </w:pPr>
    </w:p>
    <w:p w:rsidR="00751AD3" w:rsidRPr="00751AD3" w:rsidRDefault="00751AD3" w:rsidP="00751AD3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751AD3">
        <w:rPr>
          <w:rFonts w:asciiTheme="minorHAnsi" w:hAnsiTheme="minorHAnsi" w:cs="VAGRoundedStd-Light"/>
          <w:color w:val="595743"/>
          <w:sz w:val="28"/>
          <w:szCs w:val="24"/>
        </w:rPr>
        <w:t>Grupo III</w:t>
      </w:r>
    </w:p>
    <w:p w:rsidR="00751AD3" w:rsidRPr="00751AD3" w:rsidRDefault="00751AD3" w:rsidP="00751AD3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751AD3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O tempo das reformas religiosas: Reforma e Contrarreforma</w:t>
      </w:r>
    </w:p>
    <w:p w:rsidR="00751AD3" w:rsidRDefault="00751AD3" w:rsidP="00751AD3">
      <w:pPr>
        <w:widowControl/>
        <w:autoSpaceDE/>
        <w:autoSpaceDN/>
        <w:adjustRightInd/>
        <w:rPr>
          <w:rFonts w:asciiTheme="minorHAnsi" w:hAnsiTheme="minorHAnsi" w:cs="DINOT-Black"/>
          <w:color w:val="EE1941"/>
          <w:sz w:val="24"/>
          <w:szCs w:val="24"/>
        </w:rPr>
      </w:pPr>
    </w:p>
    <w:p w:rsidR="00751AD3" w:rsidRPr="00751AD3" w:rsidRDefault="00751AD3" w:rsidP="00751AD3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  <w:r w:rsidRPr="00751AD3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751AD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751AD3">
        <w:rPr>
          <w:rFonts w:asciiTheme="minorHAnsi" w:hAnsiTheme="minorHAnsi" w:cs="DINOT-Bold"/>
          <w:b/>
          <w:bCs/>
          <w:color w:val="000000"/>
          <w:sz w:val="24"/>
          <w:szCs w:val="24"/>
        </w:rPr>
        <w:t>Preenche o quadro sobre as igrejas protestantes.</w:t>
      </w:r>
    </w:p>
    <w:p w:rsidR="00D957C2" w:rsidRPr="00751AD3" w:rsidRDefault="00D957C2" w:rsidP="00D957C2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</w:p>
    <w:tbl>
      <w:tblPr>
        <w:tblStyle w:val="Tabelacomgrelha"/>
        <w:tblW w:w="0" w:type="auto"/>
        <w:tblLook w:val="04A0"/>
      </w:tblPr>
      <w:tblGrid>
        <w:gridCol w:w="3259"/>
        <w:gridCol w:w="3259"/>
        <w:gridCol w:w="3260"/>
      </w:tblGrid>
      <w:tr w:rsidR="00751AD3" w:rsidRPr="00751AD3" w:rsidTr="00751AD3">
        <w:trPr>
          <w:trHeight w:val="541"/>
        </w:trPr>
        <w:tc>
          <w:tcPr>
            <w:tcW w:w="3259" w:type="dxa"/>
            <w:shd w:val="clear" w:color="auto" w:fill="808080" w:themeFill="background1" w:themeFillShade="80"/>
            <w:vAlign w:val="center"/>
          </w:tcPr>
          <w:p w:rsidR="00751AD3" w:rsidRPr="00751AD3" w:rsidRDefault="00751AD3" w:rsidP="00751AD3">
            <w:pPr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751AD3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18"/>
              </w:rPr>
              <w:t>Nome da Igreja</w:t>
            </w:r>
          </w:p>
        </w:tc>
        <w:tc>
          <w:tcPr>
            <w:tcW w:w="3259" w:type="dxa"/>
            <w:shd w:val="clear" w:color="auto" w:fill="808080" w:themeFill="background1" w:themeFillShade="80"/>
            <w:vAlign w:val="center"/>
          </w:tcPr>
          <w:p w:rsidR="00751AD3" w:rsidRPr="00751AD3" w:rsidRDefault="00751AD3" w:rsidP="00751AD3">
            <w:pPr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751AD3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18"/>
              </w:rPr>
              <w:t>Fundador</w:t>
            </w:r>
          </w:p>
        </w:tc>
        <w:tc>
          <w:tcPr>
            <w:tcW w:w="3260" w:type="dxa"/>
            <w:shd w:val="clear" w:color="auto" w:fill="808080" w:themeFill="background1" w:themeFillShade="80"/>
            <w:vAlign w:val="center"/>
          </w:tcPr>
          <w:p w:rsidR="00751AD3" w:rsidRPr="00751AD3" w:rsidRDefault="00751AD3" w:rsidP="00751AD3">
            <w:pPr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751AD3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18"/>
              </w:rPr>
              <w:t>Princípios doutrinários</w:t>
            </w:r>
          </w:p>
        </w:tc>
      </w:tr>
      <w:tr w:rsidR="00751AD3" w:rsidTr="00751AD3">
        <w:trPr>
          <w:trHeight w:val="691"/>
        </w:trPr>
        <w:tc>
          <w:tcPr>
            <w:tcW w:w="3259" w:type="dxa"/>
          </w:tcPr>
          <w:p w:rsidR="00751AD3" w:rsidRDefault="00751AD3" w:rsidP="005A0723">
            <w:pPr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3259" w:type="dxa"/>
          </w:tcPr>
          <w:p w:rsidR="00751AD3" w:rsidRDefault="00751AD3" w:rsidP="005A0723">
            <w:pPr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3260" w:type="dxa"/>
          </w:tcPr>
          <w:p w:rsidR="00751AD3" w:rsidRDefault="00751AD3" w:rsidP="005A0723">
            <w:pPr>
              <w:rPr>
                <w:rFonts w:asciiTheme="minorHAnsi" w:hAnsiTheme="minorHAnsi"/>
                <w:sz w:val="24"/>
                <w:szCs w:val="22"/>
              </w:rPr>
            </w:pPr>
          </w:p>
        </w:tc>
      </w:tr>
      <w:tr w:rsidR="00751AD3" w:rsidTr="00751AD3">
        <w:trPr>
          <w:trHeight w:val="842"/>
        </w:trPr>
        <w:tc>
          <w:tcPr>
            <w:tcW w:w="3259" w:type="dxa"/>
          </w:tcPr>
          <w:p w:rsidR="00751AD3" w:rsidRDefault="00751AD3" w:rsidP="005A0723">
            <w:pPr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3259" w:type="dxa"/>
          </w:tcPr>
          <w:p w:rsidR="00751AD3" w:rsidRDefault="00751AD3" w:rsidP="005A0723">
            <w:pPr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3260" w:type="dxa"/>
          </w:tcPr>
          <w:p w:rsidR="00751AD3" w:rsidRDefault="00751AD3" w:rsidP="005A0723">
            <w:pPr>
              <w:rPr>
                <w:rFonts w:asciiTheme="minorHAnsi" w:hAnsiTheme="minorHAnsi"/>
                <w:sz w:val="24"/>
                <w:szCs w:val="22"/>
              </w:rPr>
            </w:pPr>
          </w:p>
        </w:tc>
      </w:tr>
      <w:tr w:rsidR="00751AD3" w:rsidTr="00751AD3">
        <w:trPr>
          <w:trHeight w:val="840"/>
        </w:trPr>
        <w:tc>
          <w:tcPr>
            <w:tcW w:w="3259" w:type="dxa"/>
          </w:tcPr>
          <w:p w:rsidR="00751AD3" w:rsidRDefault="00751AD3" w:rsidP="005A0723">
            <w:pPr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3259" w:type="dxa"/>
          </w:tcPr>
          <w:p w:rsidR="00751AD3" w:rsidRDefault="00751AD3" w:rsidP="005A0723">
            <w:pPr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3260" w:type="dxa"/>
          </w:tcPr>
          <w:p w:rsidR="00751AD3" w:rsidRDefault="00751AD3" w:rsidP="005A0723">
            <w:pPr>
              <w:rPr>
                <w:rFonts w:asciiTheme="minorHAnsi" w:hAnsiTheme="minorHAnsi"/>
                <w:sz w:val="24"/>
                <w:szCs w:val="22"/>
              </w:rPr>
            </w:pPr>
          </w:p>
        </w:tc>
      </w:tr>
    </w:tbl>
    <w:p w:rsidR="000E2849" w:rsidRDefault="000E2849" w:rsidP="005A0723">
      <w:pPr>
        <w:spacing w:before="0"/>
        <w:rPr>
          <w:rFonts w:asciiTheme="minorHAnsi" w:hAnsiTheme="minorHAnsi"/>
          <w:sz w:val="24"/>
          <w:szCs w:val="22"/>
        </w:rPr>
      </w:pPr>
    </w:p>
    <w:p w:rsidR="00751AD3" w:rsidRPr="00751AD3" w:rsidRDefault="00751AD3" w:rsidP="00751AD3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751AD3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751AD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751AD3">
        <w:rPr>
          <w:rFonts w:asciiTheme="minorHAnsi" w:hAnsiTheme="minorHAnsi" w:cs="DINOT-Bold"/>
          <w:b/>
          <w:bCs/>
          <w:color w:val="000000"/>
          <w:sz w:val="24"/>
          <w:szCs w:val="24"/>
        </w:rPr>
        <w:t>Avalia os efeitos da ação da Inquisição e da Congregação do Índex em Portugal. Responde</w:t>
      </w:r>
    </w:p>
    <w:p w:rsidR="00751AD3" w:rsidRPr="00751AD3" w:rsidRDefault="00751AD3" w:rsidP="00751AD3">
      <w:pPr>
        <w:spacing w:before="0"/>
        <w:ind w:left="227"/>
        <w:rPr>
          <w:rFonts w:asciiTheme="minorHAnsi" w:hAnsiTheme="minorHAnsi"/>
          <w:sz w:val="24"/>
          <w:szCs w:val="22"/>
        </w:rPr>
      </w:pPr>
      <w:proofErr w:type="gramStart"/>
      <w:r w:rsidRPr="00751AD3">
        <w:rPr>
          <w:rFonts w:asciiTheme="minorHAnsi" w:hAnsiTheme="minorHAnsi" w:cs="DINOT-Bold"/>
          <w:b/>
          <w:bCs/>
          <w:color w:val="000000"/>
          <w:sz w:val="24"/>
          <w:szCs w:val="24"/>
        </w:rPr>
        <w:t>na</w:t>
      </w:r>
      <w:proofErr w:type="gramEnd"/>
      <w:r w:rsidRPr="00751AD3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tua ficha de resposta.</w:t>
      </w:r>
    </w:p>
    <w:sectPr w:rsidR="00751AD3" w:rsidRPr="00751AD3" w:rsidSect="00381874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D07" w:rsidRDefault="00014D07" w:rsidP="00B9191E">
      <w:pPr>
        <w:spacing w:before="0"/>
      </w:pPr>
      <w:r>
        <w:separator/>
      </w:r>
    </w:p>
  </w:endnote>
  <w:endnote w:type="continuationSeparator" w:id="0">
    <w:p w:rsidR="00014D07" w:rsidRDefault="00014D07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MediumI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BoldItalic">
    <w:altName w:val="DINOT-Bold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D07" w:rsidRDefault="00014D07" w:rsidP="00B9191E">
      <w:pPr>
        <w:spacing w:before="0"/>
      </w:pPr>
      <w:r>
        <w:separator/>
      </w:r>
    </w:p>
  </w:footnote>
  <w:footnote w:type="continuationSeparator" w:id="0">
    <w:p w:rsidR="00014D07" w:rsidRDefault="00014D07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abstractNum w:abstractNumId="1">
    <w:nsid w:val="73990F32"/>
    <w:multiLevelType w:val="multilevel"/>
    <w:tmpl w:val="5B0C6558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E194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E194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E194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E194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E194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E194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E194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E194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E1941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1474C"/>
    <w:rsid w:val="00014D07"/>
    <w:rsid w:val="000D38C0"/>
    <w:rsid w:val="000E2849"/>
    <w:rsid w:val="001018A7"/>
    <w:rsid w:val="00157257"/>
    <w:rsid w:val="00237E49"/>
    <w:rsid w:val="00242132"/>
    <w:rsid w:val="002A4F5F"/>
    <w:rsid w:val="00315EA3"/>
    <w:rsid w:val="00381874"/>
    <w:rsid w:val="003E3E13"/>
    <w:rsid w:val="00416E2E"/>
    <w:rsid w:val="00444590"/>
    <w:rsid w:val="005801A5"/>
    <w:rsid w:val="005A0723"/>
    <w:rsid w:val="006407AC"/>
    <w:rsid w:val="00655AFA"/>
    <w:rsid w:val="006B3656"/>
    <w:rsid w:val="006E5BD0"/>
    <w:rsid w:val="00724A1C"/>
    <w:rsid w:val="00751AD3"/>
    <w:rsid w:val="00763F1F"/>
    <w:rsid w:val="0078192D"/>
    <w:rsid w:val="00784368"/>
    <w:rsid w:val="00826C72"/>
    <w:rsid w:val="00867699"/>
    <w:rsid w:val="00871095"/>
    <w:rsid w:val="00876D98"/>
    <w:rsid w:val="009C3C52"/>
    <w:rsid w:val="00A534CE"/>
    <w:rsid w:val="00AA2720"/>
    <w:rsid w:val="00AB6960"/>
    <w:rsid w:val="00B02908"/>
    <w:rsid w:val="00B5374D"/>
    <w:rsid w:val="00B641D0"/>
    <w:rsid w:val="00B811FB"/>
    <w:rsid w:val="00B86B02"/>
    <w:rsid w:val="00B87C8C"/>
    <w:rsid w:val="00B9191E"/>
    <w:rsid w:val="00BC4A70"/>
    <w:rsid w:val="00BD56E4"/>
    <w:rsid w:val="00BF2FCD"/>
    <w:rsid w:val="00C549A9"/>
    <w:rsid w:val="00C55F3E"/>
    <w:rsid w:val="00CC18BA"/>
    <w:rsid w:val="00D957C2"/>
    <w:rsid w:val="00F02775"/>
    <w:rsid w:val="00F16FBF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1"/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22"/>
        <o:entry new="24" old="0"/>
        <o:entry new="25" old="24"/>
        <o:entry new="26" old="0"/>
        <o:entry new="27" old="0"/>
        <o:entry new="28" old="27"/>
        <o:entry new="29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419573-3565-4466-940F-C7F0DF2EF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443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5</cp:revision>
  <dcterms:created xsi:type="dcterms:W3CDTF">2014-02-02T21:32:00Z</dcterms:created>
  <dcterms:modified xsi:type="dcterms:W3CDTF">2014-02-16T21:52:00Z</dcterms:modified>
</cp:coreProperties>
</file>