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Default="00120545" w:rsidP="00381874">
      <w:pPr>
        <w:spacing w:before="0"/>
        <w:rPr>
          <w:rFonts w:asciiTheme="minorHAnsi" w:hAnsiTheme="minorHAnsi"/>
          <w:sz w:val="24"/>
        </w:rPr>
      </w:pPr>
      <w:r w:rsidRPr="00120545">
        <w:rPr>
          <w:rFonts w:asciiTheme="minorHAnsi" w:hAnsiTheme="minorHAnsi" w:cs="VAGRoundedStd-Light"/>
          <w:noProof/>
          <w:color w:val="565442"/>
          <w:sz w:val="28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0" type="#_x0000_t202" style="position:absolute;left:0;text-align:left;margin-left:490.85pt;margin-top:-35.05pt;width:27.65pt;height:31.5pt;z-index:251831296" fillcolor="#fbd4b4 [1305]" stroked="f">
            <v:textbox style="mso-next-textbox:#_x0000_s1160">
              <w:txbxContent>
                <w:p w:rsidR="00353F35" w:rsidRPr="00315EA3" w:rsidRDefault="00353F35" w:rsidP="00353F35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</w:rPr>
        <w:pict>
          <v:roundrect id="_x0000_s1030" style="position:absolute;left:0;text-align:left;margin-left:-24.4pt;margin-top:2.45pt;width:507pt;height:21pt;z-index:251822080" arcsize="10923f" o:regroupid="27" stroked="f">
            <v:textbox style="mso-next-textbox:#_x0000_s1030">
              <w:txbxContent>
                <w:p w:rsidR="00381874" w:rsidRPr="00381874" w:rsidRDefault="00381874">
                  <w:pPr>
                    <w:rPr>
                      <w:rFonts w:asciiTheme="minorHAnsi" w:hAnsiTheme="minorHAnsi"/>
                      <w:sz w:val="22"/>
                    </w:rPr>
                  </w:pP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Nome: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N.º: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 xml:space="preserve">Turma: </w:t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>
                    <w:rPr>
                      <w:rFonts w:asciiTheme="minorHAnsi" w:hAnsiTheme="minorHAnsi" w:cs="VAGRoundedStd-Thin"/>
                      <w:szCs w:val="18"/>
                    </w:rPr>
                    <w:tab/>
                  </w:r>
                  <w:r w:rsidRPr="00381874">
                    <w:rPr>
                      <w:rFonts w:asciiTheme="minorHAnsi" w:hAnsiTheme="minorHAnsi" w:cs="VAGRoundedStd-Thin"/>
                      <w:szCs w:val="18"/>
                    </w:rPr>
                    <w:t>Data:</w:t>
                  </w:r>
                </w:p>
              </w:txbxContent>
            </v:textbox>
          </v:roundrect>
        </w:pict>
      </w:r>
      <w:r w:rsidRPr="00120545"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rect id="_x0000_s1029" style="position:absolute;left:0;text-align:left;margin-left:-59.7pt;margin-top:-3.55pt;width:599.25pt;height:30pt;z-index:-251486208" o:regroupid="30" fillcolor="#fbd4b4 [1305]" stroked="f">
            <v:textbox style="mso-next-textbox:#_x0000_s1029">
              <w:txbxContent>
                <w:p w:rsidR="00353F35" w:rsidRDefault="00353F35"/>
              </w:txbxContent>
            </v:textbox>
          </v:rect>
        </w:pict>
      </w:r>
      <w:r w:rsidRPr="00120545"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group id="_x0000_s1028" style="position:absolute;left:0;text-align:left;margin-left:-70.2pt;margin-top:-42.55pt;width:609.75pt;height:39pt;z-index:251829248" coordsize="11895,780" o:regroupid="30">
            <v:rect id="_x0000_s1026" style="position:absolute;width:11895;height:780" fillcolor="#e36c0a [2409]" stroked="f"/>
            <v:shape id="_x0000_s1027" type="#_x0000_t202" style="position:absolute;left:4485;top:150;width:7410;height:630" filled="f" stroked="f">
              <v:textbox style="mso-next-textbox:#_x0000_s1027">
                <w:txbxContent>
                  <w:p w:rsidR="00381874" w:rsidRPr="00381874" w:rsidRDefault="00381874" w:rsidP="006E5BD0">
                    <w:pPr>
                      <w:ind w:left="567" w:firstLine="708"/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</w:pPr>
                    <w:r w:rsidRPr="00381874"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  <w:t>Ficha de avaliação sumativa</w:t>
                    </w:r>
                    <w:r w:rsidR="00843EBB">
                      <w:rPr>
                        <w:rFonts w:asciiTheme="minorHAnsi" w:hAnsiTheme="minorHAnsi"/>
                        <w:b/>
                        <w:color w:val="FFFFFF" w:themeColor="background1"/>
                        <w:sz w:val="36"/>
                      </w:rPr>
                      <w:t xml:space="preserve"> n.º 2</w:t>
                    </w:r>
                  </w:p>
                </w:txbxContent>
              </v:textbox>
            </v:shape>
          </v:group>
        </w:pict>
      </w:r>
      <w:r w:rsidRPr="00120545">
        <w:rPr>
          <w:rFonts w:asciiTheme="minorHAnsi" w:hAnsiTheme="minorHAnsi" w:cs="VAGRoundedStd-Bold"/>
          <w:b/>
          <w:bCs/>
          <w:noProof/>
          <w:color w:val="EE1941"/>
          <w:sz w:val="32"/>
          <w:szCs w:val="32"/>
        </w:rPr>
        <w:pict>
          <v:shape id="_x0000_s1154" type="#_x0000_t202" style="position:absolute;left:0;text-align:left;margin-left:495.85pt;margin-top:-35.05pt;width:27.65pt;height:31.5pt;z-index:251828224" o:regroupid="29" fillcolor="#fbd4b4 [1305]" stroked="f">
            <v:textbox style="mso-next-textbox:#_x0000_s1154">
              <w:txbxContent>
                <w:p w:rsidR="000A5F12" w:rsidRPr="00315EA3" w:rsidRDefault="000A5F12" w:rsidP="000A5F12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</w:rPr>
        <w:pict>
          <v:shape id="_x0000_s1038" type="#_x0000_t202" style="position:absolute;left:0;text-align:left;margin-left:490.85pt;margin-top:-35.05pt;width:32.65pt;height:31.5pt;z-index:251819008" o:regroupid="26" fillcolor="#fbd4b4 [1305]" stroked="f">
            <v:textbox style="mso-next-textbox:#_x0000_s1038">
              <w:txbxContent>
                <w:p w:rsidR="00315EA3" w:rsidRPr="00315EA3" w:rsidRDefault="008D65B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>
                    <w:rPr>
                      <w:rFonts w:asciiTheme="minorHAnsi" w:hAnsiTheme="minorHAnsi"/>
                      <w:b/>
                      <w:sz w:val="52"/>
                    </w:rPr>
                    <w:t>B</w:t>
                  </w:r>
                </w:p>
              </w:txbxContent>
            </v:textbox>
          </v:shape>
        </w:pict>
      </w: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</w:rPr>
      </w:pPr>
    </w:p>
    <w:p w:rsidR="00BC4A70" w:rsidRPr="00BC4A70" w:rsidRDefault="00BC4A70" w:rsidP="00BC4A70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32"/>
          <w:szCs w:val="32"/>
        </w:rPr>
      </w:pPr>
      <w:r w:rsidRPr="00BC4A70">
        <w:rPr>
          <w:rFonts w:asciiTheme="minorHAnsi" w:hAnsiTheme="minorHAnsi" w:cs="VAGRoundedStd-Bold"/>
          <w:b/>
          <w:bCs/>
          <w:color w:val="EE1941"/>
          <w:sz w:val="32"/>
          <w:szCs w:val="32"/>
        </w:rPr>
        <w:t xml:space="preserve">Domínio 5 </w:t>
      </w:r>
      <w:r w:rsidRPr="00BC4A70">
        <w:rPr>
          <w:rFonts w:asciiTheme="minorHAnsi" w:hAnsiTheme="minorHAnsi" w:cs="VAGRoundedStd-Thin"/>
          <w:color w:val="000000"/>
          <w:sz w:val="32"/>
          <w:szCs w:val="32"/>
        </w:rPr>
        <w:t>Expansão e mudança nos séculos XV e XVI</w:t>
      </w:r>
    </w:p>
    <w:p w:rsidR="00381874" w:rsidRDefault="00843EBB" w:rsidP="00381874">
      <w:pPr>
        <w:widowControl/>
        <w:spacing w:before="0"/>
        <w:jc w:val="left"/>
        <w:rPr>
          <w:rFonts w:asciiTheme="minorHAnsi" w:hAnsiTheme="minorHAnsi" w:cs="VAGRoundedStd-Thin"/>
          <w:color w:val="000000"/>
          <w:sz w:val="28"/>
          <w:szCs w:val="26"/>
        </w:rPr>
      </w:pPr>
      <w:r w:rsidRPr="00843EBB">
        <w:rPr>
          <w:rFonts w:asciiTheme="minorHAnsi" w:hAnsiTheme="minorHAnsi" w:cs="VAGRoundedStd-Bold"/>
          <w:b/>
          <w:bCs/>
          <w:color w:val="EE1941"/>
          <w:sz w:val="28"/>
          <w:szCs w:val="26"/>
        </w:rPr>
        <w:t xml:space="preserve">Subdomínio 5.2. </w:t>
      </w:r>
      <w:r w:rsidRPr="00843EBB">
        <w:rPr>
          <w:rFonts w:asciiTheme="minorHAnsi" w:hAnsiTheme="minorHAnsi" w:cs="VAGRoundedStd-Thin"/>
          <w:color w:val="000000"/>
          <w:sz w:val="28"/>
          <w:szCs w:val="26"/>
        </w:rPr>
        <w:t>Renascimento, Reforma e Contrarreforma</w:t>
      </w:r>
    </w:p>
    <w:p w:rsidR="00843EBB" w:rsidRPr="00843EBB" w:rsidRDefault="00843EBB" w:rsidP="00381874">
      <w:pPr>
        <w:widowControl/>
        <w:spacing w:before="0"/>
        <w:jc w:val="left"/>
        <w:rPr>
          <w:rFonts w:asciiTheme="minorHAnsi" w:hAnsiTheme="minorHAnsi" w:cs="VAGRoundedStd-Light"/>
          <w:color w:val="565442"/>
          <w:sz w:val="32"/>
          <w:szCs w:val="22"/>
        </w:rPr>
      </w:pPr>
    </w:p>
    <w:p w:rsidR="00381874" w:rsidRPr="00381874" w:rsidRDefault="00381874" w:rsidP="00381874">
      <w:pPr>
        <w:widowControl/>
        <w:spacing w:before="0"/>
        <w:jc w:val="center"/>
        <w:rPr>
          <w:rFonts w:asciiTheme="minorHAnsi" w:hAnsiTheme="minorHAnsi" w:cs="VAGRoundedStd-Light"/>
          <w:color w:val="565442"/>
          <w:sz w:val="28"/>
          <w:szCs w:val="22"/>
        </w:rPr>
      </w:pPr>
      <w:r w:rsidRPr="00381874">
        <w:rPr>
          <w:rFonts w:asciiTheme="minorHAnsi" w:hAnsiTheme="minorHAnsi" w:cs="VAGRoundedStd-Light"/>
          <w:color w:val="565442"/>
          <w:sz w:val="28"/>
          <w:szCs w:val="22"/>
        </w:rPr>
        <w:t>Grupo I</w:t>
      </w:r>
    </w:p>
    <w:p w:rsidR="00BC4A70" w:rsidRPr="00843EBB" w:rsidRDefault="00843EBB" w:rsidP="00843EBB">
      <w:pPr>
        <w:spacing w:before="0"/>
        <w:jc w:val="center"/>
        <w:rPr>
          <w:rFonts w:asciiTheme="minorHAnsi" w:hAnsiTheme="minorHAnsi" w:cs="DINOT-Black"/>
          <w:b/>
          <w:color w:val="E50031"/>
          <w:sz w:val="22"/>
          <w:szCs w:val="22"/>
        </w:rPr>
      </w:pPr>
      <w:r w:rsidRPr="00843EBB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O Renascimento e a formação da mentalidade moderna</w:t>
      </w:r>
    </w:p>
    <w:p w:rsidR="00843EBB" w:rsidRDefault="00843EBB" w:rsidP="00381874">
      <w:pPr>
        <w:spacing w:before="0"/>
        <w:rPr>
          <w:rFonts w:asciiTheme="minorHAnsi" w:hAnsiTheme="minorHAnsi" w:cs="DINOT-Black"/>
          <w:b/>
          <w:color w:val="E50031"/>
          <w:sz w:val="24"/>
          <w:szCs w:val="22"/>
        </w:rPr>
      </w:pPr>
    </w:p>
    <w:p w:rsidR="00381874" w:rsidRDefault="00120545" w:rsidP="00381874">
      <w:pPr>
        <w:spacing w:before="0"/>
        <w:rPr>
          <w:rFonts w:asciiTheme="minorHAnsi" w:hAnsiTheme="minorHAnsi" w:cs="DINOT-Bold"/>
          <w:b/>
          <w:bCs/>
          <w:color w:val="000000"/>
          <w:sz w:val="24"/>
          <w:szCs w:val="22"/>
        </w:rPr>
      </w:pPr>
      <w:r w:rsidRPr="00120545">
        <w:rPr>
          <w:rFonts w:asciiTheme="minorHAnsi" w:hAnsiTheme="minorHAnsi"/>
          <w:noProof/>
          <w:sz w:val="24"/>
          <w:szCs w:val="22"/>
        </w:rPr>
        <w:pict>
          <v:group id="_x0000_s1161" style="position:absolute;left:0;text-align:left;margin-left:72.55pt;margin-top:7.65pt;width:350pt;height:107.05pt;z-index:251835392" coordorigin="2585,3934" coordsize="7000,2141">
            <v:shape id="_x0000_s1032" type="#_x0000_t202" style="position:absolute;left:2700;top:4294;width:6885;height:1781" o:regroupid="32" fillcolor="#f2dbdb [661]" stroked="f">
              <v:textbox style="mso-next-textbox:#_x0000_s1032">
                <w:txbxContent>
                  <w:p w:rsidR="00843EBB" w:rsidRPr="00843EBB" w:rsidRDefault="00843EBB" w:rsidP="00843EBB">
                    <w:pPr>
                      <w:widowControl/>
                      <w:spacing w:before="0"/>
                      <w:jc w:val="left"/>
                      <w:rPr>
                        <w:i/>
                        <w:iCs/>
                        <w:szCs w:val="22"/>
                      </w:rPr>
                    </w:pPr>
                    <w:r w:rsidRPr="00843EBB">
                      <w:rPr>
                        <w:i/>
                        <w:iCs/>
                        <w:szCs w:val="22"/>
                      </w:rPr>
                      <w:t>A consciência de que os tempos eram novos, de que eles apresentavam caracteres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843EBB">
                      <w:rPr>
                        <w:i/>
                        <w:iCs/>
                        <w:szCs w:val="22"/>
                      </w:rPr>
                      <w:t>opostos aos da época precedente – eis um</w:t>
                    </w:r>
                    <w:r>
                      <w:rPr>
                        <w:i/>
                        <w:iCs/>
                        <w:szCs w:val="22"/>
                      </w:rPr>
                      <w:t xml:space="preserve"> dos aspetos típicos da cultura </w:t>
                    </w:r>
                    <w:r w:rsidRPr="00843EBB">
                      <w:rPr>
                        <w:i/>
                        <w:iCs/>
                        <w:szCs w:val="22"/>
                      </w:rPr>
                      <w:t>dos séculos XV e XVI. Trata-se em geral duma consciência polémica que, bem</w:t>
                    </w:r>
                    <w:r>
                      <w:rPr>
                        <w:i/>
                        <w:iCs/>
                        <w:szCs w:val="22"/>
                      </w:rPr>
                      <w:t xml:space="preserve"> </w:t>
                    </w:r>
                    <w:r w:rsidRPr="00843EBB">
                      <w:rPr>
                        <w:i/>
                        <w:iCs/>
                        <w:szCs w:val="22"/>
                      </w:rPr>
                      <w:t xml:space="preserve">entendido, não constitui por si só a idade </w:t>
                    </w:r>
                    <w:r>
                      <w:rPr>
                        <w:i/>
                        <w:iCs/>
                        <w:szCs w:val="22"/>
                      </w:rPr>
                      <w:t xml:space="preserve">nova, mas que define alguns dos </w:t>
                    </w:r>
                    <w:r w:rsidRPr="00843EBB">
                      <w:rPr>
                        <w:i/>
                        <w:iCs/>
                        <w:szCs w:val="22"/>
                      </w:rPr>
                      <w:t xml:space="preserve">seus aspetos </w:t>
                    </w:r>
                    <w:r w:rsidRPr="00843EBB">
                      <w:rPr>
                        <w:szCs w:val="22"/>
                      </w:rPr>
                      <w:t>[…]</w:t>
                    </w:r>
                  </w:p>
                  <w:p w:rsidR="00843EBB" w:rsidRDefault="00843EBB" w:rsidP="00843EBB">
                    <w:pPr>
                      <w:jc w:val="right"/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</w:pPr>
                  </w:p>
                  <w:p w:rsidR="00BC4A70" w:rsidRPr="00843EBB" w:rsidRDefault="00843EBB" w:rsidP="00843EBB">
                    <w:pPr>
                      <w:jc w:val="right"/>
                      <w:rPr>
                        <w:rFonts w:asciiTheme="minorHAnsi" w:hAnsiTheme="minorHAnsi"/>
                      </w:rPr>
                    </w:pPr>
                    <w:proofErr w:type="spellStart"/>
                    <w:r w:rsidRPr="00843EBB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Garin</w:t>
                    </w:r>
                    <w:proofErr w:type="spellEnd"/>
                    <w:r w:rsidRPr="00843EBB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 xml:space="preserve">, Eugénio. </w:t>
                    </w:r>
                    <w:r w:rsidRPr="00843EBB">
                      <w:rPr>
                        <w:rFonts w:asciiTheme="minorHAnsi" w:hAnsiTheme="minorHAnsi" w:cs="DINOT-RegularItalic"/>
                        <w:i/>
                        <w:iCs/>
                        <w:sz w:val="16"/>
                        <w:szCs w:val="16"/>
                      </w:rPr>
                      <w:t>O Renascimento. História de uma revolução cultural</w:t>
                    </w:r>
                    <w:r w:rsidRPr="00843EBB">
                      <w:rPr>
                        <w:rFonts w:asciiTheme="minorHAnsi" w:hAnsiTheme="minorHAnsi" w:cs="DINOT-Regular"/>
                        <w:sz w:val="16"/>
                        <w:szCs w:val="16"/>
                      </w:rPr>
                      <w:t>. Telos Editora, 1980, p. 15</w:t>
                    </w:r>
                  </w:p>
                </w:txbxContent>
              </v:textbox>
            </v:shape>
            <v:shape id="_x0000_s1093" type="#_x0000_t202" style="position:absolute;left:2585;top:3934;width:355;height:473" o:regroupid="32" filled="f" stroked="f">
              <v:textbox style="mso-next-textbox:#_x0000_s1093">
                <w:txbxContent>
                  <w:p w:rsidR="009C3C52" w:rsidRPr="00BC4A70" w:rsidRDefault="00B5374D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BC4A70">
                      <w:rPr>
                        <w:rFonts w:asciiTheme="minorHAnsi" w:hAnsiTheme="minorHAnsi"/>
                        <w:b/>
                        <w:noProof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</v:group>
        </w:pict>
      </w:r>
      <w:r w:rsidR="00381874" w:rsidRPr="00381874">
        <w:rPr>
          <w:rFonts w:asciiTheme="minorHAnsi" w:hAnsiTheme="minorHAnsi" w:cs="DINOT-Black"/>
          <w:b/>
          <w:color w:val="E50031"/>
          <w:sz w:val="24"/>
          <w:szCs w:val="22"/>
        </w:rPr>
        <w:t>1.</w:t>
      </w:r>
      <w:r w:rsidR="00381874" w:rsidRPr="00381874">
        <w:rPr>
          <w:rFonts w:asciiTheme="minorHAnsi" w:hAnsiTheme="minorHAnsi" w:cs="DINOT-Black"/>
          <w:color w:val="E50031"/>
          <w:sz w:val="24"/>
          <w:szCs w:val="22"/>
        </w:rPr>
        <w:t xml:space="preserve"> </w:t>
      </w:r>
      <w:r w:rsidR="00381874" w:rsidRPr="00381874">
        <w:rPr>
          <w:rFonts w:asciiTheme="minorHAnsi" w:hAnsiTheme="minorHAnsi" w:cs="DINOT-Bold"/>
          <w:b/>
          <w:bCs/>
          <w:color w:val="000000"/>
          <w:sz w:val="24"/>
          <w:szCs w:val="22"/>
        </w:rPr>
        <w:t>Lê o texto.</w:t>
      </w: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381874" w:rsidRDefault="00381874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Default="00B9191E" w:rsidP="00381874">
      <w:pPr>
        <w:spacing w:before="0"/>
        <w:rPr>
          <w:rFonts w:asciiTheme="minorHAnsi" w:hAnsiTheme="minorHAnsi"/>
          <w:sz w:val="24"/>
          <w:szCs w:val="22"/>
        </w:rPr>
      </w:pPr>
    </w:p>
    <w:p w:rsidR="00B9191E" w:rsidRPr="00843EBB" w:rsidRDefault="00B9191E" w:rsidP="00381874">
      <w:pPr>
        <w:spacing w:before="0"/>
        <w:rPr>
          <w:rFonts w:asciiTheme="minorHAnsi" w:hAnsiTheme="minorHAnsi"/>
          <w:sz w:val="24"/>
          <w:szCs w:val="24"/>
        </w:rPr>
      </w:pPr>
    </w:p>
    <w:p w:rsidR="00843EBB" w:rsidRPr="00843EBB" w:rsidRDefault="00843EBB" w:rsidP="00843EBB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Identifica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“os tempos novos” a que se refere o autor do texto </w:t>
      </w: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[FA]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43EBB" w:rsidRP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843EBB" w:rsidRPr="00843EBB" w:rsidRDefault="00843EBB" w:rsidP="00843EBB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Refere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uma característica desses tempos a que o texto alude </w:t>
      </w: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[FA]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.</w:t>
      </w:r>
    </w:p>
    <w:p w:rsid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843EBB" w:rsidRP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843EBB" w:rsidRPr="00843EBB" w:rsidRDefault="00843EBB" w:rsidP="00843EBB">
      <w:pPr>
        <w:pStyle w:val="PargrafodaLista"/>
        <w:widowControl/>
        <w:numPr>
          <w:ilvl w:val="1"/>
          <w:numId w:val="2"/>
        </w:numPr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Indica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, com base nos conhecimentos adquiridos, outras características desses “tempos </w:t>
      </w:r>
    </w:p>
    <w:p w:rsid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proofErr w:type="gramStart"/>
      <w:r w:rsidRPr="00843EBB">
        <w:rPr>
          <w:rFonts w:asciiTheme="minorHAnsi" w:hAnsiTheme="minorHAnsi" w:cs="DINOT-Regular"/>
          <w:color w:val="000000"/>
          <w:sz w:val="24"/>
          <w:szCs w:val="24"/>
        </w:rPr>
        <w:t>novos</w:t>
      </w:r>
      <w:proofErr w:type="gramEnd"/>
      <w:r w:rsidRPr="00843EBB">
        <w:rPr>
          <w:rFonts w:asciiTheme="minorHAnsi" w:hAnsiTheme="minorHAnsi" w:cs="DINOT-Regular"/>
          <w:color w:val="000000"/>
          <w:sz w:val="24"/>
          <w:szCs w:val="24"/>
        </w:rPr>
        <w:t>”.</w:t>
      </w:r>
    </w:p>
    <w:p w:rsid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43EBB" w:rsidRPr="00843EBB" w:rsidRDefault="00843EBB" w:rsidP="00843EBB">
      <w:pPr>
        <w:pStyle w:val="PargrafodaLista"/>
        <w:widowControl/>
        <w:spacing w:before="0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Estabelece a correspondência correta entre os elementos das colunas A e B.</w:t>
      </w:r>
    </w:p>
    <w:p w:rsidR="00843EBB" w:rsidRDefault="00843EBB" w:rsidP="00843EBB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  <w:sectPr w:rsidR="00843EBB" w:rsidSect="00A92589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843EBB" w:rsidRDefault="00843EBB" w:rsidP="00843EBB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843EBB" w:rsidRPr="00843EBB" w:rsidRDefault="00843EBB" w:rsidP="00843EBB">
      <w:pPr>
        <w:widowControl/>
        <w:spacing w:before="0"/>
        <w:ind w:left="1218" w:firstLine="198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A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Personalidades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Luís de Camões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Leonardo da Vinci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Copérnico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4.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Pedro Nunes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843EBB" w:rsidRPr="00233A45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  <w:lang w:val="en-US"/>
        </w:rPr>
      </w:pPr>
      <w:r w:rsidRPr="00233A45">
        <w:rPr>
          <w:rFonts w:asciiTheme="minorHAnsi" w:hAnsiTheme="minorHAnsi" w:cs="DINOT-Black"/>
          <w:b/>
          <w:color w:val="EE1941"/>
          <w:sz w:val="24"/>
          <w:szCs w:val="24"/>
          <w:lang w:val="en-US"/>
        </w:rPr>
        <w:t>5.</w:t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 xml:space="preserve">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 xml:space="preserve">Gutemberg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>•</w:t>
      </w:r>
    </w:p>
    <w:p w:rsidR="00843EBB" w:rsidRPr="00233A45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  <w:lang w:val="en-US"/>
        </w:rPr>
      </w:pPr>
      <w:r w:rsidRPr="00233A45">
        <w:rPr>
          <w:rFonts w:asciiTheme="minorHAnsi" w:hAnsiTheme="minorHAnsi" w:cs="DINOT-Black"/>
          <w:b/>
          <w:color w:val="EE1941"/>
          <w:sz w:val="24"/>
          <w:szCs w:val="24"/>
          <w:lang w:val="en-US"/>
        </w:rPr>
        <w:t>6.</w:t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 xml:space="preserve">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 xml:space="preserve">Vesálio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>•</w:t>
      </w:r>
    </w:p>
    <w:p w:rsidR="00843EBB" w:rsidRPr="00233A45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  <w:lang w:val="en-US"/>
        </w:rPr>
      </w:pPr>
      <w:r w:rsidRPr="00233A45">
        <w:rPr>
          <w:rFonts w:asciiTheme="minorHAnsi" w:hAnsiTheme="minorHAnsi" w:cs="DINOT-Black"/>
          <w:b/>
          <w:color w:val="EE1941"/>
          <w:sz w:val="24"/>
          <w:szCs w:val="24"/>
          <w:lang w:val="en-US"/>
        </w:rPr>
        <w:t>7.</w:t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 xml:space="preserve">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 xml:space="preserve">Cervantes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>•</w:t>
      </w:r>
    </w:p>
    <w:p w:rsidR="00843EBB" w:rsidRPr="00233A45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  <w:lang w:val="en-US"/>
        </w:rPr>
      </w:pPr>
      <w:r w:rsidRPr="00233A45">
        <w:rPr>
          <w:rFonts w:asciiTheme="minorHAnsi" w:hAnsiTheme="minorHAnsi" w:cs="DINOT-Black"/>
          <w:b/>
          <w:color w:val="EE1941"/>
          <w:sz w:val="24"/>
          <w:szCs w:val="24"/>
          <w:lang w:val="en-US"/>
        </w:rPr>
        <w:t>8.</w:t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 xml:space="preserve">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 xml:space="preserve">Shakespeare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>•</w:t>
      </w:r>
    </w:p>
    <w:p w:rsidR="00843EBB" w:rsidRPr="00233A45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  <w:lang w:val="en-US"/>
        </w:rPr>
      </w:pPr>
      <w:r w:rsidRPr="00233A45">
        <w:rPr>
          <w:rFonts w:asciiTheme="minorHAnsi" w:hAnsiTheme="minorHAnsi" w:cs="DINOT-Black"/>
          <w:b/>
          <w:color w:val="EE1941"/>
          <w:sz w:val="24"/>
          <w:szCs w:val="24"/>
          <w:lang w:val="en-US"/>
        </w:rPr>
        <w:t>9.</w:t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 xml:space="preserve">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 xml:space="preserve">Brunelleschi </w:t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Regular"/>
          <w:color w:val="000000"/>
          <w:sz w:val="24"/>
          <w:szCs w:val="24"/>
          <w:lang w:val="en-US"/>
        </w:rPr>
        <w:tab/>
      </w:r>
      <w:r w:rsidRPr="00233A45">
        <w:rPr>
          <w:rFonts w:asciiTheme="minorHAnsi" w:hAnsiTheme="minorHAnsi" w:cs="DINOT-Black"/>
          <w:color w:val="EE1941"/>
          <w:sz w:val="24"/>
          <w:szCs w:val="24"/>
          <w:lang w:val="en-US"/>
        </w:rPr>
        <w:t>•</w:t>
      </w:r>
    </w:p>
    <w:p w:rsidR="00843EBB" w:rsidRPr="00843EBB" w:rsidRDefault="00843EBB" w:rsidP="00843EBB">
      <w:pPr>
        <w:widowControl/>
        <w:spacing w:before="0"/>
        <w:ind w:left="510"/>
        <w:jc w:val="left"/>
        <w:rPr>
          <w:rFonts w:asciiTheme="minorHAnsi" w:hAnsiTheme="minorHAnsi" w:cs="DINOT-Black"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10.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 xml:space="preserve">Miguel Ângelo </w:t>
      </w:r>
      <w:r>
        <w:rPr>
          <w:rFonts w:asciiTheme="minorHAnsi" w:hAnsiTheme="minorHAnsi" w:cs="DINOT-Regular"/>
          <w:color w:val="000000"/>
          <w:sz w:val="24"/>
          <w:szCs w:val="24"/>
        </w:rPr>
        <w:tab/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>•</w:t>
      </w:r>
    </w:p>
    <w:p w:rsidR="00843EBB" w:rsidRDefault="00843EBB" w:rsidP="00843EBB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843EBB" w:rsidRDefault="00843EBB" w:rsidP="00843EBB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843EBB" w:rsidRPr="00843EBB" w:rsidRDefault="00843EBB" w:rsidP="00843EBB">
      <w:pPr>
        <w:widowControl/>
        <w:spacing w:before="0"/>
        <w:ind w:left="708" w:firstLine="708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B</w:t>
      </w:r>
    </w:p>
    <w:p w:rsidR="00843EBB" w:rsidRPr="00843EBB" w:rsidRDefault="00843EBB" w:rsidP="00843EBB">
      <w:pPr>
        <w:widowControl/>
        <w:spacing w:before="0"/>
        <w:ind w:left="17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843EBB">
        <w:rPr>
          <w:rFonts w:asciiTheme="minorHAnsi" w:hAnsiTheme="minorHAnsi" w:cs="DINOT-Bold"/>
          <w:b/>
          <w:bCs/>
          <w:color w:val="000000"/>
          <w:sz w:val="24"/>
          <w:szCs w:val="24"/>
        </w:rPr>
        <w:t>Obras representativas /Realizações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a)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proofErr w:type="spellStart"/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Pietà</w:t>
      </w:r>
      <w:proofErr w:type="spellEnd"/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b)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Os Lusíadas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c)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Romeu e Julieta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d)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D. Quixote de La Mancha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e)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Circulação do sangue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f)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Gioconda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g)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Tratado da Esfera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h)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Imprensa</w:t>
      </w:r>
    </w:p>
    <w:p w:rsidR="00843EBB" w:rsidRPr="00843EBB" w:rsidRDefault="00843EBB" w:rsidP="00843EBB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i)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Heliocentrismo</w:t>
      </w:r>
    </w:p>
    <w:p w:rsidR="00843EBB" w:rsidRPr="00843EBB" w:rsidRDefault="00843EBB" w:rsidP="00843EBB">
      <w:pPr>
        <w:widowControl/>
        <w:autoSpaceDE/>
        <w:autoSpaceDN/>
        <w:adjustRightInd/>
        <w:rPr>
          <w:rFonts w:asciiTheme="minorHAnsi" w:hAnsiTheme="minorHAnsi"/>
          <w:sz w:val="24"/>
          <w:szCs w:val="24"/>
        </w:rPr>
      </w:pP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• </w:t>
      </w:r>
      <w:r w:rsidRPr="00843EBB">
        <w:rPr>
          <w:rFonts w:asciiTheme="minorHAnsi" w:hAnsiTheme="minorHAnsi" w:cs="DINOT-Black"/>
          <w:b/>
          <w:color w:val="EE1941"/>
          <w:sz w:val="24"/>
          <w:szCs w:val="24"/>
        </w:rPr>
        <w:t>j)</w:t>
      </w:r>
      <w:r w:rsidRPr="00843EBB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843EBB">
        <w:rPr>
          <w:rFonts w:asciiTheme="minorHAnsi" w:hAnsiTheme="minorHAnsi" w:cs="DINOT-Regular"/>
          <w:color w:val="000000"/>
          <w:sz w:val="24"/>
          <w:szCs w:val="24"/>
        </w:rPr>
        <w:t>Cúpula da Catedral de Florença</w:t>
      </w:r>
      <w:r w:rsidR="00315EA3" w:rsidRPr="00843EBB">
        <w:rPr>
          <w:rFonts w:asciiTheme="minorHAnsi" w:hAnsiTheme="minorHAnsi"/>
          <w:sz w:val="24"/>
          <w:szCs w:val="24"/>
        </w:rPr>
        <w:br w:type="page"/>
      </w:r>
    </w:p>
    <w:p w:rsidR="00843EBB" w:rsidRDefault="00843EBB" w:rsidP="00B9191E">
      <w:pPr>
        <w:spacing w:before="0"/>
        <w:rPr>
          <w:rFonts w:asciiTheme="minorHAnsi" w:hAnsiTheme="minorHAnsi"/>
          <w:sz w:val="24"/>
          <w:szCs w:val="22"/>
        </w:rPr>
        <w:sectPr w:rsidR="00843EBB" w:rsidSect="00843EBB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B9191E" w:rsidRPr="003869B3" w:rsidRDefault="00120545" w:rsidP="00B9191E">
      <w:pPr>
        <w:spacing w:before="0"/>
        <w:rPr>
          <w:rFonts w:asciiTheme="minorHAnsi" w:hAnsiTheme="minorHAnsi"/>
          <w:sz w:val="24"/>
          <w:szCs w:val="22"/>
        </w:rPr>
      </w:pPr>
      <w:r>
        <w:rPr>
          <w:rFonts w:asciiTheme="minorHAnsi" w:hAnsiTheme="minorHAnsi"/>
          <w:noProof/>
          <w:sz w:val="24"/>
          <w:szCs w:val="22"/>
        </w:rPr>
        <w:lastRenderedPageBreak/>
        <w:pict>
          <v:shape id="_x0000_s1050" type="#_x0000_t202" style="position:absolute;left:0;text-align:left;margin-left:-37.45pt;margin-top:-34.95pt;width:27.65pt;height:31.5pt;z-index:251824128" o:regroupid="28" fillcolor="#fbd4b4 [1305]" stroked="f">
            <v:textbox style="mso-next-textbox:#_x0000_s1050">
              <w:txbxContent>
                <w:p w:rsidR="00315EA3" w:rsidRPr="00315EA3" w:rsidRDefault="003869B3">
                  <w:pPr>
                    <w:rPr>
                      <w:rFonts w:asciiTheme="minorHAnsi" w:hAnsiTheme="minorHAnsi"/>
                      <w:b/>
                      <w:sz w:val="44"/>
                    </w:rPr>
                  </w:pPr>
                  <w:r>
                    <w:rPr>
                      <w:rFonts w:asciiTheme="minorHAnsi" w:hAnsiTheme="minorHAnsi"/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>
        <w:rPr>
          <w:rFonts w:asciiTheme="minorHAnsi" w:hAnsiTheme="minorHAnsi"/>
          <w:noProof/>
          <w:sz w:val="24"/>
          <w:szCs w:val="22"/>
        </w:rPr>
        <w:pict>
          <v:group id="_x0000_s1048" style="position:absolute;left:0;text-align:left;margin-left:-65.9pt;margin-top:-42.45pt;width:609.75pt;height:39pt;z-index:251823104" coordorigin="-184,2" coordsize="12195,780" o:regroupid="28">
            <v:rect id="_x0000_s1043" style="position:absolute;left:-184;top:2;width:12195;height:780" o:regroupid="3" fillcolor="#e36c0a [2409]" stroked="f"/>
            <v:shape id="_x0000_s1044" type="#_x0000_t202" style="position:absolute;left:1289;top:301;width:5375;height:481" o:regroupid="3" fillcolor="#e36c0a [2409]" stroked="f">
              <v:textbox style="mso-next-textbox:#_x0000_s1044">
                <w:txbxContent>
                  <w:p w:rsidR="00315EA3" w:rsidRPr="00315EA3" w:rsidRDefault="00315EA3" w:rsidP="00315EA3">
                    <w:pPr>
                      <w:spacing w:before="0"/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</w:pPr>
                    <w:r w:rsidRPr="00315EA3"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  <w:t>Ficha de avaliação sumativa</w:t>
                    </w:r>
                    <w:r w:rsidR="001D3AC4">
                      <w:rPr>
                        <w:rFonts w:asciiTheme="minorHAnsi" w:hAnsiTheme="minorHAnsi"/>
                        <w:b/>
                        <w:color w:val="FFFFFF" w:themeColor="background1"/>
                        <w:sz w:val="32"/>
                      </w:rPr>
                      <w:t xml:space="preserve"> n.º 2</w:t>
                    </w:r>
                  </w:p>
                </w:txbxContent>
              </v:textbox>
            </v:shape>
          </v:group>
        </w:pict>
      </w:r>
      <w:r>
        <w:rPr>
          <w:rFonts w:asciiTheme="minorHAnsi" w:hAnsiTheme="minorHAnsi"/>
          <w:noProof/>
          <w:sz w:val="24"/>
          <w:szCs w:val="22"/>
        </w:rPr>
        <w:pict>
          <v:shape id="_x0000_s1047" type="#_x0000_t202" style="position:absolute;left:0;text-align:left;margin-left:502.85pt;margin-top:-34.95pt;width:32.65pt;height:31.5pt;z-index:251672576" o:regroupid="1" fillcolor="#fbd4b4 [1305]" stroked="f">
            <v:textbox style="mso-next-textbox:#_x0000_s1047">
              <w:txbxContent>
                <w:p w:rsidR="00315EA3" w:rsidRPr="00315EA3" w:rsidRDefault="00315EA3" w:rsidP="00315EA3">
                  <w:pPr>
                    <w:rPr>
                      <w:rFonts w:asciiTheme="minorHAnsi" w:hAnsiTheme="minorHAnsi"/>
                      <w:b/>
                      <w:sz w:val="52"/>
                    </w:rPr>
                  </w:pPr>
                  <w:r w:rsidRPr="00315EA3">
                    <w:rPr>
                      <w:rFonts w:asciiTheme="minorHAnsi" w:hAnsiTheme="minorHAnsi"/>
                      <w:b/>
                      <w:sz w:val="52"/>
                    </w:rPr>
                    <w:t>A</w:t>
                  </w:r>
                </w:p>
              </w:txbxContent>
            </v:textbox>
          </v:shape>
        </w:pict>
      </w:r>
    </w:p>
    <w:p w:rsidR="003869B3" w:rsidRPr="003869B3" w:rsidRDefault="003869B3" w:rsidP="003869B3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3869B3">
        <w:rPr>
          <w:rFonts w:asciiTheme="minorHAnsi" w:hAnsiTheme="minorHAnsi" w:cs="VAGRoundedStd-Light"/>
          <w:color w:val="595743"/>
          <w:sz w:val="28"/>
          <w:szCs w:val="24"/>
        </w:rPr>
        <w:t>Grupo II</w:t>
      </w:r>
    </w:p>
    <w:p w:rsidR="003869B3" w:rsidRDefault="005E631A" w:rsidP="003869B3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7"/>
        </w:rPr>
      </w:pPr>
      <w:r w:rsidRPr="005E631A">
        <w:rPr>
          <w:rFonts w:asciiTheme="minorHAnsi" w:hAnsiTheme="minorHAnsi" w:cs="VAGRoundedStd-Bold"/>
          <w:b/>
          <w:bCs/>
          <w:color w:val="EE1941"/>
          <w:sz w:val="24"/>
          <w:szCs w:val="27"/>
        </w:rPr>
        <w:t>As manifestações artísticas do Renascimento</w:t>
      </w:r>
    </w:p>
    <w:p w:rsidR="005E631A" w:rsidRDefault="005E631A" w:rsidP="005E631A">
      <w:pPr>
        <w:widowControl/>
        <w:spacing w:before="0"/>
        <w:jc w:val="left"/>
        <w:rPr>
          <w:rFonts w:asciiTheme="minorHAnsi" w:hAnsiTheme="minorHAnsi" w:cs="VAGRoundedStd-Bold"/>
          <w:b/>
          <w:bCs/>
          <w:color w:val="EE1941"/>
          <w:sz w:val="22"/>
          <w:szCs w:val="24"/>
        </w:rPr>
      </w:pPr>
    </w:p>
    <w:p w:rsidR="005E631A" w:rsidRDefault="00120545" w:rsidP="005E631A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120545">
        <w:rPr>
          <w:rFonts w:asciiTheme="minorHAnsi" w:hAnsiTheme="minorHAnsi" w:cs="VAGRoundedStd-Bold"/>
          <w:bCs/>
          <w:noProof/>
          <w:color w:val="EE1941"/>
          <w:sz w:val="22"/>
          <w:szCs w:val="24"/>
        </w:rPr>
        <w:pict>
          <v:shape id="_x0000_s1167" type="#_x0000_t202" style="position:absolute;margin-left:260.25pt;margin-top:11.65pt;width:234.3pt;height:192pt;z-index:251841536" filled="f" stroked="f">
            <v:textbox>
              <w:txbxContent>
                <w:p w:rsidR="00704F87" w:rsidRDefault="00704F87" w:rsidP="00704F87">
                  <w:pPr>
                    <w:widowControl/>
                    <w:spacing w:before="0"/>
                    <w:jc w:val="left"/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r w:rsidRPr="00704F87">
                    <w:rPr>
                      <w:rFonts w:asciiTheme="minorHAnsi" w:hAnsiTheme="minorHAnsi" w:cs="DINOT-Black"/>
                      <w:b/>
                      <w:color w:val="EE1941"/>
                      <w:sz w:val="24"/>
                      <w:szCs w:val="22"/>
                    </w:rPr>
                    <w:t>1.1.</w:t>
                  </w:r>
                  <w:r w:rsidRPr="00704F87">
                    <w:rPr>
                      <w:rFonts w:asciiTheme="minorHAnsi" w:hAnsiTheme="minorHAnsi" w:cs="DINOT-Black"/>
                      <w:color w:val="EE1941"/>
                      <w:sz w:val="24"/>
                      <w:szCs w:val="22"/>
                    </w:rPr>
                    <w:t xml:space="preserve"> </w:t>
                  </w:r>
                  <w:r w:rsidRPr="00704F87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 xml:space="preserve">Identifica 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o estilo artístico em que </w:t>
                  </w:r>
                  <w:proofErr w:type="gramStart"/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se</w:t>
                  </w:r>
                  <w:proofErr w:type="gramEnd"/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</w:t>
                  </w:r>
                </w:p>
                <w:p w:rsidR="00704F87" w:rsidRPr="00704F87" w:rsidRDefault="00704F87" w:rsidP="00704F87">
                  <w:pPr>
                    <w:widowControl/>
                    <w:spacing w:before="0"/>
                    <w:ind w:left="397"/>
                    <w:jc w:val="left"/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proofErr w:type="gramStart"/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insere</w:t>
                  </w:r>
                  <w:proofErr w:type="gramEnd"/>
                  <w: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cada uma das imagens </w:t>
                  </w:r>
                  <w:r w:rsidRPr="00704F87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>[FB e FC]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.</w:t>
                  </w:r>
                </w:p>
                <w:p w:rsidR="00704F87" w:rsidRPr="00704F87" w:rsidRDefault="00704F87" w:rsidP="00704F87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Fonte </w:t>
                  </w:r>
                  <w:r w:rsidRPr="00704F87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>B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:</w:t>
                  </w:r>
                  <w: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__________________________</w:t>
                  </w:r>
                </w:p>
                <w:p w:rsidR="00704F87" w:rsidRPr="00704F87" w:rsidRDefault="00704F87" w:rsidP="00704F87">
                  <w:pPr>
                    <w:widowControl/>
                    <w:spacing w:before="0" w:line="276" w:lineRule="auto"/>
                    <w:ind w:left="397"/>
                    <w:jc w:val="left"/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Fonte </w:t>
                  </w:r>
                  <w:r w:rsidRPr="00704F87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>C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:</w:t>
                  </w:r>
                  <w: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 xml:space="preserve"> __________________________</w:t>
                  </w:r>
                </w:p>
                <w:p w:rsidR="00704F87" w:rsidRDefault="00704F87" w:rsidP="00704F87">
                  <w:pPr>
                    <w:rPr>
                      <w:rFonts w:asciiTheme="minorHAnsi" w:hAnsiTheme="minorHAnsi" w:cs="DINOT-Black"/>
                      <w:b/>
                      <w:color w:val="EE1941"/>
                      <w:sz w:val="24"/>
                      <w:szCs w:val="22"/>
                    </w:rPr>
                  </w:pPr>
                </w:p>
                <w:p w:rsidR="00704F87" w:rsidRDefault="00704F87" w:rsidP="00704F87">
                  <w:pP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</w:pPr>
                  <w:r w:rsidRPr="00704F87">
                    <w:rPr>
                      <w:rFonts w:asciiTheme="minorHAnsi" w:hAnsiTheme="minorHAnsi" w:cs="DINOT-Black"/>
                      <w:b/>
                      <w:color w:val="EE1941"/>
                      <w:sz w:val="24"/>
                      <w:szCs w:val="22"/>
                    </w:rPr>
                    <w:t>1.2.</w:t>
                  </w:r>
                  <w:r w:rsidRPr="00704F87">
                    <w:rPr>
                      <w:rFonts w:asciiTheme="minorHAnsi" w:hAnsiTheme="minorHAnsi" w:cs="DINOT-Black"/>
                      <w:color w:val="EE1941"/>
                      <w:sz w:val="24"/>
                      <w:szCs w:val="22"/>
                    </w:rPr>
                    <w:t xml:space="preserve"> </w:t>
                  </w:r>
                  <w:r w:rsidRPr="00704F87">
                    <w:rPr>
                      <w:rFonts w:asciiTheme="minorHAnsi" w:hAnsiTheme="minorHAnsi" w:cs="DINOT-Bold"/>
                      <w:b/>
                      <w:bCs/>
                      <w:color w:val="000000"/>
                      <w:sz w:val="24"/>
                      <w:szCs w:val="22"/>
                    </w:rPr>
                    <w:t xml:space="preserve">Justifica </w:t>
                  </w:r>
                  <w:r w:rsidRPr="00704F87"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a resposta anterior.</w:t>
                  </w:r>
                </w:p>
                <w:p w:rsidR="00704F87" w:rsidRPr="00704F87" w:rsidRDefault="00704F87" w:rsidP="00704F87">
                  <w:pPr>
                    <w:spacing w:line="276" w:lineRule="auto"/>
                    <w:ind w:left="397"/>
                    <w:rPr>
                      <w:rFonts w:asciiTheme="minorHAnsi" w:hAnsiTheme="minorHAnsi"/>
                      <w:sz w:val="22"/>
                    </w:rPr>
                  </w:pPr>
                  <w:r>
                    <w:rPr>
                      <w:rFonts w:asciiTheme="minorHAnsi" w:hAnsiTheme="minorHAnsi" w:cs="DINOT-Regular"/>
                      <w:color w:val="000000"/>
                      <w:sz w:val="24"/>
                      <w:szCs w:val="22"/>
                    </w:rPr>
                    <w:t>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  <w:r w:rsidRPr="00120545">
        <w:rPr>
          <w:rFonts w:asciiTheme="minorHAnsi" w:hAnsiTheme="minorHAnsi" w:cs="VAGRoundedStd-Bold"/>
          <w:bCs/>
          <w:noProof/>
          <w:color w:val="EE1941"/>
          <w:sz w:val="22"/>
          <w:szCs w:val="24"/>
        </w:rPr>
        <w:pict>
          <v:group id="_x0000_s1166" style="position:absolute;margin-left:7.75pt;margin-top:10.9pt;width:253.75pt;height:197pt;z-index:251840512" coordorigin="1289,2265" coordsize="5075,3940">
            <v:shape id="_x0000_s1162" type="#_x0000_t202" style="position:absolute;left:1289;top:2548;width:2659;height:3650;mso-wrap-style:none" filled="f" stroked="f">
              <v:textbox style="mso-fit-shape-to-text:t">
                <w:txbxContent>
                  <w:p w:rsidR="00704F87" w:rsidRDefault="00233A45">
                    <w:r>
                      <w:rPr>
                        <w:noProof/>
                      </w:rPr>
                      <w:drawing>
                        <wp:inline distT="0" distB="0" distL="0" distR="0">
                          <wp:extent cx="1479550" cy="2219325"/>
                          <wp:effectExtent l="19050" t="0" r="6350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79550" cy="2219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63" type="#_x0000_t202" style="position:absolute;left:4005;top:2548;width:2359;height:3657;mso-wrap-style:none" filled="f" stroked="f">
              <v:textbox style="mso-fit-shape-to-text:t">
                <w:txbxContent>
                  <w:p w:rsidR="00704F87" w:rsidRDefault="00233A45" w:rsidP="00704F87">
                    <w:r>
                      <w:rPr>
                        <w:noProof/>
                      </w:rPr>
                      <w:drawing>
                        <wp:inline distT="0" distB="0" distL="0" distR="0">
                          <wp:extent cx="1295400" cy="222360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95400" cy="2223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164" type="#_x0000_t202" style="position:absolute;left:1320;top:2280;width:450;height:405" filled="f" stroked="f">
              <v:textbox>
                <w:txbxContent>
                  <w:p w:rsidR="00704F87" w:rsidRPr="00704F87" w:rsidRDefault="00704F87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 w:rsidRPr="00704F87"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A</w:t>
                    </w:r>
                  </w:p>
                </w:txbxContent>
              </v:textbox>
            </v:shape>
            <v:shape id="_x0000_s1165" type="#_x0000_t202" style="position:absolute;left:4050;top:2265;width:450;height:420" filled="f" stroked="f">
              <v:textbox>
                <w:txbxContent>
                  <w:p w:rsidR="00704F87" w:rsidRPr="00704F87" w:rsidRDefault="00704F87" w:rsidP="00704F87">
                    <w:pP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</w:pPr>
                    <w:r>
                      <w:rPr>
                        <w:rFonts w:asciiTheme="minorHAnsi" w:hAnsiTheme="minorHAnsi"/>
                        <w:b/>
                        <w:color w:val="C00000"/>
                        <w:sz w:val="28"/>
                      </w:rPr>
                      <w:t>B</w:t>
                    </w:r>
                  </w:p>
                </w:txbxContent>
              </v:textbox>
            </v:shape>
          </v:group>
        </w:pict>
      </w:r>
      <w:r w:rsidR="005E631A" w:rsidRPr="005E631A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="005E631A" w:rsidRPr="005E631A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="005E631A" w:rsidRPr="005E631A">
        <w:rPr>
          <w:rFonts w:asciiTheme="minorHAnsi" w:hAnsiTheme="minorHAnsi" w:cs="DINOT-Bold"/>
          <w:b/>
          <w:bCs/>
          <w:color w:val="000000"/>
          <w:sz w:val="24"/>
          <w:szCs w:val="24"/>
        </w:rPr>
        <w:t>Observa as imagens.</w:t>
      </w:r>
    </w:p>
    <w:p w:rsidR="005E631A" w:rsidRDefault="005E631A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5E631A" w:rsidRDefault="005E631A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2"/>
          <w:szCs w:val="24"/>
        </w:rPr>
      </w:pPr>
    </w:p>
    <w:p w:rsidR="00704F87" w:rsidRPr="00704F87" w:rsidRDefault="00704F87" w:rsidP="005E631A">
      <w:pPr>
        <w:widowControl/>
        <w:spacing w:before="0"/>
        <w:jc w:val="left"/>
        <w:rPr>
          <w:rFonts w:asciiTheme="minorHAnsi" w:hAnsiTheme="minorHAnsi" w:cs="VAGRoundedStd-Bold"/>
          <w:bCs/>
          <w:color w:val="EE1941"/>
          <w:sz w:val="24"/>
          <w:szCs w:val="24"/>
        </w:rPr>
      </w:pPr>
    </w:p>
    <w:p w:rsidR="00704F87" w:rsidRPr="00704F87" w:rsidRDefault="00704F87" w:rsidP="00704F87">
      <w:pPr>
        <w:widowControl/>
        <w:spacing w:before="0"/>
        <w:jc w:val="center"/>
        <w:rPr>
          <w:rFonts w:asciiTheme="minorHAnsi" w:hAnsiTheme="minorHAnsi" w:cs="VAGRoundedStd-Light"/>
          <w:color w:val="595743"/>
          <w:sz w:val="28"/>
          <w:szCs w:val="24"/>
        </w:rPr>
      </w:pPr>
      <w:r w:rsidRPr="00704F87">
        <w:rPr>
          <w:rFonts w:asciiTheme="minorHAnsi" w:hAnsiTheme="minorHAnsi" w:cs="VAGRoundedStd-Light"/>
          <w:color w:val="595743"/>
          <w:sz w:val="28"/>
          <w:szCs w:val="24"/>
        </w:rPr>
        <w:t>Grupo III</w:t>
      </w:r>
    </w:p>
    <w:p w:rsidR="00704F87" w:rsidRPr="00704F87" w:rsidRDefault="00704F87" w:rsidP="00704F87">
      <w:pPr>
        <w:widowControl/>
        <w:spacing w:before="0"/>
        <w:jc w:val="center"/>
        <w:rPr>
          <w:rFonts w:asciiTheme="minorHAnsi" w:hAnsiTheme="minorHAnsi" w:cs="VAGRoundedStd-Bold"/>
          <w:b/>
          <w:bCs/>
          <w:color w:val="EE1941"/>
          <w:sz w:val="24"/>
          <w:szCs w:val="24"/>
        </w:rPr>
      </w:pPr>
      <w:r w:rsidRPr="00704F87">
        <w:rPr>
          <w:rFonts w:asciiTheme="minorHAnsi" w:hAnsiTheme="minorHAnsi" w:cs="VAGRoundedStd-Bold"/>
          <w:b/>
          <w:bCs/>
          <w:color w:val="EE1941"/>
          <w:sz w:val="24"/>
          <w:szCs w:val="24"/>
        </w:rPr>
        <w:t>O tempo das reformas religiosas</w:t>
      </w: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Black"/>
          <w:color w:val="EE1941"/>
          <w:sz w:val="24"/>
          <w:szCs w:val="24"/>
        </w:rPr>
      </w:pPr>
    </w:p>
    <w:p w:rsidR="00704F87" w:rsidRPr="00704F87" w:rsidRDefault="00704F87" w:rsidP="00704F87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04F87">
        <w:rPr>
          <w:rFonts w:asciiTheme="minorHAnsi" w:hAnsiTheme="minorHAnsi" w:cs="DINOT-Black"/>
          <w:b/>
          <w:color w:val="EE1941"/>
          <w:sz w:val="24"/>
          <w:szCs w:val="24"/>
        </w:rPr>
        <w:t>1.</w:t>
      </w:r>
      <w:r w:rsidRPr="00704F8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Ordena cronologicamente os seguintes acontecimentos, atribuindo 1 ao mais antigo e 6 </w:t>
      </w:r>
      <w:proofErr w:type="gramStart"/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>ao</w:t>
      </w:r>
      <w:proofErr w:type="gramEnd"/>
    </w:p>
    <w:p w:rsidR="00704F87" w:rsidRPr="00704F87" w:rsidRDefault="00704F87" w:rsidP="00704F87">
      <w:pPr>
        <w:widowControl/>
        <w:spacing w:before="0"/>
        <w:ind w:left="227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proofErr w:type="gramStart"/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>mais</w:t>
      </w:r>
      <w:proofErr w:type="gramEnd"/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 xml:space="preserve"> recente.</w:t>
      </w: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</w:pP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Regular"/>
          <w:color w:val="000000"/>
          <w:sz w:val="24"/>
          <w:szCs w:val="24"/>
        </w:rPr>
        <w:sectPr w:rsidR="00704F87" w:rsidSect="00A92589">
          <w:type w:val="continuous"/>
          <w:pgSz w:w="11906" w:h="16838"/>
          <w:pgMar w:top="851" w:right="1134" w:bottom="851" w:left="1134" w:header="708" w:footer="708" w:gutter="0"/>
          <w:cols w:space="708"/>
          <w:docGrid w:linePitch="360"/>
        </w:sectPr>
      </w:pPr>
    </w:p>
    <w:p w:rsidR="00704F87" w:rsidRPr="00704F87" w:rsidRDefault="00120545" w:rsidP="00704F87">
      <w:pPr>
        <w:widowControl/>
        <w:spacing w:before="0" w:line="360" w:lineRule="auto"/>
        <w:ind w:left="73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noProof/>
          <w:color w:val="000000"/>
          <w:sz w:val="24"/>
          <w:szCs w:val="24"/>
        </w:rPr>
        <w:lastRenderedPageBreak/>
        <w:pict>
          <v:shape id="_x0000_s1172" type="#_x0000_t202" style="position:absolute;left:0;text-align:left;margin-left:237.4pt;margin-top:21.8pt;width:14.15pt;height:14.15pt;z-index:251846656">
            <v:textbox>
              <w:txbxContent>
                <w:p w:rsidR="00795FB7" w:rsidRDefault="00795FB7" w:rsidP="00795FB7"/>
              </w:txbxContent>
            </v:textbox>
          </v:shape>
        </w:pict>
      </w: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71" type="#_x0000_t202" style="position:absolute;left:0;text-align:left;margin-left:237.4pt;margin-top:1.65pt;width:14.15pt;height:14.15pt;z-index:251845632">
            <v:textbox>
              <w:txbxContent>
                <w:p w:rsidR="00795FB7" w:rsidRDefault="00795FB7" w:rsidP="00795FB7"/>
              </w:txbxContent>
            </v:textbox>
          </v:shape>
        </w:pict>
      </w: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73" type="#_x0000_t202" style="position:absolute;left:0;text-align:left;margin-left:237.4pt;margin-top:42.8pt;width:14.15pt;height:14.15pt;z-index:251847680">
            <v:textbox>
              <w:txbxContent>
                <w:p w:rsidR="00795FB7" w:rsidRDefault="00795FB7" w:rsidP="00795FB7"/>
              </w:txbxContent>
            </v:textbox>
          </v:shape>
        </w:pict>
      </w:r>
      <w:r>
        <w:rPr>
          <w:rFonts w:asciiTheme="minorHAnsi" w:hAnsiTheme="minorHAnsi" w:cs="DINOT-Regular"/>
          <w:noProof/>
          <w:color w:val="000000"/>
          <w:sz w:val="24"/>
          <w:szCs w:val="24"/>
        </w:rPr>
        <w:pict>
          <v:shape id="_x0000_s1168" type="#_x0000_t202" style="position:absolute;left:0;text-align:left;margin-left:17.65pt;margin-top:1.65pt;width:14.15pt;height:14.15pt;z-index:251842560">
            <v:textbox>
              <w:txbxContent>
                <w:p w:rsidR="00795FB7" w:rsidRDefault="00795FB7"/>
              </w:txbxContent>
            </v:textbox>
          </v:shape>
        </w:pict>
      </w:r>
      <w:r w:rsidR="00704F87" w:rsidRPr="00704F87">
        <w:rPr>
          <w:rFonts w:asciiTheme="minorHAnsi" w:hAnsiTheme="minorHAnsi" w:cs="DINOT-Regular"/>
          <w:color w:val="000000"/>
          <w:sz w:val="24"/>
          <w:szCs w:val="24"/>
        </w:rPr>
        <w:t>Criação da Igreja Luterana</w:t>
      </w:r>
    </w:p>
    <w:p w:rsidR="00704F87" w:rsidRPr="00704F87" w:rsidRDefault="00120545" w:rsidP="00704F87">
      <w:pPr>
        <w:widowControl/>
        <w:spacing w:before="0" w:line="360" w:lineRule="auto"/>
        <w:ind w:left="73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120545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70" type="#_x0000_t202" style="position:absolute;left:0;text-align:left;margin-left:17.65pt;margin-top:20.85pt;width:14.15pt;height:14.15pt;z-index:251844608">
            <v:textbox>
              <w:txbxContent>
                <w:p w:rsidR="00795FB7" w:rsidRDefault="00795FB7" w:rsidP="00795FB7"/>
              </w:txbxContent>
            </v:textbox>
          </v:shape>
        </w:pict>
      </w:r>
      <w:r w:rsidRPr="00120545">
        <w:rPr>
          <w:rFonts w:asciiTheme="minorHAnsi" w:hAnsiTheme="minorHAnsi" w:cs="DINOT-Black"/>
          <w:b/>
          <w:noProof/>
          <w:color w:val="EE1941"/>
          <w:sz w:val="24"/>
          <w:szCs w:val="24"/>
        </w:rPr>
        <w:pict>
          <v:shape id="_x0000_s1169" type="#_x0000_t202" style="position:absolute;left:0;text-align:left;margin-left:17.65pt;margin-top:-.15pt;width:14.15pt;height:14.15pt;z-index:251843584">
            <v:textbox>
              <w:txbxContent>
                <w:p w:rsidR="00795FB7" w:rsidRDefault="00795FB7" w:rsidP="00795FB7"/>
              </w:txbxContent>
            </v:textbox>
          </v:shape>
        </w:pict>
      </w:r>
      <w:r w:rsidR="00704F87" w:rsidRPr="00704F87">
        <w:rPr>
          <w:rFonts w:asciiTheme="minorHAnsi" w:hAnsiTheme="minorHAnsi" w:cs="DINOT-Regular"/>
          <w:color w:val="000000"/>
          <w:sz w:val="24"/>
          <w:szCs w:val="24"/>
        </w:rPr>
        <w:t>Criação da Igreja Anglicana</w:t>
      </w:r>
    </w:p>
    <w:p w:rsidR="00704F87" w:rsidRPr="00704F87" w:rsidRDefault="00704F87" w:rsidP="00704F87">
      <w:pPr>
        <w:widowControl/>
        <w:spacing w:before="0" w:line="360" w:lineRule="auto"/>
        <w:ind w:left="737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04F87">
        <w:rPr>
          <w:rFonts w:asciiTheme="minorHAnsi" w:hAnsiTheme="minorHAnsi" w:cs="DINOT-Regular"/>
          <w:color w:val="000000"/>
          <w:sz w:val="24"/>
          <w:szCs w:val="24"/>
        </w:rPr>
        <w:t>Pregação das Indulgências</w:t>
      </w:r>
    </w:p>
    <w:p w:rsidR="00704F87" w:rsidRPr="00704F87" w:rsidRDefault="00704F87" w:rsidP="00704F87">
      <w:pPr>
        <w:widowControl/>
        <w:spacing w:before="0" w:line="360" w:lineRule="auto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04F87">
        <w:rPr>
          <w:rFonts w:asciiTheme="minorHAnsi" w:hAnsiTheme="minorHAnsi" w:cs="DINOT-Regular"/>
          <w:color w:val="000000"/>
          <w:sz w:val="24"/>
          <w:szCs w:val="24"/>
        </w:rPr>
        <w:lastRenderedPageBreak/>
        <w:t>Excomunhão de Lutero</w:t>
      </w:r>
    </w:p>
    <w:p w:rsidR="00704F87" w:rsidRPr="00704F87" w:rsidRDefault="00704F87" w:rsidP="00704F87">
      <w:pPr>
        <w:widowControl/>
        <w:spacing w:before="0" w:line="360" w:lineRule="auto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04F87">
        <w:rPr>
          <w:rFonts w:asciiTheme="minorHAnsi" w:hAnsiTheme="minorHAnsi" w:cs="DINOT-Regular"/>
          <w:color w:val="000000"/>
          <w:sz w:val="24"/>
          <w:szCs w:val="24"/>
        </w:rPr>
        <w:t>Concílio de Trento</w:t>
      </w:r>
    </w:p>
    <w:p w:rsidR="00704F87" w:rsidRPr="00704F87" w:rsidRDefault="00704F87" w:rsidP="00704F87">
      <w:pPr>
        <w:widowControl/>
        <w:spacing w:before="0" w:line="360" w:lineRule="auto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 w:rsidRPr="00704F87">
        <w:rPr>
          <w:rFonts w:asciiTheme="minorHAnsi" w:hAnsiTheme="minorHAnsi" w:cs="DINOT-Regular"/>
          <w:color w:val="000000"/>
          <w:sz w:val="24"/>
          <w:szCs w:val="24"/>
        </w:rPr>
        <w:t>Criação da Companhia de Jesus</w:t>
      </w: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  <w:sectPr w:rsidR="00704F87" w:rsidSect="00704F87">
          <w:type w:val="continuous"/>
          <w:pgSz w:w="11906" w:h="16838"/>
          <w:pgMar w:top="851" w:right="1134" w:bottom="851" w:left="1134" w:header="708" w:footer="708" w:gutter="0"/>
          <w:cols w:num="2" w:space="708"/>
          <w:docGrid w:linePitch="360"/>
        </w:sectPr>
      </w:pP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704F87" w:rsidRPr="00704F87" w:rsidRDefault="00704F87" w:rsidP="00704F87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04F87">
        <w:rPr>
          <w:rFonts w:asciiTheme="minorHAnsi" w:hAnsiTheme="minorHAnsi" w:cs="DINOT-Black"/>
          <w:b/>
          <w:color w:val="EE1941"/>
          <w:sz w:val="24"/>
          <w:szCs w:val="24"/>
        </w:rPr>
        <w:t>2.</w:t>
      </w:r>
      <w:r w:rsidRPr="00704F8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>Explica a importância da Questão das Indulgências para o início da Reforma Protestante.</w:t>
      </w:r>
    </w:p>
    <w:p w:rsidR="00795FB7" w:rsidRDefault="00795FB7" w:rsidP="00795FB7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95FB7" w:rsidRDefault="00795FB7" w:rsidP="00795FB7">
      <w:pPr>
        <w:pStyle w:val="PargrafodaLista"/>
        <w:widowControl/>
        <w:spacing w:before="0" w:line="276" w:lineRule="auto"/>
        <w:ind w:left="405"/>
        <w:jc w:val="left"/>
        <w:rPr>
          <w:rFonts w:asciiTheme="minorHAnsi" w:hAnsiTheme="minorHAnsi" w:cs="DINOT-Regular"/>
          <w:color w:val="000000"/>
          <w:sz w:val="24"/>
          <w:szCs w:val="24"/>
        </w:rPr>
      </w:pPr>
      <w:r>
        <w:rPr>
          <w:rFonts w:asciiTheme="minorHAnsi" w:hAnsiTheme="minorHAnsi" w:cs="DINOT-Regular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04F87" w:rsidRDefault="00704F87" w:rsidP="00704F87">
      <w:pPr>
        <w:widowControl/>
        <w:spacing w:before="0"/>
        <w:jc w:val="left"/>
        <w:rPr>
          <w:rFonts w:asciiTheme="minorHAnsi" w:hAnsiTheme="minorHAnsi" w:cs="DINOT-Black"/>
          <w:b/>
          <w:color w:val="EE1941"/>
          <w:sz w:val="24"/>
          <w:szCs w:val="24"/>
        </w:rPr>
      </w:pPr>
    </w:p>
    <w:p w:rsidR="00704F87" w:rsidRPr="00704F87" w:rsidRDefault="00704F87" w:rsidP="00704F87">
      <w:pPr>
        <w:widowControl/>
        <w:spacing w:before="0"/>
        <w:jc w:val="left"/>
        <w:rPr>
          <w:rFonts w:asciiTheme="minorHAnsi" w:hAnsiTheme="minorHAnsi" w:cs="DINOT-Bold"/>
          <w:b/>
          <w:bCs/>
          <w:color w:val="000000"/>
          <w:sz w:val="24"/>
          <w:szCs w:val="24"/>
        </w:rPr>
      </w:pPr>
      <w:r w:rsidRPr="00704F87">
        <w:rPr>
          <w:rFonts w:asciiTheme="minorHAnsi" w:hAnsiTheme="minorHAnsi" w:cs="DINOT-Black"/>
          <w:b/>
          <w:color w:val="EE1941"/>
          <w:sz w:val="24"/>
          <w:szCs w:val="24"/>
        </w:rPr>
        <w:t>3.</w:t>
      </w:r>
      <w:r w:rsidRPr="00704F87">
        <w:rPr>
          <w:rFonts w:asciiTheme="minorHAnsi" w:hAnsiTheme="minorHAnsi" w:cs="DINOT-Black"/>
          <w:color w:val="EE1941"/>
          <w:sz w:val="24"/>
          <w:szCs w:val="24"/>
        </w:rPr>
        <w:t xml:space="preserve"> </w:t>
      </w:r>
      <w:r w:rsidRPr="00704F87">
        <w:rPr>
          <w:rFonts w:asciiTheme="minorHAnsi" w:hAnsiTheme="minorHAnsi" w:cs="DINOT-Bold"/>
          <w:b/>
          <w:bCs/>
          <w:color w:val="000000"/>
          <w:sz w:val="24"/>
          <w:szCs w:val="24"/>
        </w:rPr>
        <w:t>Preenche os espaços em branco.</w:t>
      </w:r>
    </w:p>
    <w:p w:rsidR="00795FB7" w:rsidRDefault="00795FB7" w:rsidP="00795FB7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</w:p>
    <w:p w:rsidR="00704F87" w:rsidRPr="00704F87" w:rsidRDefault="00704F87" w:rsidP="00795FB7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Em 1545, a Igreja Católica reuniu-se em concílio, numa cidade italiana: </w:t>
      </w:r>
      <w:r w:rsidR="00795FB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</w:t>
      </w:r>
      <w:r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.</w:t>
      </w:r>
    </w:p>
    <w:p w:rsidR="00704F87" w:rsidRPr="00704F87" w:rsidRDefault="00704F87" w:rsidP="00795FB7">
      <w:pPr>
        <w:widowControl/>
        <w:spacing w:before="0"/>
        <w:ind w:left="227"/>
        <w:jc w:val="left"/>
        <w:rPr>
          <w:rFonts w:asciiTheme="minorHAnsi" w:hAnsiTheme="minorHAnsi" w:cs="DINOT-RegularItalic"/>
          <w:i/>
          <w:iCs/>
          <w:color w:val="000000"/>
          <w:sz w:val="24"/>
          <w:szCs w:val="24"/>
        </w:rPr>
      </w:pPr>
      <w:r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Aí foram tratados vários assuntos, tais como: </w:t>
      </w:r>
      <w:r w:rsidR="00795FB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________________________________________ </w:t>
      </w:r>
      <w:proofErr w:type="gramStart"/>
      <w:r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</w:t>
      </w:r>
      <w:proofErr w:type="gramEnd"/>
    </w:p>
    <w:p w:rsidR="00704F87" w:rsidRPr="00704F87" w:rsidRDefault="00795FB7" w:rsidP="00795FB7">
      <w:pPr>
        <w:widowControl/>
        <w:spacing w:before="0"/>
        <w:ind w:left="227"/>
        <w:jc w:val="left"/>
        <w:rPr>
          <w:rFonts w:asciiTheme="minorHAnsi" w:hAnsiTheme="minorHAnsi" w:cs="VAGRoundedStd-Bold"/>
          <w:bCs/>
          <w:color w:val="EE1941"/>
          <w:sz w:val="24"/>
          <w:szCs w:val="24"/>
        </w:rPr>
      </w:pP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____________________________</w:t>
      </w:r>
      <w:r w:rsidR="00704F87"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. Por outro lado, a Igreja Católica fundou uma nova ordem religiosa: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 ______________________________ </w:t>
      </w:r>
      <w:r w:rsidR="00704F87"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e mais duas instituições: </w:t>
      </w:r>
      <w:r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 xml:space="preserve">____________________ </w:t>
      </w:r>
      <w:r w:rsidR="00704F87" w:rsidRPr="00704F87">
        <w:rPr>
          <w:rFonts w:asciiTheme="minorHAnsi" w:hAnsiTheme="minorHAnsi" w:cs="DINOT-RegularItalic"/>
          <w:i/>
          <w:iCs/>
          <w:color w:val="000000"/>
          <w:sz w:val="24"/>
          <w:szCs w:val="24"/>
        </w:rPr>
        <w:t>e o Índex.</w:t>
      </w:r>
    </w:p>
    <w:sectPr w:rsidR="00704F87" w:rsidRPr="00704F87" w:rsidSect="00A92589">
      <w:type w:val="continuous"/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0E5" w:rsidRDefault="000370E5" w:rsidP="00B9191E">
      <w:pPr>
        <w:spacing w:before="0"/>
      </w:pPr>
      <w:r>
        <w:separator/>
      </w:r>
    </w:p>
  </w:endnote>
  <w:endnote w:type="continuationSeparator" w:id="0">
    <w:p w:rsidR="000370E5" w:rsidRDefault="000370E5" w:rsidP="00B9191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INOT-Black">
    <w:altName w:val="DINOT-Blac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old">
    <w:altName w:val="DINOT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altName w:val="DINOT-Regula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Italic">
    <w:altName w:val="DINOT-Regular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0E5" w:rsidRDefault="000370E5" w:rsidP="00B9191E">
      <w:pPr>
        <w:spacing w:before="0"/>
      </w:pPr>
      <w:r>
        <w:separator/>
      </w:r>
    </w:p>
  </w:footnote>
  <w:footnote w:type="continuationSeparator" w:id="0">
    <w:p w:rsidR="000370E5" w:rsidRDefault="000370E5" w:rsidP="00B9191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21F"/>
    <w:multiLevelType w:val="multilevel"/>
    <w:tmpl w:val="042A3AB6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5003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5003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5003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5003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5003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5003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5003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5003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50031"/>
      </w:rPr>
    </w:lvl>
  </w:abstractNum>
  <w:abstractNum w:abstractNumId="1">
    <w:nsid w:val="7F54084B"/>
    <w:multiLevelType w:val="multilevel"/>
    <w:tmpl w:val="C97AE0E0"/>
    <w:lvl w:ilvl="0">
      <w:start w:val="1"/>
      <w:numFmt w:val="decimal"/>
      <w:lvlText w:val="%1."/>
      <w:lvlJc w:val="left"/>
      <w:pPr>
        <w:ind w:left="405" w:hanging="405"/>
      </w:pPr>
      <w:rPr>
        <w:rFonts w:cs="DINOT-Black" w:hint="default"/>
        <w:b/>
        <w:color w:val="EE1941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DINOT-Black" w:hint="default"/>
        <w:b/>
        <w:color w:val="EE194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lack" w:hint="default"/>
        <w:b/>
        <w:color w:val="EE194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lack" w:hint="default"/>
        <w:b/>
        <w:color w:val="EE194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lack" w:hint="default"/>
        <w:b/>
        <w:color w:val="EE194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lack" w:hint="default"/>
        <w:b/>
        <w:color w:val="EE194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lack" w:hint="default"/>
        <w:b/>
        <w:color w:val="EE194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lack" w:hint="default"/>
        <w:b/>
        <w:color w:val="EE194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lack" w:hint="default"/>
        <w:b/>
        <w:color w:val="EE1941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1874"/>
    <w:rsid w:val="0001474C"/>
    <w:rsid w:val="000370E5"/>
    <w:rsid w:val="000636C3"/>
    <w:rsid w:val="000A5F12"/>
    <w:rsid w:val="000D38C0"/>
    <w:rsid w:val="000E2849"/>
    <w:rsid w:val="00120545"/>
    <w:rsid w:val="00157257"/>
    <w:rsid w:val="001D3AC4"/>
    <w:rsid w:val="00233A45"/>
    <w:rsid w:val="00242132"/>
    <w:rsid w:val="002A4F5F"/>
    <w:rsid w:val="00315EA3"/>
    <w:rsid w:val="00343B77"/>
    <w:rsid w:val="00353F35"/>
    <w:rsid w:val="00381874"/>
    <w:rsid w:val="003869B3"/>
    <w:rsid w:val="003E3E13"/>
    <w:rsid w:val="00416E2E"/>
    <w:rsid w:val="00444590"/>
    <w:rsid w:val="00547273"/>
    <w:rsid w:val="00594A57"/>
    <w:rsid w:val="005A0723"/>
    <w:rsid w:val="005E631A"/>
    <w:rsid w:val="006407AC"/>
    <w:rsid w:val="006B3656"/>
    <w:rsid w:val="006E5BD0"/>
    <w:rsid w:val="00703A08"/>
    <w:rsid w:val="00704F87"/>
    <w:rsid w:val="00724A1C"/>
    <w:rsid w:val="00763F1F"/>
    <w:rsid w:val="0078192D"/>
    <w:rsid w:val="00795FB7"/>
    <w:rsid w:val="00826C72"/>
    <w:rsid w:val="00843EBB"/>
    <w:rsid w:val="00867699"/>
    <w:rsid w:val="00871095"/>
    <w:rsid w:val="00876D98"/>
    <w:rsid w:val="008D65B3"/>
    <w:rsid w:val="009C3C52"/>
    <w:rsid w:val="00A534CE"/>
    <w:rsid w:val="00A92589"/>
    <w:rsid w:val="00AA2720"/>
    <w:rsid w:val="00AB6960"/>
    <w:rsid w:val="00B02908"/>
    <w:rsid w:val="00B5374D"/>
    <w:rsid w:val="00B641D0"/>
    <w:rsid w:val="00B811FB"/>
    <w:rsid w:val="00B86B02"/>
    <w:rsid w:val="00B9191E"/>
    <w:rsid w:val="00BC4A70"/>
    <w:rsid w:val="00BD56E4"/>
    <w:rsid w:val="00C549A9"/>
    <w:rsid w:val="00C55F3E"/>
    <w:rsid w:val="00CC18BA"/>
    <w:rsid w:val="00D31867"/>
    <w:rsid w:val="00F02775"/>
    <w:rsid w:val="00F16FBF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  <o:regrouptable v:ext="edit">
        <o:entry new="1" old="0"/>
        <o:entry new="2" old="1"/>
        <o:entry new="3" old="2"/>
        <o:entry new="4" old="0"/>
        <o:entry new="5" old="0"/>
        <o:entry new="6" old="0"/>
        <o:entry new="7" old="0"/>
        <o:entry new="8" old="0"/>
        <o:entry new="9" old="0"/>
        <o:entry new="10" old="0"/>
        <o:entry new="11" old="0"/>
        <o:entry new="12" old="0"/>
        <o:entry new="13" old="0"/>
        <o:entry new="14" old="0"/>
        <o:entry new="15" old="0"/>
        <o:entry new="16" old="0"/>
        <o:entry new="17" old="0"/>
        <o:entry new="18" old="0"/>
        <o:entry new="19" old="0"/>
        <o:entry new="20" old="0"/>
        <o:entry new="21" old="0"/>
        <o:entry new="22" old="0"/>
        <o:entry new="23" old="22"/>
        <o:entry new="24" old="0"/>
        <o:entry new="25" old="24"/>
        <o:entry new="26" old="0"/>
        <o:entry new="27" old="26"/>
        <o:entry new="28" old="0"/>
        <o:entry new="29" old="0"/>
        <o:entry new="30" old="29"/>
        <o:entry new="31" old="0"/>
        <o:entry new="32" old="31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81874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9191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B9191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9191E"/>
    <w:rPr>
      <w:rFonts w:ascii="Times New Roman" w:hAnsi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B365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B3656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724A1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25DF04-2BDC-47A2-9F22-0FC253715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449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5</cp:revision>
  <dcterms:created xsi:type="dcterms:W3CDTF">2014-02-02T22:12:00Z</dcterms:created>
  <dcterms:modified xsi:type="dcterms:W3CDTF">2014-02-16T21:54:00Z</dcterms:modified>
</cp:coreProperties>
</file>