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BF5BCA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18019B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n.º4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Pr="00381874" w:rsidRDefault="00381874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32"/>
          <w:szCs w:val="22"/>
        </w:rPr>
        <w:t xml:space="preserve">Domínio 6 </w:t>
      </w:r>
      <w:r w:rsidRPr="00381874">
        <w:rPr>
          <w:rFonts w:asciiTheme="minorHAnsi" w:hAnsiTheme="minorHAnsi" w:cs="VAGRoundedStd-Thin"/>
          <w:color w:val="000000"/>
          <w:sz w:val="32"/>
          <w:szCs w:val="22"/>
        </w:rPr>
        <w:t>O contexto europeu dos séculos XVII e XVIII</w:t>
      </w:r>
    </w:p>
    <w:p w:rsidR="00381874" w:rsidRPr="0018019B" w:rsidRDefault="0018019B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28"/>
          <w:szCs w:val="22"/>
        </w:rPr>
      </w:pPr>
      <w:r w:rsidRPr="0018019B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6.2. </w:t>
      </w:r>
      <w:r w:rsidRPr="0018019B">
        <w:rPr>
          <w:rFonts w:asciiTheme="minorHAnsi" w:hAnsiTheme="minorHAnsi" w:cs="VAGRoundedStd-Thin"/>
          <w:color w:val="000000"/>
          <w:sz w:val="28"/>
          <w:szCs w:val="26"/>
        </w:rPr>
        <w:t>Um século de mudanças (século XVIII)</w:t>
      </w:r>
    </w:p>
    <w:p w:rsidR="004149C0" w:rsidRDefault="004149C0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381874" w:rsidRPr="004149C0" w:rsidRDefault="004149C0" w:rsidP="004149C0">
      <w:pPr>
        <w:spacing w:before="0"/>
        <w:jc w:val="center"/>
        <w:rPr>
          <w:rFonts w:asciiTheme="minorHAnsi" w:hAnsiTheme="minorHAnsi" w:cs="DINOT-Black"/>
          <w:color w:val="E50031"/>
          <w:sz w:val="22"/>
          <w:szCs w:val="22"/>
        </w:rPr>
      </w:pPr>
      <w:r w:rsidRPr="004149C0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A emergência do liberalismo político na Europa</w:t>
      </w:r>
    </w:p>
    <w:p w:rsidR="004149C0" w:rsidRDefault="0007603E" w:rsidP="00381874">
      <w:pPr>
        <w:spacing w:before="0"/>
        <w:rPr>
          <w:rFonts w:asciiTheme="minorHAnsi" w:hAnsiTheme="minorHAnsi" w:cs="DINOT-Black"/>
          <w:b/>
          <w:color w:val="E50031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pict>
          <v:group id="_x0000_s1133" style="position:absolute;left:0;text-align:left;margin-left:9.55pt;margin-top:13.6pt;width:231.5pt;height:160.2pt;z-index:251803648" coordorigin="1325,3711" coordsize="4630,3204">
            <v:shape id="_x0000_s1032" type="#_x0000_t202" style="position:absolute;left:1425;top:4214;width:4315;height:2701" o:regroupid="23" fillcolor="#f2dbdb [661]" stroked="f">
              <v:textbox style="mso-next-textbox:#_x0000_s1032">
                <w:txbxContent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4149C0">
                      <w:rPr>
                        <w:i/>
                        <w:iCs/>
                        <w:szCs w:val="22"/>
                      </w:rPr>
                      <w:t>Todos os homens são natural</w:t>
                    </w:r>
                    <w:r>
                      <w:rPr>
                        <w:i/>
                        <w:iCs/>
                        <w:szCs w:val="22"/>
                      </w:rPr>
                      <w:t>-</w:t>
                    </w:r>
                  </w:p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4149C0">
                      <w:rPr>
                        <w:i/>
                        <w:iCs/>
                        <w:szCs w:val="22"/>
                      </w:rPr>
                      <w:t>Mente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4149C0">
                      <w:rPr>
                        <w:i/>
                        <w:iCs/>
                        <w:szCs w:val="22"/>
                      </w:rPr>
                      <w:t>livres. Aqueles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4149C0">
                      <w:rPr>
                        <w:i/>
                        <w:iCs/>
                        <w:szCs w:val="22"/>
                      </w:rPr>
                      <w:t>que,</w:t>
                    </w:r>
                  </w:p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proofErr w:type="gramStart"/>
                    <w:r>
                      <w:rPr>
                        <w:i/>
                        <w:iCs/>
                        <w:szCs w:val="22"/>
                      </w:rPr>
                      <w:t>graças</w:t>
                    </w:r>
                    <w:proofErr w:type="gramEnd"/>
                    <w:r>
                      <w:rPr>
                        <w:i/>
                        <w:iCs/>
                        <w:szCs w:val="22"/>
                      </w:rPr>
                      <w:t xml:space="preserve"> ao poder, </w:t>
                    </w:r>
                    <w:r w:rsidRPr="004149C0">
                      <w:rPr>
                        <w:i/>
                        <w:iCs/>
                        <w:szCs w:val="22"/>
                      </w:rPr>
                      <w:t>ao nasci</w:t>
                    </w:r>
                    <w:r>
                      <w:rPr>
                        <w:i/>
                        <w:iCs/>
                        <w:szCs w:val="22"/>
                      </w:rPr>
                      <w:t>-</w:t>
                    </w:r>
                  </w:p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mento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ou à riqueza,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proofErr w:type="spellStart"/>
                    <w:r w:rsidRPr="004149C0">
                      <w:rPr>
                        <w:i/>
                        <w:iCs/>
                        <w:szCs w:val="22"/>
                      </w:rPr>
                      <w:t>benefi</w:t>
                    </w:r>
                    <w:proofErr w:type="spellEnd"/>
                    <w:r>
                      <w:rPr>
                        <w:i/>
                        <w:iCs/>
                        <w:szCs w:val="22"/>
                      </w:rPr>
                      <w:t>-</w:t>
                    </w:r>
                  </w:p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ciam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de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4149C0">
                      <w:rPr>
                        <w:i/>
                        <w:iCs/>
                        <w:szCs w:val="22"/>
                      </w:rPr>
                      <w:t xml:space="preserve">privilégios, devem 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tratar</w:t>
                    </w:r>
                    <w:proofErr w:type="gramEnd"/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4149C0">
                      <w:rPr>
                        <w:i/>
                        <w:iCs/>
                        <w:szCs w:val="22"/>
                      </w:rPr>
                      <w:t>os outros como iguais,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</w:rPr>
                    </w:pPr>
                    <w:proofErr w:type="gramStart"/>
                    <w:r w:rsidRPr="004149C0">
                      <w:rPr>
                        <w:i/>
                        <w:iCs/>
                      </w:rPr>
                      <w:t>evitando</w:t>
                    </w:r>
                    <w:proofErr w:type="gramEnd"/>
                    <w:r w:rsidRPr="004149C0">
                      <w:rPr>
                        <w:i/>
                        <w:iCs/>
                      </w:rPr>
                      <w:t xml:space="preserve"> humilhações e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</w:rPr>
                    </w:pPr>
                    <w:proofErr w:type="gramStart"/>
                    <w:r w:rsidRPr="004149C0">
                      <w:rPr>
                        <w:i/>
                        <w:iCs/>
                      </w:rPr>
                      <w:t>exigências</w:t>
                    </w:r>
                    <w:proofErr w:type="gramEnd"/>
                    <w:r w:rsidRPr="004149C0">
                      <w:rPr>
                        <w:i/>
                        <w:iCs/>
                      </w:rPr>
                      <w:t xml:space="preserve"> despropositadas.</w:t>
                    </w:r>
                  </w:p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</w:rPr>
                    </w:pPr>
                    <w:r w:rsidRPr="004149C0">
                      <w:rPr>
                        <w:i/>
                        <w:iCs/>
                      </w:rPr>
                      <w:t>A violação deste</w:t>
                    </w:r>
                    <w:r>
                      <w:rPr>
                        <w:i/>
                        <w:iCs/>
                      </w:rPr>
                      <w:t xml:space="preserve"> </w:t>
                    </w:r>
                    <w:r w:rsidRPr="004149C0">
                      <w:rPr>
                        <w:i/>
                        <w:iCs/>
                      </w:rPr>
                      <w:t>princípio é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</w:rPr>
                    </w:pPr>
                    <w:r w:rsidRPr="004149C0">
                      <w:rPr>
                        <w:i/>
                        <w:iCs/>
                      </w:rPr>
                      <w:t xml:space="preserve"> </w:t>
                    </w:r>
                    <w:proofErr w:type="gramStart"/>
                    <w:r w:rsidRPr="004149C0">
                      <w:rPr>
                        <w:i/>
                        <w:iCs/>
                      </w:rPr>
                      <w:t>que</w:t>
                    </w:r>
                    <w:proofErr w:type="gramEnd"/>
                    <w:r w:rsidRPr="004149C0">
                      <w:rPr>
                        <w:i/>
                        <w:iCs/>
                      </w:rPr>
                      <w:t xml:space="preserve"> originou a escravidão.</w:t>
                    </w:r>
                  </w:p>
                  <w:p w:rsidR="00381874" w:rsidRPr="004149C0" w:rsidRDefault="004149C0" w:rsidP="004149C0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4149C0">
                      <w:rPr>
                        <w:rFonts w:asciiTheme="minorHAnsi" w:hAnsiTheme="minorHAnsi"/>
                        <w:sz w:val="16"/>
                      </w:rPr>
                      <w:t xml:space="preserve">Diderot. “Liberdade”, in </w:t>
                    </w:r>
                    <w:r w:rsidRPr="004149C0">
                      <w:rPr>
                        <w:rFonts w:asciiTheme="minorHAnsi" w:hAnsiTheme="minorHAnsi"/>
                        <w:i/>
                        <w:iCs/>
                        <w:sz w:val="16"/>
                      </w:rPr>
                      <w:t>Enciclopédia</w:t>
                    </w:r>
                    <w:r w:rsidRPr="004149C0">
                      <w:rPr>
                        <w:rFonts w:asciiTheme="minorHAnsi" w:hAnsiTheme="minorHAnsi"/>
                        <w:sz w:val="16"/>
                      </w:rPr>
                      <w:t>, 1751</w:t>
                    </w:r>
                  </w:p>
                </w:txbxContent>
              </v:textbox>
            </v:shape>
            <v:shape id="_x0000_s1093" type="#_x0000_t202" style="position:absolute;left:1325;top:3836;width:520;height:510" o:regroupid="23" filled="f" stroked="f">
              <v:textbox style="mso-next-textbox:#_x0000_s1093">
                <w:txbxContent>
                  <w:p w:rsidR="009C3C52" w:rsidRPr="00B5374D" w:rsidRDefault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 w:rsidRPr="00B5374D">
                      <w:rPr>
                        <w:rFonts w:asciiTheme="minorHAnsi" w:hAnsiTheme="minorHAnsi"/>
                        <w:b/>
                        <w:noProof/>
                        <w:color w:val="C00000"/>
                        <w:sz w:val="32"/>
                      </w:rPr>
                      <w:t>A</w:t>
                    </w:r>
                  </w:p>
                </w:txbxContent>
              </v:textbox>
            </v:shape>
            <v:shape id="_x0000_s1117" type="#_x0000_t202" style="position:absolute;left:3990;top:3711;width:1965;height:2368" o:regroupid="23" filled="f" stroked="f">
              <v:textbox style="mso-next-textbox:#_x0000_s1117">
                <w:txbxContent>
                  <w:p w:rsidR="004149C0" w:rsidRDefault="0007603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57275" cy="1828800"/>
                          <wp:effectExtent l="19050" t="0" r="9525" b="0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7275" cy="182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</w:p>
    <w:p w:rsidR="00381874" w:rsidRDefault="0007603E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pict>
          <v:group id="_x0000_s1134" style="position:absolute;left:0;text-align:left;margin-left:257.9pt;margin-top:2.95pt;width:223.9pt;height:156.2pt;z-index:251807744" coordorigin="6292,3791" coordsize="4478,3124">
            <v:shape id="_x0000_s1036" type="#_x0000_t202" style="position:absolute;left:6377;top:4214;width:4213;height:2701" o:regroupid="24" fillcolor="#f2dbdb [661]" stroked="f">
              <v:textbox style="mso-next-textbox:#_x0000_s1036">
                <w:txbxContent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4149C0">
                      <w:rPr>
                        <w:i/>
                        <w:iCs/>
                        <w:szCs w:val="22"/>
                      </w:rPr>
                      <w:t>Os filósofos antigos não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tinham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telescópios para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observar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os astros, nem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microscópios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>, nem os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inúmeros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instrumentos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com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que o método moderno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enriqueceu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 xml:space="preserve"> a Física.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4149C0">
                      <w:rPr>
                        <w:szCs w:val="22"/>
                      </w:rPr>
                      <w:t>[…]</w:t>
                    </w:r>
                    <w:r w:rsidRPr="004149C0">
                      <w:rPr>
                        <w:i/>
                        <w:iCs/>
                        <w:szCs w:val="22"/>
                      </w:rPr>
                      <w:t>. E que utilidade não resultou destas</w:t>
                    </w:r>
                  </w:p>
                  <w:p w:rsidR="004149C0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4149C0">
                      <w:rPr>
                        <w:i/>
                        <w:iCs/>
                        <w:szCs w:val="22"/>
                      </w:rPr>
                      <w:t>experiências</w:t>
                    </w:r>
                    <w:proofErr w:type="gramEnd"/>
                    <w:r w:rsidRPr="004149C0">
                      <w:rPr>
                        <w:i/>
                        <w:iCs/>
                        <w:szCs w:val="22"/>
                      </w:rPr>
                      <w:t>!</w:t>
                    </w:r>
                  </w:p>
                  <w:p w:rsidR="004149C0" w:rsidRDefault="004149C0" w:rsidP="004149C0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</w:pPr>
                  </w:p>
                  <w:p w:rsidR="00B9191E" w:rsidRPr="004149C0" w:rsidRDefault="004149C0" w:rsidP="004149C0">
                    <w:pPr>
                      <w:widowControl/>
                      <w:spacing w:before="0"/>
                      <w:jc w:val="left"/>
                      <w:rPr>
                        <w:rFonts w:asciiTheme="minorHAnsi" w:hAnsiTheme="minorHAnsi"/>
                      </w:rPr>
                    </w:pPr>
                    <w:r w:rsidRPr="004149C0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Luís António </w:t>
                    </w:r>
                    <w:proofErr w:type="spellStart"/>
                    <w:r w:rsidRPr="004149C0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Verney</w:t>
                    </w:r>
                    <w:proofErr w:type="spellEnd"/>
                    <w:r w:rsidRPr="004149C0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, </w:t>
                    </w:r>
                    <w:r w:rsidRPr="004149C0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 xml:space="preserve">O Verdadeiro Método de Estudar, </w:t>
                    </w:r>
                    <w:r w:rsidRPr="004149C0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1740</w:t>
                    </w:r>
                  </w:p>
                </w:txbxContent>
              </v:textbox>
            </v:shape>
            <v:shape id="_x0000_s1106" type="#_x0000_t202" style="position:absolute;left:6292;top:3836;width:520;height:510" o:regroupid="24" filled="f" stroked="f">
              <v:textbox style="mso-next-textbox:#_x0000_s1106">
                <w:txbxContent>
                  <w:p w:rsidR="00B5374D" w:rsidRPr="00B5374D" w:rsidRDefault="00B5374D" w:rsidP="00B5374D">
                    <w:pPr>
                      <w:rPr>
                        <w:rFonts w:asciiTheme="minorHAnsi" w:hAnsiTheme="minorHAnsi"/>
                        <w:b/>
                        <w:color w:val="C00000"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C00000"/>
                        <w:sz w:val="32"/>
                      </w:rPr>
                      <w:t>B</w:t>
                    </w:r>
                  </w:p>
                </w:txbxContent>
              </v:textbox>
            </v:shape>
            <v:shape id="_x0000_s1119" type="#_x0000_t202" style="position:absolute;left:8760;top:3791;width:2010;height:1846" o:regroupid="24" filled="f" stroked="f">
              <v:textbox style="mso-next-textbox:#_x0000_s1119">
                <w:txbxContent>
                  <w:p w:rsidR="004149C0" w:rsidRDefault="0007603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93470" cy="801878"/>
                          <wp:effectExtent l="19050" t="0" r="0" b="0"/>
                          <wp:docPr id="5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3470" cy="8018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os textos.</w:t>
      </w: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4149C0" w:rsidRDefault="004149C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4149C0" w:rsidRDefault="004149C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4149C0" w:rsidRDefault="004149C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4149C0" w:rsidRPr="004149C0" w:rsidRDefault="004149C0" w:rsidP="004149C0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4149C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Identifica </w:t>
      </w:r>
      <w:r w:rsidRPr="004149C0">
        <w:rPr>
          <w:rFonts w:asciiTheme="minorHAnsi" w:hAnsiTheme="minorHAnsi" w:cs="DINOT-Regular"/>
          <w:color w:val="000000"/>
          <w:sz w:val="24"/>
          <w:szCs w:val="22"/>
        </w:rPr>
        <w:t xml:space="preserve">o movimento cultural a que se referem os textos </w:t>
      </w:r>
      <w:r w:rsidRPr="004149C0">
        <w:rPr>
          <w:rFonts w:asciiTheme="minorHAnsi" w:hAnsiTheme="minorHAnsi" w:cs="DINOT-Bold"/>
          <w:b/>
          <w:bCs/>
          <w:color w:val="000000"/>
          <w:sz w:val="24"/>
          <w:szCs w:val="22"/>
        </w:rPr>
        <w:t>[FA e FB]</w:t>
      </w:r>
      <w:r w:rsidRPr="004149C0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4149C0" w:rsidRPr="004149C0" w:rsidRDefault="004149C0" w:rsidP="004149C0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4149C0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4149C0" w:rsidRPr="004149C0" w:rsidRDefault="004149C0" w:rsidP="004149C0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</w:t>
      </w:r>
    </w:p>
    <w:p w:rsidR="004149C0" w:rsidRDefault="004149C0" w:rsidP="004149C0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4149C0" w:rsidRPr="004149C0" w:rsidRDefault="004149C0" w:rsidP="004149C0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4149C0">
        <w:rPr>
          <w:rFonts w:asciiTheme="minorHAnsi" w:hAnsiTheme="minorHAnsi" w:cs="DINOT-Bold"/>
          <w:b/>
          <w:bCs/>
          <w:color w:val="000000"/>
          <w:sz w:val="24"/>
          <w:szCs w:val="22"/>
        </w:rPr>
        <w:t>Caracteriza</w:t>
      </w:r>
      <w:r w:rsidRPr="004149C0">
        <w:rPr>
          <w:rFonts w:asciiTheme="minorHAnsi" w:hAnsiTheme="minorHAnsi" w:cs="DINOT-Regular"/>
          <w:color w:val="000000"/>
          <w:sz w:val="24"/>
          <w:szCs w:val="22"/>
        </w:rPr>
        <w:t xml:space="preserve">, a partir dos textos </w:t>
      </w:r>
      <w:r w:rsidRPr="004149C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[FA e FB] </w:t>
      </w:r>
      <w:r w:rsidRPr="004149C0">
        <w:rPr>
          <w:rFonts w:asciiTheme="minorHAnsi" w:hAnsiTheme="minorHAnsi" w:cs="DINOT-Regular"/>
          <w:color w:val="000000"/>
          <w:sz w:val="24"/>
          <w:szCs w:val="22"/>
        </w:rPr>
        <w:t xml:space="preserve">e dos conhecimentos adquiridos, esse movimento </w:t>
      </w:r>
    </w:p>
    <w:p w:rsidR="004149C0" w:rsidRPr="004149C0" w:rsidRDefault="004149C0" w:rsidP="004149C0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proofErr w:type="gramStart"/>
      <w:r w:rsidRPr="004149C0">
        <w:rPr>
          <w:rFonts w:asciiTheme="minorHAnsi" w:hAnsiTheme="minorHAnsi" w:cs="DINOT-Regular"/>
          <w:color w:val="000000"/>
          <w:sz w:val="24"/>
          <w:szCs w:val="22"/>
        </w:rPr>
        <w:t>cultural</w:t>
      </w:r>
      <w:proofErr w:type="gramEnd"/>
      <w:r w:rsidRPr="004149C0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4149C0" w:rsidRPr="00B9191E" w:rsidRDefault="004149C0" w:rsidP="004149C0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4149C0" w:rsidRPr="00B9191E" w:rsidRDefault="004149C0" w:rsidP="004149C0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4149C0" w:rsidRDefault="004149C0" w:rsidP="004149C0">
      <w:pPr>
        <w:spacing w:before="0" w:line="276" w:lineRule="auto"/>
        <w:ind w:left="397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</w:t>
      </w:r>
    </w:p>
    <w:p w:rsidR="004149C0" w:rsidRDefault="004149C0" w:rsidP="004149C0">
      <w:pPr>
        <w:spacing w:before="0"/>
        <w:ind w:left="397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4149C0" w:rsidRPr="004149C0" w:rsidRDefault="004149C0" w:rsidP="004149C0">
      <w:pPr>
        <w:pStyle w:val="PargrafodaLista"/>
        <w:numPr>
          <w:ilvl w:val="1"/>
          <w:numId w:val="2"/>
        </w:numPr>
        <w:spacing w:before="0"/>
        <w:rPr>
          <w:rFonts w:asciiTheme="minorHAnsi" w:hAnsiTheme="minorHAnsi" w:cs="DINOT-Regular"/>
          <w:color w:val="000000"/>
          <w:sz w:val="24"/>
          <w:szCs w:val="22"/>
        </w:rPr>
      </w:pPr>
      <w:r w:rsidRPr="004149C0">
        <w:rPr>
          <w:rFonts w:asciiTheme="minorHAnsi" w:hAnsiTheme="minorHAnsi" w:cs="DINOT-Bold"/>
          <w:b/>
          <w:bCs/>
          <w:color w:val="000000"/>
          <w:sz w:val="24"/>
          <w:szCs w:val="22"/>
        </w:rPr>
        <w:t>Explicita</w:t>
      </w:r>
      <w:r w:rsidRPr="004149C0">
        <w:rPr>
          <w:rFonts w:asciiTheme="minorHAnsi" w:hAnsiTheme="minorHAnsi" w:cs="DINOT-Regular"/>
          <w:color w:val="000000"/>
          <w:sz w:val="24"/>
          <w:szCs w:val="22"/>
        </w:rPr>
        <w:t xml:space="preserve">, a partir dos conhecimentos adquiridos, o modo como essas ideias chegaram a </w:t>
      </w:r>
    </w:p>
    <w:p w:rsidR="004149C0" w:rsidRPr="004149C0" w:rsidRDefault="004149C0" w:rsidP="004149C0">
      <w:pPr>
        <w:pStyle w:val="PargrafodaLista"/>
        <w:spacing w:before="0"/>
        <w:ind w:left="405"/>
        <w:rPr>
          <w:rFonts w:asciiTheme="minorHAnsi" w:hAnsiTheme="minorHAnsi" w:cs="DINOT-Regular"/>
          <w:color w:val="000000"/>
          <w:sz w:val="28"/>
          <w:szCs w:val="22"/>
        </w:rPr>
      </w:pPr>
      <w:r w:rsidRPr="004149C0">
        <w:rPr>
          <w:rFonts w:asciiTheme="minorHAnsi" w:hAnsiTheme="minorHAnsi" w:cs="DINOT-Regular"/>
          <w:color w:val="000000"/>
          <w:sz w:val="24"/>
          <w:szCs w:val="22"/>
        </w:rPr>
        <w:t>Portugal.</w:t>
      </w:r>
    </w:p>
    <w:p w:rsidR="00B9191E" w:rsidRPr="00B9191E" w:rsidRDefault="00B9191E" w:rsidP="004149C0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</w:t>
      </w:r>
    </w:p>
    <w:p w:rsidR="00B9191E" w:rsidRPr="00B9191E" w:rsidRDefault="00B9191E" w:rsidP="004149C0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Default="00B9191E" w:rsidP="004149C0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B9191E" w:rsidRP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BF5BCA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D72E7C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4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D72E7C" w:rsidRPr="00D72E7C" w:rsidRDefault="00D72E7C" w:rsidP="00D72E7C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D72E7C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D72E7C" w:rsidRPr="00D72E7C" w:rsidRDefault="00D72E7C" w:rsidP="00D72E7C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D72E7C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 ação do Marquês de Pombal na modernização do país</w:t>
      </w:r>
    </w:p>
    <w:p w:rsidR="00D72E7C" w:rsidRDefault="00D72E7C" w:rsidP="00D72E7C">
      <w:pPr>
        <w:spacing w:before="0"/>
        <w:rPr>
          <w:rFonts w:asciiTheme="minorHAnsi" w:hAnsiTheme="minorHAnsi" w:cs="DINOT-Black"/>
          <w:color w:val="EE1941"/>
          <w:sz w:val="24"/>
          <w:szCs w:val="24"/>
        </w:rPr>
      </w:pPr>
    </w:p>
    <w:p w:rsidR="00315EA3" w:rsidRDefault="00D72E7C" w:rsidP="00D72E7C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D72E7C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D72E7C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D72E7C">
        <w:rPr>
          <w:rFonts w:asciiTheme="minorHAnsi" w:hAnsiTheme="minorHAnsi" w:cs="DINOT-Bold"/>
          <w:b/>
          <w:bCs/>
          <w:color w:val="000000"/>
          <w:sz w:val="24"/>
          <w:szCs w:val="24"/>
        </w:rPr>
        <w:t>Completa o diagrama.</w:t>
      </w: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BF5BCA" w:rsidP="00D72E7C">
      <w:pPr>
        <w:spacing w:before="0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group id="_x0000_s1131" style="position:absolute;left:0;text-align:left;margin-left:7.75pt;margin-top:192.45pt;width:468.05pt;height:177pt;z-index:251799552" coordorigin="1289,6555" coordsize="9361,3540">
            <v:shape id="_x0000_s1121" type="#_x0000_t202" style="position:absolute;left:4485;top:7005;width:3060;height:495" fillcolor="#f2dbdb [661]" strokecolor="#7f7f7f [1612]">
              <v:textbox>
                <w:txbxContent>
                  <w:p w:rsidR="00D72E7C" w:rsidRPr="00D72E7C" w:rsidRDefault="00D72E7C" w:rsidP="00D72E7C">
                    <w:pPr>
                      <w:spacing w:before="0"/>
                      <w:jc w:val="center"/>
                      <w:rPr>
                        <w:rFonts w:asciiTheme="minorHAnsi" w:hAnsiTheme="minorHAnsi"/>
                        <w:sz w:val="22"/>
                      </w:rPr>
                    </w:pPr>
                    <w:r w:rsidRPr="00D72E7C">
                      <w:rPr>
                        <w:rFonts w:asciiTheme="minorHAnsi" w:hAnsiTheme="minorHAnsi" w:cs="DINOT-Bold"/>
                        <w:b/>
                        <w:bCs/>
                        <w:color w:val="EE1941"/>
                        <w:sz w:val="28"/>
                        <w:szCs w:val="24"/>
                      </w:rPr>
                      <w:t>Reforma do Ensino</w:t>
                    </w:r>
                  </w:p>
                </w:txbxContent>
              </v:textbox>
            </v:shape>
            <v:shape id="_x0000_s1122" type="#_x0000_t202" style="position:absolute;left:1289;top:8355;width:2896;height:1740">
              <v:textbox>
                <w:txbxContent>
                  <w:p w:rsidR="00CB7207" w:rsidRDefault="00CB7207" w:rsidP="00CB7207">
                    <w:pPr>
                      <w:jc w:val="center"/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</w:pPr>
                    <w:r w:rsidRPr="00CB7207"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  <w:t>Instituições reformadas</w:t>
                    </w:r>
                  </w:p>
                  <w:p w:rsidR="00CB7207" w:rsidRPr="00CB7207" w:rsidRDefault="00CB7207" w:rsidP="00CB7207">
                    <w:pPr>
                      <w:spacing w:line="360" w:lineRule="auto"/>
                      <w:rPr>
                        <w:rFonts w:asciiTheme="minorHAnsi" w:hAnsiTheme="minorHAnsi"/>
                        <w:sz w:val="22"/>
                      </w:rPr>
                    </w:pPr>
                    <w:r w:rsidRPr="00CB7207">
                      <w:rPr>
                        <w:rFonts w:asciiTheme="minorHAnsi" w:hAnsiTheme="minorHAnsi" w:cs="DINOT-Bold"/>
                        <w:bCs/>
                        <w:sz w:val="24"/>
                        <w:szCs w:val="22"/>
                      </w:rPr>
                      <w:t>__________________________________________</w:t>
                    </w:r>
                  </w:p>
                </w:txbxContent>
              </v:textbox>
            </v:shape>
            <v:shape id="_x0000_s1123" type="#_x0000_t202" style="position:absolute;left:4485;top:8355;width:2896;height:1740">
              <v:textbox>
                <w:txbxContent>
                  <w:p w:rsidR="00CB7207" w:rsidRDefault="00CB7207" w:rsidP="00CB7207">
                    <w:pPr>
                      <w:jc w:val="center"/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</w:pPr>
                    <w:r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  <w:t>Objetivos</w:t>
                    </w:r>
                  </w:p>
                  <w:p w:rsidR="00CB7207" w:rsidRPr="00CB7207" w:rsidRDefault="00CB7207" w:rsidP="00CB7207">
                    <w:pPr>
                      <w:spacing w:line="360" w:lineRule="auto"/>
                      <w:rPr>
                        <w:rFonts w:asciiTheme="minorHAnsi" w:hAnsiTheme="minorHAnsi"/>
                        <w:sz w:val="22"/>
                      </w:rPr>
                    </w:pPr>
                    <w:r w:rsidRPr="00CB7207">
                      <w:rPr>
                        <w:rFonts w:asciiTheme="minorHAnsi" w:hAnsiTheme="minorHAnsi" w:cs="DINOT-Bold"/>
                        <w:bCs/>
                        <w:sz w:val="24"/>
                        <w:szCs w:val="22"/>
                      </w:rPr>
                      <w:t>__________________________________________</w:t>
                    </w:r>
                    <w:r>
                      <w:rPr>
                        <w:rFonts w:asciiTheme="minorHAnsi" w:hAnsiTheme="minorHAnsi" w:cs="DINOT-Bold"/>
                        <w:bCs/>
                        <w:sz w:val="24"/>
                        <w:szCs w:val="22"/>
                      </w:rPr>
                      <w:t>_____________________</w:t>
                    </w:r>
                  </w:p>
                </w:txbxContent>
              </v:textbox>
            </v:shape>
            <v:shape id="_x0000_s1124" type="#_x0000_t202" style="position:absolute;left:7754;top:8355;width:2896;height:1740">
              <v:textbox>
                <w:txbxContent>
                  <w:p w:rsidR="00CB7207" w:rsidRDefault="00CB7207" w:rsidP="00CB7207">
                    <w:pPr>
                      <w:jc w:val="center"/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</w:pPr>
                    <w:r w:rsidRPr="00CB7207"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  <w:t xml:space="preserve">Instituições </w:t>
                    </w:r>
                    <w:r>
                      <w:rPr>
                        <w:rFonts w:asciiTheme="minorHAnsi" w:hAnsiTheme="minorHAnsi" w:cs="DINOT-Bold"/>
                        <w:b/>
                        <w:bCs/>
                        <w:sz w:val="24"/>
                        <w:szCs w:val="22"/>
                      </w:rPr>
                      <w:t>criadas</w:t>
                    </w:r>
                  </w:p>
                  <w:p w:rsidR="00CB7207" w:rsidRPr="00CB7207" w:rsidRDefault="00CB7207" w:rsidP="00CB7207">
                    <w:pPr>
                      <w:spacing w:line="360" w:lineRule="auto"/>
                      <w:rPr>
                        <w:rFonts w:asciiTheme="minorHAnsi" w:hAnsiTheme="minorHAnsi"/>
                        <w:sz w:val="22"/>
                      </w:rPr>
                    </w:pPr>
                    <w:r w:rsidRPr="00CB7207">
                      <w:rPr>
                        <w:rFonts w:asciiTheme="minorHAnsi" w:hAnsiTheme="minorHAnsi" w:cs="DINOT-Bold"/>
                        <w:bCs/>
                        <w:sz w:val="24"/>
                        <w:szCs w:val="22"/>
                      </w:rPr>
                      <w:t>__________________________________________</w:t>
                    </w:r>
                    <w:r>
                      <w:rPr>
                        <w:rFonts w:asciiTheme="minorHAnsi" w:hAnsiTheme="minorHAnsi" w:cs="DINOT-Bold"/>
                        <w:bCs/>
                        <w:sz w:val="24"/>
                        <w:szCs w:val="22"/>
                      </w:rPr>
                      <w:t>_____________________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25" type="#_x0000_t32" style="position:absolute;left:2505;top:7260;width:1980;height:0;flip:x" o:connectortype="straight"/>
            <v:shape id="_x0000_s1126" type="#_x0000_t32" style="position:absolute;left:7530;top:7260;width:1980;height:0;flip:x" o:connectortype="straight"/>
            <v:shape id="_x0000_s1127" type="#_x0000_t32" style="position:absolute;left:5970;top:6555;width:0;height:450" o:connectortype="straight">
              <v:stroke endarrow="block"/>
            </v:shape>
            <v:shape id="_x0000_s1128" type="#_x0000_t32" style="position:absolute;left:5970;top:7500;width:0;height:855" o:connectortype="straight">
              <v:stroke endarrow="block"/>
            </v:shape>
            <v:shape id="_x0000_s1129" type="#_x0000_t32" style="position:absolute;left:2505;top:7260;width:0;height:1095" o:connectortype="straight">
              <v:stroke endarrow="block"/>
            </v:shape>
            <v:shape id="_x0000_s1130" type="#_x0000_t32" style="position:absolute;left:9510;top:7260;width:0;height:1095" o:connectortype="straight">
              <v:stroke endarrow="block"/>
            </v:shape>
          </v:group>
        </w:pict>
      </w:r>
      <w:r w:rsidR="0007603E">
        <w:rPr>
          <w:rFonts w:asciiTheme="minorHAnsi" w:hAnsiTheme="minorHAnsi"/>
          <w:noProof/>
          <w:sz w:val="24"/>
          <w:szCs w:val="24"/>
        </w:rPr>
        <w:drawing>
          <wp:inline distT="0" distB="0" distL="0" distR="0">
            <wp:extent cx="2124075" cy="2609850"/>
            <wp:effectExtent l="19050" t="0" r="9525" b="0"/>
            <wp:docPr id="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D72E7C" w:rsidRPr="00CB7207" w:rsidRDefault="00D72E7C" w:rsidP="00D72E7C">
      <w:pPr>
        <w:spacing w:before="0"/>
        <w:rPr>
          <w:rFonts w:asciiTheme="minorHAnsi" w:hAnsiTheme="minorHAnsi"/>
          <w:sz w:val="24"/>
          <w:szCs w:val="24"/>
        </w:rPr>
      </w:pPr>
    </w:p>
    <w:p w:rsidR="00CB7207" w:rsidRPr="00CB7207" w:rsidRDefault="00CB7207" w:rsidP="00CB7207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CB7207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CB720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CB7207">
        <w:rPr>
          <w:rFonts w:asciiTheme="minorHAnsi" w:hAnsiTheme="minorHAnsi" w:cs="DINOT-Bold"/>
          <w:b/>
          <w:bCs/>
          <w:color w:val="000000"/>
          <w:sz w:val="24"/>
          <w:szCs w:val="24"/>
        </w:rPr>
        <w:t>Explica as medidas implementadas pelo Marquês de Pombal na tentativa de resolver a difícil</w:t>
      </w:r>
    </w:p>
    <w:p w:rsidR="00D72E7C" w:rsidRDefault="00CB7207" w:rsidP="00CB7207">
      <w:pPr>
        <w:spacing w:before="0"/>
        <w:ind w:left="227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proofErr w:type="gramStart"/>
      <w:r w:rsidRPr="00CB7207">
        <w:rPr>
          <w:rFonts w:asciiTheme="minorHAnsi" w:hAnsiTheme="minorHAnsi" w:cs="DINOT-Bold"/>
          <w:b/>
          <w:bCs/>
          <w:color w:val="000000"/>
          <w:sz w:val="24"/>
          <w:szCs w:val="24"/>
        </w:rPr>
        <w:t>situação</w:t>
      </w:r>
      <w:proofErr w:type="gramEnd"/>
      <w:r w:rsidRPr="00CB7207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económica do país.</w:t>
      </w:r>
    </w:p>
    <w:p w:rsidR="00CB7207" w:rsidRPr="00B9191E" w:rsidRDefault="00CB7207" w:rsidP="00CB7207">
      <w:pPr>
        <w:pStyle w:val="PargrafodaLista"/>
        <w:widowControl/>
        <w:spacing w:before="0" w:line="276" w:lineRule="auto"/>
        <w:ind w:left="227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  <w:r>
        <w:rPr>
          <w:rFonts w:asciiTheme="minorHAnsi" w:hAnsiTheme="minorHAnsi" w:cs="DINOT-Regular"/>
          <w:color w:val="000000"/>
          <w:sz w:val="28"/>
          <w:szCs w:val="22"/>
        </w:rPr>
        <w:t>__</w:t>
      </w:r>
    </w:p>
    <w:p w:rsidR="00CB7207" w:rsidRDefault="00CB7207" w:rsidP="00CB7207">
      <w:pPr>
        <w:pStyle w:val="PargrafodaLista"/>
        <w:widowControl/>
        <w:spacing w:before="0" w:line="276" w:lineRule="auto"/>
        <w:ind w:left="227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  <w:r>
        <w:rPr>
          <w:rFonts w:asciiTheme="minorHAnsi" w:hAnsiTheme="minorHAnsi" w:cs="DINOT-Regular"/>
          <w:color w:val="000000"/>
          <w:sz w:val="28"/>
          <w:szCs w:val="22"/>
        </w:rPr>
        <w:t>__</w:t>
      </w:r>
    </w:p>
    <w:p w:rsidR="00CB7207" w:rsidRPr="00B9191E" w:rsidRDefault="00CB7207" w:rsidP="00CB7207">
      <w:pPr>
        <w:pStyle w:val="PargrafodaLista"/>
        <w:widowControl/>
        <w:spacing w:before="0" w:line="276" w:lineRule="auto"/>
        <w:ind w:left="227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</w:t>
      </w:r>
      <w:r>
        <w:rPr>
          <w:rFonts w:asciiTheme="minorHAnsi" w:hAnsiTheme="minorHAnsi" w:cs="DINOT-Regular"/>
          <w:color w:val="000000"/>
          <w:sz w:val="28"/>
          <w:szCs w:val="22"/>
        </w:rPr>
        <w:t>_</w:t>
      </w:r>
    </w:p>
    <w:p w:rsidR="00CB7207" w:rsidRPr="00B9191E" w:rsidRDefault="00CB7207" w:rsidP="00CB7207">
      <w:pPr>
        <w:pStyle w:val="PargrafodaLista"/>
        <w:widowControl/>
        <w:spacing w:before="0" w:line="276" w:lineRule="auto"/>
        <w:ind w:left="227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  <w:r>
        <w:rPr>
          <w:rFonts w:asciiTheme="minorHAnsi" w:hAnsiTheme="minorHAnsi" w:cs="DINOT-Regular"/>
          <w:color w:val="000000"/>
          <w:sz w:val="28"/>
          <w:szCs w:val="22"/>
        </w:rPr>
        <w:t>__</w:t>
      </w:r>
    </w:p>
    <w:p w:rsidR="00CB7207" w:rsidRDefault="00CB7207" w:rsidP="00CB7207">
      <w:pPr>
        <w:pStyle w:val="PargrafodaLista"/>
        <w:widowControl/>
        <w:spacing w:before="0" w:line="276" w:lineRule="auto"/>
        <w:ind w:left="227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  <w:r>
        <w:rPr>
          <w:rFonts w:asciiTheme="minorHAnsi" w:hAnsiTheme="minorHAnsi" w:cs="DINOT-Regular"/>
          <w:color w:val="000000"/>
          <w:sz w:val="28"/>
          <w:szCs w:val="22"/>
        </w:rPr>
        <w:t>__</w:t>
      </w:r>
    </w:p>
    <w:p w:rsidR="00CB7207" w:rsidRPr="00CB7207" w:rsidRDefault="00CB7207" w:rsidP="00CB7207">
      <w:pPr>
        <w:spacing w:before="0"/>
        <w:ind w:left="227"/>
        <w:rPr>
          <w:rFonts w:asciiTheme="minorHAnsi" w:hAnsiTheme="minorHAnsi"/>
          <w:sz w:val="24"/>
          <w:szCs w:val="24"/>
        </w:rPr>
      </w:pPr>
    </w:p>
    <w:sectPr w:rsidR="00CB7207" w:rsidRPr="00CB7207" w:rsidSect="00381874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82F" w:rsidRDefault="0072782F" w:rsidP="00B9191E">
      <w:pPr>
        <w:spacing w:before="0"/>
      </w:pPr>
      <w:r>
        <w:separator/>
      </w:r>
    </w:p>
  </w:endnote>
  <w:endnote w:type="continuationSeparator" w:id="0">
    <w:p w:rsidR="0072782F" w:rsidRDefault="0072782F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82F" w:rsidRDefault="0072782F" w:rsidP="00B9191E">
      <w:pPr>
        <w:spacing w:before="0"/>
      </w:pPr>
      <w:r>
        <w:separator/>
      </w:r>
    </w:p>
  </w:footnote>
  <w:footnote w:type="continuationSeparator" w:id="0">
    <w:p w:rsidR="0072782F" w:rsidRDefault="0072782F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abstractNum w:abstractNumId="1">
    <w:nsid w:val="20EA7652"/>
    <w:multiLevelType w:val="multilevel"/>
    <w:tmpl w:val="014AE3CC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7603E"/>
    <w:rsid w:val="000D38C0"/>
    <w:rsid w:val="000E2849"/>
    <w:rsid w:val="00157257"/>
    <w:rsid w:val="0018019B"/>
    <w:rsid w:val="00242132"/>
    <w:rsid w:val="002A4F5F"/>
    <w:rsid w:val="00315EA3"/>
    <w:rsid w:val="00381874"/>
    <w:rsid w:val="003E3E13"/>
    <w:rsid w:val="004149C0"/>
    <w:rsid w:val="00416E2E"/>
    <w:rsid w:val="00444590"/>
    <w:rsid w:val="006407AC"/>
    <w:rsid w:val="006B3656"/>
    <w:rsid w:val="006E5BD0"/>
    <w:rsid w:val="00724A1C"/>
    <w:rsid w:val="0072782F"/>
    <w:rsid w:val="00763F1F"/>
    <w:rsid w:val="0078192D"/>
    <w:rsid w:val="00826C72"/>
    <w:rsid w:val="00867699"/>
    <w:rsid w:val="00871095"/>
    <w:rsid w:val="00876D98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9191E"/>
    <w:rsid w:val="00BD56E4"/>
    <w:rsid w:val="00BF5BCA"/>
    <w:rsid w:val="00C549A9"/>
    <w:rsid w:val="00C55F3E"/>
    <w:rsid w:val="00CB7207"/>
    <w:rsid w:val="00D62EE9"/>
    <w:rsid w:val="00D72E7C"/>
    <w:rsid w:val="00E3019C"/>
    <w:rsid w:val="00F02775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661]" strokecolor="none [1612]"/>
    </o:shapedefaults>
    <o:shapelayout v:ext="edit">
      <o:idmap v:ext="edit" data="1"/>
      <o:rules v:ext="edit">
        <o:r id="V:Rule7" type="connector" idref="#_x0000_s1126"/>
        <o:r id="V:Rule8" type="connector" idref="#_x0000_s1125"/>
        <o:r id="V:Rule9" type="connector" idref="#_x0000_s1129"/>
        <o:r id="V:Rule10" type="connector" idref="#_x0000_s1128"/>
        <o:r id="V:Rule11" type="connector" idref="#_x0000_s1127"/>
        <o:r id="V:Rule12" type="connector" idref="#_x0000_s1130"/>
      </o:rules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29CDE-FC2B-464F-97EE-31E6E727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2014-02-02T22:50:00Z</dcterms:created>
  <dcterms:modified xsi:type="dcterms:W3CDTF">2014-02-16T21:59:00Z</dcterms:modified>
</cp:coreProperties>
</file>