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F1F" w:rsidRDefault="00821CF0" w:rsidP="00381874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39" style="position:absolute;left:0;text-align:left;margin-left:-70.2pt;margin-top:-42.55pt;width:609.75pt;height:69pt;z-index:251669504" coordorigin="-270" coordsize="12195,1380">
            <v:group id="_x0000_s1031" style="position:absolute;left:-270;width:12195;height:1380" coordorigin="-270" coordsize="12195,1380">
              <v:group id="_x0000_s1028" style="position:absolute;left:-270;width:12195;height:780" coordsize="11895,780">
                <v:rect id="_x0000_s1026" style="position:absolute;width:11895;height:780" fillcolor="#e36c0a [2409]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485;top:150;width:7410;height:630" filled="f" stroked="f">
                  <v:textbox style="mso-next-textbox:#_x0000_s1027">
                    <w:txbxContent>
                      <w:p w:rsidR="00381874" w:rsidRPr="00381874" w:rsidRDefault="00381874" w:rsidP="006E5BD0">
                        <w:pPr>
                          <w:ind w:left="567" w:firstLine="708"/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</w:pPr>
                        <w:r w:rsidRPr="00381874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>Ficha de avaliação sumativa</w:t>
                        </w:r>
                        <w:r w:rsidR="00747940">
                          <w:rPr>
                            <w:rFonts w:asciiTheme="minorHAnsi" w:hAnsiTheme="minorHAnsi"/>
                            <w:b/>
                            <w:color w:val="FFFFFF" w:themeColor="background1"/>
                            <w:sz w:val="36"/>
                          </w:rPr>
                          <w:t xml:space="preserve"> n.º6</w:t>
                        </w:r>
                      </w:p>
                    </w:txbxContent>
                  </v:textbox>
                </v:shape>
              </v:group>
              <v:rect id="_x0000_s1029" style="position:absolute;left:-60;top:780;width:11985;height:600" fillcolor="#fbd4b4 [1305]" stroked="f"/>
              <v:roundrect id="_x0000_s1030" style="position:absolute;left:720;top:855;width:10140;height:420" arcsize="10923f" stroked="f">
                <v:textbox>
                  <w:txbxContent>
                    <w:p w:rsidR="00381874" w:rsidRPr="00381874" w:rsidRDefault="00381874">
                      <w:pPr>
                        <w:rPr>
                          <w:rFonts w:asciiTheme="minorHAnsi" w:hAnsiTheme="minorHAnsi"/>
                          <w:sz w:val="22"/>
                        </w:rPr>
                      </w:pP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Nome: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N.º: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 xml:space="preserve">Turma: </w:t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>
                        <w:rPr>
                          <w:rFonts w:asciiTheme="minorHAnsi" w:hAnsiTheme="minorHAnsi" w:cs="VAGRoundedStd-Thin"/>
                          <w:szCs w:val="18"/>
                        </w:rPr>
                        <w:tab/>
                      </w:r>
                      <w:r w:rsidRPr="00381874">
                        <w:rPr>
                          <w:rFonts w:asciiTheme="minorHAnsi" w:hAnsiTheme="minorHAnsi" w:cs="VAGRoundedStd-Thin"/>
                          <w:szCs w:val="18"/>
                        </w:rPr>
                        <w:t>Data:</w:t>
                      </w:r>
                    </w:p>
                  </w:txbxContent>
                </v:textbox>
              </v:roundrect>
            </v:group>
            <v:shape id="_x0000_s1038" type="#_x0000_t202" style="position:absolute;left:10951;top:150;width:653;height:630" fillcolor="#fbd4b4 [1305]" stroked="f">
              <v:textbox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5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52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207436" w:rsidRPr="00207436" w:rsidRDefault="00207436" w:rsidP="00207436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8"/>
        </w:rPr>
      </w:pPr>
      <w:r w:rsidRPr="00207436">
        <w:rPr>
          <w:rFonts w:asciiTheme="minorHAnsi" w:hAnsiTheme="minorHAnsi" w:cs="VAGRoundedStd-Bold"/>
          <w:b/>
          <w:bCs/>
          <w:color w:val="EE1941"/>
          <w:sz w:val="28"/>
          <w:szCs w:val="28"/>
        </w:rPr>
        <w:t xml:space="preserve">Domínio 8 </w:t>
      </w:r>
      <w:r w:rsidRPr="00207436">
        <w:rPr>
          <w:rFonts w:asciiTheme="minorHAnsi" w:hAnsiTheme="minorHAnsi" w:cs="VAGRoundedStd-Thin"/>
          <w:color w:val="000000"/>
          <w:sz w:val="28"/>
          <w:szCs w:val="28"/>
        </w:rPr>
        <w:t>A civilização industrial no século XIX</w:t>
      </w:r>
    </w:p>
    <w:p w:rsidR="00207436" w:rsidRPr="00207436" w:rsidRDefault="00207436" w:rsidP="00207436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4"/>
          <w:szCs w:val="28"/>
        </w:rPr>
      </w:pPr>
      <w:r w:rsidRPr="00207436">
        <w:rPr>
          <w:rFonts w:asciiTheme="minorHAnsi" w:hAnsiTheme="minorHAnsi" w:cs="VAGRoundedStd-Bold"/>
          <w:b/>
          <w:bCs/>
          <w:color w:val="EE1941"/>
          <w:sz w:val="24"/>
          <w:szCs w:val="28"/>
        </w:rPr>
        <w:t xml:space="preserve">Subdomínio 8.1. </w:t>
      </w:r>
      <w:r w:rsidRPr="00207436">
        <w:rPr>
          <w:rFonts w:asciiTheme="minorHAnsi" w:hAnsiTheme="minorHAnsi" w:cs="VAGRoundedStd-Thin"/>
          <w:color w:val="000000"/>
          <w:sz w:val="24"/>
          <w:szCs w:val="28"/>
        </w:rPr>
        <w:t>Mundo industrializado e países de difícil industrialização</w:t>
      </w:r>
    </w:p>
    <w:p w:rsidR="00207436" w:rsidRPr="00207436" w:rsidRDefault="00207436" w:rsidP="00207436">
      <w:pPr>
        <w:widowControl/>
        <w:spacing w:before="0"/>
        <w:jc w:val="left"/>
        <w:rPr>
          <w:rFonts w:asciiTheme="minorHAnsi" w:hAnsiTheme="minorHAnsi" w:cs="VAGRoundedStd-Light"/>
          <w:color w:val="595743"/>
          <w:sz w:val="24"/>
          <w:szCs w:val="28"/>
        </w:rPr>
      </w:pPr>
      <w:r w:rsidRPr="00207436">
        <w:rPr>
          <w:rFonts w:asciiTheme="minorHAnsi" w:hAnsiTheme="minorHAnsi" w:cs="VAGRoundedStd-Bold"/>
          <w:b/>
          <w:bCs/>
          <w:color w:val="EE1941"/>
          <w:sz w:val="24"/>
          <w:szCs w:val="28"/>
        </w:rPr>
        <w:t xml:space="preserve">Subdomínio 8.2. </w:t>
      </w:r>
      <w:r w:rsidRPr="00207436">
        <w:rPr>
          <w:rFonts w:asciiTheme="minorHAnsi" w:hAnsiTheme="minorHAnsi" w:cs="VAGRoundedStd-Thin"/>
          <w:color w:val="000000"/>
          <w:sz w:val="24"/>
          <w:szCs w:val="28"/>
        </w:rPr>
        <w:t>Burgueses e proletários, classes médias e camponeses</w:t>
      </w:r>
    </w:p>
    <w:p w:rsidR="00207436" w:rsidRPr="00207436" w:rsidRDefault="00207436" w:rsidP="00207436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4"/>
          <w:szCs w:val="24"/>
        </w:rPr>
      </w:pPr>
    </w:p>
    <w:p w:rsidR="00207436" w:rsidRPr="00107EB6" w:rsidRDefault="00207436" w:rsidP="00207436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107EB6">
        <w:rPr>
          <w:rFonts w:asciiTheme="minorHAnsi" w:hAnsiTheme="minorHAnsi" w:cs="VAGRoundedStd-Light"/>
          <w:color w:val="595743"/>
          <w:sz w:val="28"/>
          <w:szCs w:val="24"/>
        </w:rPr>
        <w:t>Grupo I</w:t>
      </w:r>
    </w:p>
    <w:p w:rsidR="00207436" w:rsidRPr="00207436" w:rsidRDefault="00207436" w:rsidP="00207436">
      <w:pPr>
        <w:spacing w:before="0"/>
        <w:jc w:val="center"/>
        <w:rPr>
          <w:rFonts w:asciiTheme="minorHAnsi" w:hAnsiTheme="minorHAnsi" w:cs="DINOT-Black"/>
          <w:color w:val="EE1941"/>
          <w:sz w:val="28"/>
          <w:szCs w:val="24"/>
        </w:rPr>
      </w:pPr>
      <w:r w:rsidRPr="00207436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A expansão da Revolução Industrial</w:t>
      </w:r>
    </w:p>
    <w:p w:rsidR="00207436" w:rsidRDefault="00207436" w:rsidP="00207436">
      <w:pPr>
        <w:spacing w:before="0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07EB6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107EB6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>
        <w:rPr>
          <w:rFonts w:asciiTheme="minorHAnsi" w:hAnsiTheme="minorHAnsi" w:cs="DINOT-Bold"/>
          <w:b/>
          <w:bCs/>
          <w:color w:val="000000"/>
          <w:sz w:val="24"/>
          <w:szCs w:val="24"/>
        </w:rPr>
        <w:t>Analisa as figuras</w:t>
      </w:r>
      <w:r w:rsidRPr="00107EB6">
        <w:rPr>
          <w:rFonts w:asciiTheme="minorHAnsi" w:hAnsiTheme="minorHAnsi" w:cs="DINOT-Bold"/>
          <w:b/>
          <w:bCs/>
          <w:color w:val="000000"/>
          <w:sz w:val="24"/>
          <w:szCs w:val="24"/>
        </w:rPr>
        <w:t>.</w:t>
      </w:r>
    </w:p>
    <w:p w:rsidR="00207436" w:rsidRPr="00107EB6" w:rsidRDefault="00821CF0" w:rsidP="00207436">
      <w:pPr>
        <w:spacing w:before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group id="_x0000_s1182" style="position:absolute;left:0;text-align:left;margin-left:244.05pt;margin-top:.05pt;width:145.45pt;height:173.5pt;z-index:251842560" coordorigin="6015,4172" coordsize="2909,3470">
            <v:shape id="_x0000_s1166" type="#_x0000_t202" style="position:absolute;left:6015;top:4427;width:2909;height:3215;mso-wrap-style:none" o:regroupid="23" stroked="f">
              <v:textbox style="mso-next-textbox:#_x0000_s1166;mso-fit-shape-to-text:t">
                <w:txbxContent>
                  <w:p w:rsidR="00207436" w:rsidRDefault="00207436" w:rsidP="002074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1644952" cy="1943100"/>
                          <wp:effectExtent l="19050" t="0" r="0" b="0"/>
                          <wp:docPr id="31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48607" cy="194741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67" type="#_x0000_t202" style="position:absolute;left:6015;top:4172;width:390;height:450" o:regroupid="23" filled="f" stroked="f">
              <v:textbox style="mso-next-textbox:#_x0000_s1167">
                <w:txbxContent>
                  <w:p w:rsidR="00207436" w:rsidRPr="00D230F6" w:rsidRDefault="00207436" w:rsidP="00207436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4"/>
        </w:rPr>
        <w:pict>
          <v:group id="_x0000_s1162" style="position:absolute;left:0;text-align:left;margin-left:4.05pt;margin-top:1.55pt;width:218.45pt;height:177.25pt;z-index:251825152" coordorigin="1215,5130" coordsize="4369,3545">
            <v:shape id="_x0000_s1163" type="#_x0000_t202" style="position:absolute;left:1215;top:5760;width:4369;height:2915;mso-wrap-style:none" stroked="f">
              <v:textbox style="mso-fit-shape-to-text:t">
                <w:txbxContent>
                  <w:p w:rsidR="00207436" w:rsidRDefault="00207436" w:rsidP="002074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71750" cy="1752600"/>
                          <wp:effectExtent l="19050" t="0" r="0" b="0"/>
                          <wp:docPr id="30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71750" cy="1752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64" type="#_x0000_t202" style="position:absolute;left:1245;top:5130;width:390;height:450" stroked="f">
              <v:textbox>
                <w:txbxContent>
                  <w:p w:rsidR="00207436" w:rsidRPr="00D230F6" w:rsidRDefault="00207436" w:rsidP="00207436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D230F6"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spacing w:before="0"/>
        <w:rPr>
          <w:rFonts w:asciiTheme="minorHAnsi" w:hAnsiTheme="minorHAnsi"/>
          <w:sz w:val="24"/>
          <w:szCs w:val="24"/>
        </w:rPr>
      </w:pPr>
    </w:p>
    <w:p w:rsidR="00207436" w:rsidRDefault="00207436" w:rsidP="00207436">
      <w:pPr>
        <w:pStyle w:val="Pa21"/>
        <w:spacing w:before="160" w:line="276" w:lineRule="auto"/>
        <w:rPr>
          <w:rFonts w:asciiTheme="minorHAnsi" w:hAnsiTheme="minorHAnsi" w:cs="DINOT-Black"/>
          <w:b/>
          <w:bCs/>
          <w:color w:val="C00000"/>
          <w:szCs w:val="21"/>
        </w:rPr>
      </w:pPr>
    </w:p>
    <w:p w:rsidR="00207436" w:rsidRDefault="00207436" w:rsidP="00207436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6E65B4">
        <w:rPr>
          <w:rFonts w:asciiTheme="minorHAnsi" w:hAnsiTheme="minorHAnsi" w:cs="DINOT-Black"/>
          <w:b/>
          <w:color w:val="EE1941"/>
          <w:sz w:val="24"/>
          <w:szCs w:val="24"/>
        </w:rPr>
        <w:t>1.1.</w:t>
      </w:r>
      <w:r w:rsidRPr="006E65B4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6E65B4">
        <w:rPr>
          <w:rFonts w:asciiTheme="minorHAnsi" w:hAnsiTheme="minorHAnsi" w:cs="DINOT-Bold"/>
          <w:b/>
          <w:bCs/>
          <w:color w:val="000000"/>
          <w:sz w:val="24"/>
          <w:szCs w:val="24"/>
        </w:rPr>
        <w:t>Identifica</w:t>
      </w:r>
      <w:r w:rsidRPr="006E65B4">
        <w:rPr>
          <w:rFonts w:asciiTheme="minorHAnsi" w:hAnsiTheme="minorHAnsi" w:cs="DINOT-Regular"/>
          <w:color w:val="000000"/>
          <w:sz w:val="24"/>
          <w:szCs w:val="24"/>
        </w:rPr>
        <w:t xml:space="preserve">, com base nos gráficos </w:t>
      </w:r>
      <w:r w:rsidRPr="006E65B4">
        <w:rPr>
          <w:rFonts w:asciiTheme="minorHAnsi" w:hAnsiTheme="minorHAnsi" w:cs="DINOT-Bold"/>
          <w:b/>
          <w:bCs/>
          <w:color w:val="000000"/>
          <w:sz w:val="24"/>
          <w:szCs w:val="24"/>
        </w:rPr>
        <w:t>[FA e FB]</w:t>
      </w:r>
      <w:r w:rsidRPr="006E65B4">
        <w:rPr>
          <w:rFonts w:asciiTheme="minorHAnsi" w:hAnsiTheme="minorHAnsi" w:cs="DINOT-Regular"/>
          <w:color w:val="000000"/>
          <w:sz w:val="24"/>
          <w:szCs w:val="24"/>
        </w:rPr>
        <w:t xml:space="preserve">, as potências industrializadas na segunda metade </w:t>
      </w:r>
    </w:p>
    <w:p w:rsidR="00207436" w:rsidRDefault="00207436" w:rsidP="00207436">
      <w:pPr>
        <w:widowControl/>
        <w:spacing w:before="0" w:line="276" w:lineRule="auto"/>
        <w:ind w:left="39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6E65B4">
        <w:rPr>
          <w:rFonts w:asciiTheme="minorHAnsi" w:hAnsiTheme="minorHAnsi" w:cs="DINOT-Regular"/>
          <w:color w:val="000000"/>
          <w:sz w:val="24"/>
          <w:szCs w:val="24"/>
        </w:rPr>
        <w:t>do</w:t>
      </w:r>
      <w:r>
        <w:rPr>
          <w:rFonts w:asciiTheme="minorHAnsi" w:hAnsiTheme="minorHAnsi" w:cs="DINOT-Regular"/>
          <w:color w:val="000000"/>
          <w:sz w:val="24"/>
          <w:szCs w:val="24"/>
        </w:rPr>
        <w:t xml:space="preserve"> </w:t>
      </w:r>
      <w:r w:rsidRPr="006E65B4">
        <w:rPr>
          <w:rFonts w:asciiTheme="minorHAnsi" w:hAnsiTheme="minorHAnsi" w:cs="DINOT-Regular"/>
          <w:color w:val="000000"/>
          <w:sz w:val="24"/>
          <w:szCs w:val="24"/>
        </w:rPr>
        <w:t>século XIX.</w:t>
      </w:r>
    </w:p>
    <w:p w:rsidR="00207436" w:rsidRPr="001F78EF" w:rsidRDefault="00207436" w:rsidP="00207436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207436" w:rsidRPr="001F78EF" w:rsidRDefault="00207436" w:rsidP="00207436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207436" w:rsidRPr="001F78EF" w:rsidRDefault="00207436" w:rsidP="00207436">
      <w:pPr>
        <w:widowControl/>
        <w:spacing w:before="0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F830AD" w:rsidRDefault="00F830AD" w:rsidP="00F830AD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6475B9" w:rsidRDefault="006475B9" w:rsidP="006475B9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Black"/>
          <w:b/>
          <w:color w:val="EE1941"/>
          <w:sz w:val="24"/>
          <w:szCs w:val="22"/>
        </w:rPr>
        <w:t>1.2.</w:t>
      </w:r>
      <w:r w:rsidRPr="006475B9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6475B9">
        <w:rPr>
          <w:rFonts w:asciiTheme="minorHAnsi" w:hAnsiTheme="minorHAnsi" w:cs="DINOT-Bold"/>
          <w:b/>
          <w:bCs/>
          <w:color w:val="000000"/>
          <w:sz w:val="24"/>
          <w:szCs w:val="22"/>
        </w:rPr>
        <w:t>Explica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 xml:space="preserve">, com base nos gráficos </w:t>
      </w:r>
      <w:r w:rsidRPr="006475B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[FA e FB] 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>e nos conhecimentos adquiridos, o papel da Grã-</w:t>
      </w:r>
    </w:p>
    <w:p w:rsidR="006475B9" w:rsidRDefault="006475B9" w:rsidP="006475B9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color w:val="000000"/>
          <w:sz w:val="24"/>
          <w:szCs w:val="22"/>
        </w:rPr>
        <w:t>-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>Bretanha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>no seio dos países industrializados.</w:t>
      </w:r>
    </w:p>
    <w:p w:rsidR="006475B9" w:rsidRPr="001F78EF" w:rsidRDefault="006475B9" w:rsidP="006475B9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6475B9" w:rsidRPr="001F78EF" w:rsidRDefault="006475B9" w:rsidP="006475B9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6475B9" w:rsidRPr="006475B9" w:rsidRDefault="006475B9" w:rsidP="006475B9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</w:p>
    <w:p w:rsidR="006475B9" w:rsidRDefault="006475B9" w:rsidP="006475B9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Black"/>
          <w:b/>
          <w:color w:val="EE1941"/>
          <w:sz w:val="24"/>
          <w:szCs w:val="22"/>
        </w:rPr>
        <w:t>1.3.</w:t>
      </w:r>
      <w:r w:rsidRPr="006475B9">
        <w:rPr>
          <w:rFonts w:asciiTheme="minorHAnsi" w:hAnsiTheme="minorHAnsi" w:cs="DINOT-Black"/>
          <w:color w:val="EE1941"/>
          <w:sz w:val="24"/>
          <w:szCs w:val="22"/>
        </w:rPr>
        <w:t xml:space="preserve"> </w:t>
      </w:r>
      <w:r w:rsidRPr="006475B9">
        <w:rPr>
          <w:rFonts w:asciiTheme="minorHAnsi" w:hAnsiTheme="minorHAnsi" w:cs="DINOT-Bold"/>
          <w:b/>
          <w:bCs/>
          <w:color w:val="000000"/>
          <w:sz w:val="24"/>
          <w:szCs w:val="22"/>
        </w:rPr>
        <w:t xml:space="preserve">Preenche 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 xml:space="preserve">os espaços em branco com o nome do país que corresponde a cada uma das </w:t>
      </w:r>
    </w:p>
    <w:p w:rsidR="006475B9" w:rsidRPr="006475B9" w:rsidRDefault="006475B9" w:rsidP="006475B9">
      <w:pPr>
        <w:widowControl/>
        <w:spacing w:before="0"/>
        <w:ind w:left="397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Regular"/>
          <w:color w:val="000000"/>
          <w:sz w:val="24"/>
          <w:szCs w:val="22"/>
        </w:rPr>
        <w:t>seguintes afirmações:</w:t>
      </w:r>
    </w:p>
    <w:p w:rsidR="006475B9" w:rsidRPr="006475B9" w:rsidRDefault="00821CF0" w:rsidP="006475B9">
      <w:pPr>
        <w:widowControl/>
        <w:spacing w:before="0"/>
        <w:ind w:left="3061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noProof/>
          <w:color w:val="000000"/>
          <w:sz w:val="24"/>
          <w:szCs w:val="22"/>
        </w:rPr>
        <w:pict>
          <v:shape id="_x0000_s1168" type="#_x0000_t202" style="position:absolute;left:0;text-align:left;margin-left:20.55pt;margin-top:.8pt;width:128.25pt;height:21pt;z-index:251827200">
            <v:textbox>
              <w:txbxContent>
                <w:p w:rsidR="006475B9" w:rsidRDefault="006475B9"/>
              </w:txbxContent>
            </v:textbox>
          </v:shape>
        </w:pict>
      </w:r>
      <w:r w:rsidR="006475B9" w:rsidRPr="006475B9">
        <w:rPr>
          <w:rFonts w:asciiTheme="minorHAnsi" w:hAnsiTheme="minorHAnsi" w:cs="DINOT-Regular"/>
          <w:color w:val="000000"/>
          <w:sz w:val="24"/>
          <w:szCs w:val="22"/>
        </w:rPr>
        <w:t>: O fim das estruturas feudais e o desenvolvimento do mercado</w:t>
      </w:r>
    </w:p>
    <w:p w:rsidR="006475B9" w:rsidRPr="006475B9" w:rsidRDefault="006475B9" w:rsidP="006475B9">
      <w:pPr>
        <w:widowControl/>
        <w:spacing w:before="0"/>
        <w:ind w:left="3175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Regular"/>
          <w:color w:val="000000"/>
          <w:sz w:val="24"/>
          <w:szCs w:val="22"/>
        </w:rPr>
        <w:t>nacional. Desenvolvimento das indústrias têxtil e metalúrgica.</w:t>
      </w:r>
    </w:p>
    <w:p w:rsidR="006475B9" w:rsidRPr="006475B9" w:rsidRDefault="00821CF0" w:rsidP="006475B9">
      <w:pPr>
        <w:widowControl/>
        <w:spacing w:before="0"/>
        <w:ind w:left="3061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noProof/>
          <w:color w:val="000000"/>
          <w:sz w:val="24"/>
          <w:szCs w:val="22"/>
        </w:rPr>
        <w:pict>
          <v:shape id="_x0000_s1169" type="#_x0000_t202" style="position:absolute;left:0;text-align:left;margin-left:20.55pt;margin-top:1.5pt;width:128.25pt;height:21pt;z-index:251828224">
            <v:textbox>
              <w:txbxContent>
                <w:p w:rsidR="006475B9" w:rsidRDefault="006475B9" w:rsidP="006475B9"/>
              </w:txbxContent>
            </v:textbox>
          </v:shape>
        </w:pict>
      </w:r>
      <w:r w:rsidR="006475B9" w:rsidRPr="006475B9">
        <w:rPr>
          <w:rFonts w:asciiTheme="minorHAnsi" w:hAnsiTheme="minorHAnsi" w:cs="DINOT-Regular"/>
          <w:color w:val="000000"/>
          <w:sz w:val="24"/>
          <w:szCs w:val="22"/>
        </w:rPr>
        <w:t>: A unificação política do país e a abundância de matérias-primas.</w:t>
      </w:r>
    </w:p>
    <w:p w:rsidR="006475B9" w:rsidRPr="006475B9" w:rsidRDefault="006475B9" w:rsidP="006475B9">
      <w:pPr>
        <w:widowControl/>
        <w:spacing w:before="0"/>
        <w:ind w:left="3175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Regular"/>
          <w:color w:val="000000"/>
          <w:sz w:val="24"/>
          <w:szCs w:val="22"/>
        </w:rPr>
        <w:t>Desenvolvimento da indústria metalúrgica e química.</w:t>
      </w:r>
    </w:p>
    <w:p w:rsidR="006475B9" w:rsidRPr="006475B9" w:rsidRDefault="00821CF0" w:rsidP="006475B9">
      <w:pPr>
        <w:widowControl/>
        <w:spacing w:before="0"/>
        <w:ind w:left="3061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 w:cs="DINOT-Regular"/>
          <w:noProof/>
          <w:color w:val="000000"/>
          <w:sz w:val="24"/>
          <w:szCs w:val="22"/>
        </w:rPr>
        <w:pict>
          <v:shape id="_x0000_s1170" type="#_x0000_t202" style="position:absolute;left:0;text-align:left;margin-left:20.55pt;margin-top:1.45pt;width:128.25pt;height:38.25pt;z-index:251829248">
            <v:textbox>
              <w:txbxContent>
                <w:p w:rsidR="006475B9" w:rsidRDefault="006475B9" w:rsidP="006475B9"/>
              </w:txbxContent>
            </v:textbox>
          </v:shape>
        </w:pict>
      </w:r>
      <w:r w:rsidR="006475B9" w:rsidRPr="006475B9">
        <w:rPr>
          <w:rFonts w:asciiTheme="minorHAnsi" w:hAnsiTheme="minorHAnsi" w:cs="DINOT-Regular"/>
          <w:color w:val="000000"/>
          <w:sz w:val="24"/>
          <w:szCs w:val="22"/>
        </w:rPr>
        <w:t>: Abundância de recursos naturais e a abundante mão de obra</w:t>
      </w:r>
    </w:p>
    <w:p w:rsidR="006475B9" w:rsidRPr="006475B9" w:rsidRDefault="006475B9" w:rsidP="006475B9">
      <w:pPr>
        <w:widowControl/>
        <w:spacing w:before="0"/>
        <w:ind w:left="3175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 w:rsidRPr="006475B9">
        <w:rPr>
          <w:rFonts w:asciiTheme="minorHAnsi" w:hAnsiTheme="minorHAnsi" w:cs="DINOT-Regular"/>
          <w:color w:val="000000"/>
          <w:sz w:val="24"/>
          <w:szCs w:val="22"/>
        </w:rPr>
        <w:t>proveniente da Europa. Aposta nos setores energético, siderúrgico,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>químico e têxtil.</w:t>
      </w:r>
    </w:p>
    <w:p w:rsidR="006475B9" w:rsidRDefault="00821CF0" w:rsidP="006475B9">
      <w:pPr>
        <w:widowControl/>
        <w:spacing w:before="0"/>
        <w:ind w:left="3061"/>
        <w:jc w:val="left"/>
        <w:rPr>
          <w:rFonts w:asciiTheme="minorHAnsi" w:hAnsiTheme="minorHAnsi" w:cs="DINOT-Regular"/>
          <w:color w:val="000000"/>
          <w:sz w:val="24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pict>
          <v:shape id="_x0000_s1171" type="#_x0000_t202" style="position:absolute;left:0;text-align:left;margin-left:20.55pt;margin-top:2.5pt;width:128.25pt;height:21pt;z-index:251830272">
            <v:textbox>
              <w:txbxContent>
                <w:p w:rsidR="006475B9" w:rsidRDefault="006475B9" w:rsidP="006475B9"/>
              </w:txbxContent>
            </v:textbox>
          </v:shape>
        </w:pict>
      </w:r>
      <w:r w:rsidR="006475B9" w:rsidRPr="006475B9">
        <w:rPr>
          <w:rFonts w:asciiTheme="minorHAnsi" w:hAnsiTheme="minorHAnsi" w:cs="DINOT-Regular"/>
          <w:color w:val="000000"/>
          <w:sz w:val="24"/>
          <w:szCs w:val="22"/>
        </w:rPr>
        <w:t xml:space="preserve">: Fortemente impulsionada pelo Estado, a aposta recaiu nos </w:t>
      </w:r>
    </w:p>
    <w:p w:rsidR="00B9191E" w:rsidRPr="006475B9" w:rsidRDefault="006475B9" w:rsidP="006475B9">
      <w:pPr>
        <w:widowControl/>
        <w:spacing w:before="0"/>
        <w:ind w:left="3175"/>
        <w:jc w:val="left"/>
        <w:rPr>
          <w:rFonts w:asciiTheme="minorHAnsi" w:hAnsiTheme="minorHAnsi" w:cs="DINOT-Regular"/>
          <w:color w:val="000000"/>
          <w:sz w:val="32"/>
          <w:szCs w:val="22"/>
        </w:rPr>
      </w:pPr>
      <w:r w:rsidRPr="006475B9">
        <w:rPr>
          <w:rFonts w:asciiTheme="minorHAnsi" w:hAnsiTheme="minorHAnsi" w:cs="DINOT-Regular"/>
          <w:color w:val="000000"/>
          <w:sz w:val="24"/>
          <w:szCs w:val="22"/>
        </w:rPr>
        <w:t>setores da</w:t>
      </w:r>
      <w:r>
        <w:rPr>
          <w:rFonts w:asciiTheme="minorHAnsi" w:hAnsiTheme="minorHAnsi" w:cs="DINOT-Regular"/>
          <w:color w:val="000000"/>
          <w:sz w:val="24"/>
          <w:szCs w:val="22"/>
        </w:rPr>
        <w:t xml:space="preserve"> </w:t>
      </w:r>
      <w:r w:rsidRPr="006475B9">
        <w:rPr>
          <w:rFonts w:asciiTheme="minorHAnsi" w:hAnsiTheme="minorHAnsi" w:cs="DINOT-Regular"/>
          <w:color w:val="000000"/>
          <w:sz w:val="24"/>
          <w:szCs w:val="22"/>
        </w:rPr>
        <w:t>siderurgia, do têxtil e da construção naval.</w:t>
      </w:r>
    </w:p>
    <w:p w:rsidR="00315EA3" w:rsidRDefault="00315EA3">
      <w:pPr>
        <w:widowControl/>
        <w:autoSpaceDE/>
        <w:autoSpaceDN/>
        <w:adjustRightInd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br w:type="page"/>
      </w:r>
    </w:p>
    <w:p w:rsidR="00B9191E" w:rsidRDefault="00821CF0" w:rsidP="00B9191E">
      <w:pPr>
        <w:spacing w:before="0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noProof/>
          <w:sz w:val="28"/>
          <w:szCs w:val="22"/>
        </w:rPr>
        <w:lastRenderedPageBreak/>
        <w:pict>
          <v:group id="_x0000_s1051" style="position:absolute;left:0;text-align:left;margin-left:-65.9pt;margin-top:-42.45pt;width:609.75pt;height:39pt;z-index:251678720" coordorigin="-184,2" coordsize="12195,780">
            <v:group id="_x0000_s1048" style="position:absolute;left:-184;top:2;width:12195;height:780" coordorigin="-184,2" coordsize="12195,780">
              <v:rect id="_x0000_s1043" style="position:absolute;left:-184;top:2;width:12195;height:780" o:regroupid="3" fillcolor="#e36c0a [2409]" stroked="f"/>
              <v:shape id="_x0000_s1044" type="#_x0000_t202" style="position:absolute;left:1289;top:301;width:5375;height:481" o:regroupid="3" filled="f" stroked="f">
                <v:textbox style="mso-next-textbox:#_x0000_s1044">
                  <w:txbxContent>
                    <w:p w:rsidR="00315EA3" w:rsidRPr="00315EA3" w:rsidRDefault="00315EA3" w:rsidP="00315EA3">
                      <w:pPr>
                        <w:spacing w:before="0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315EA3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Ficha de avaliação sumativa</w:t>
                      </w:r>
                      <w:r w:rsidR="006475B9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 n.º 6</w:t>
                      </w:r>
                    </w:p>
                  </w:txbxContent>
                </v:textbox>
              </v:shape>
            </v:group>
            <v:shape id="_x0000_s1050" type="#_x0000_t202" style="position:absolute;left:385;top:152;width:553;height:630" fillcolor="#fbd4b4 [1305]" stroked="f">
              <v:textbox style="mso-next-textbox:#_x0000_s1050">
                <w:txbxContent>
                  <w:p w:rsidR="00315EA3" w:rsidRPr="00315EA3" w:rsidRDefault="00315EA3">
                    <w:pPr>
                      <w:rPr>
                        <w:rFonts w:asciiTheme="minorHAnsi" w:hAnsiTheme="minorHAnsi"/>
                        <w:b/>
                        <w:sz w:val="44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sz w:val="44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8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192F55" w:rsidRPr="00192F55" w:rsidRDefault="00192F55" w:rsidP="00192F55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192F55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192F55" w:rsidRPr="00192F55" w:rsidRDefault="00192F55" w:rsidP="00192F55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192F55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 xml:space="preserve">A </w:t>
      </w:r>
      <w:r w:rsidR="001F24EF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arte: a profusão de movimentos artísticos</w:t>
      </w:r>
    </w:p>
    <w:p w:rsidR="00192F55" w:rsidRDefault="00192F55" w:rsidP="00192F55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192F55" w:rsidRPr="00192F55" w:rsidRDefault="001A06CB" w:rsidP="00192F5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>
        <w:rPr>
          <w:rFonts w:asciiTheme="minorHAnsi" w:hAnsiTheme="minorHAnsi"/>
          <w:noProof/>
          <w:sz w:val="28"/>
          <w:szCs w:val="24"/>
        </w:rPr>
        <w:pict>
          <v:shape id="_x0000_s1177" type="#_x0000_t202" style="position:absolute;margin-left:172.05pt;margin-top:9.45pt;width:25.5pt;height:21.75pt;z-index:251848704" o:regroupid="25" filled="f" stroked="f">
            <v:textbox style="mso-next-textbox:#_x0000_s1177">
              <w:txbxContent>
                <w:p w:rsidR="00965C1D" w:rsidRPr="00965C1D" w:rsidRDefault="00965C1D">
                  <w:pPr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</w:pPr>
                  <w:r w:rsidRPr="00965C1D">
                    <w:rPr>
                      <w:rFonts w:asciiTheme="minorHAnsi" w:hAnsiTheme="minorHAnsi"/>
                      <w:b/>
                      <w:color w:val="C00000"/>
                      <w:sz w:val="28"/>
                    </w:rPr>
                    <w:t>B</w:t>
                  </w:r>
                </w:p>
              </w:txbxContent>
            </v:textbox>
          </v:shape>
        </w:pict>
      </w:r>
      <w:r w:rsidR="00821CF0">
        <w:rPr>
          <w:rFonts w:asciiTheme="minorHAnsi" w:hAnsiTheme="minorHAnsi"/>
          <w:noProof/>
          <w:sz w:val="28"/>
          <w:szCs w:val="24"/>
        </w:rPr>
        <w:pict>
          <v:group id="_x0000_s1175" style="position:absolute;margin-left:7.75pt;margin-top:9.45pt;width:158.45pt;height:139.5pt;z-index:251834368" coordorigin="1289,2580" coordsize="3169,2790">
            <v:shape id="_x0000_s1172" type="#_x0000_t202" style="position:absolute;left:1289;top:2865;width:3169;height:2285;mso-wrap-style:none" filled="f" stroked="f">
              <v:textbox style="mso-fit-shape-to-text:t">
                <w:txbxContent>
                  <w:p w:rsidR="00272482" w:rsidRDefault="00272482">
                    <w:r>
                      <w:rPr>
                        <w:noProof/>
                      </w:rPr>
                      <w:drawing>
                        <wp:inline distT="0" distB="0" distL="0" distR="0">
                          <wp:extent cx="1809750" cy="1352550"/>
                          <wp:effectExtent l="19050" t="0" r="0" b="0"/>
                          <wp:docPr id="1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9750" cy="13525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73" type="#_x0000_t202" style="position:absolute;left:1334;top:2580;width:511;height:435" filled="f" stroked="f">
              <v:textbox>
                <w:txbxContent>
                  <w:p w:rsidR="00272482" w:rsidRPr="00272482" w:rsidRDefault="00272482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272482"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  <v:shape id="_x0000_s1174" type="#_x0000_t202" style="position:absolute;left:1440;top:4970;width:2805;height:400" filled="f" stroked="f">
              <v:textbox>
                <w:txbxContent>
                  <w:p w:rsidR="00272482" w:rsidRPr="00272482" w:rsidRDefault="00272482">
                    <w:pPr>
                      <w:rPr>
                        <w:rFonts w:asciiTheme="minorHAnsi" w:hAnsiTheme="minorHAnsi"/>
                      </w:rPr>
                    </w:pPr>
                    <w:r w:rsidRPr="00272482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18"/>
                        <w:szCs w:val="18"/>
                      </w:rPr>
                      <w:t xml:space="preserve">Mary Cassat, </w:t>
                    </w:r>
                    <w:r w:rsidRPr="00272482">
                      <w:rPr>
                        <w:rFonts w:asciiTheme="minorHAnsi" w:hAnsiTheme="minorHAnsi" w:cs="DINOT-BoldItalic"/>
                        <w:b/>
                        <w:bCs/>
                        <w:i/>
                        <w:iCs/>
                        <w:color w:val="000000"/>
                        <w:sz w:val="18"/>
                        <w:szCs w:val="18"/>
                      </w:rPr>
                      <w:t xml:space="preserve">Verão </w:t>
                    </w:r>
                    <w:r w:rsidRPr="00272482">
                      <w:rPr>
                        <w:rFonts w:asciiTheme="minorHAnsi" w:hAnsiTheme="minorHAnsi" w:cs="DINOT-Bold"/>
                        <w:b/>
                        <w:bCs/>
                        <w:color w:val="000000"/>
                        <w:sz w:val="18"/>
                        <w:szCs w:val="18"/>
                      </w:rPr>
                      <w:t>(c. 1894).</w:t>
                    </w:r>
                  </w:p>
                </w:txbxContent>
              </v:textbox>
            </v:shape>
          </v:group>
        </w:pict>
      </w:r>
      <w:r w:rsidR="00192F55" w:rsidRPr="00192F55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="00192F55" w:rsidRPr="00192F55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1F24EF">
        <w:rPr>
          <w:rFonts w:asciiTheme="minorHAnsi" w:hAnsiTheme="minorHAnsi" w:cs="DINOT-Bold"/>
          <w:b/>
          <w:bCs/>
          <w:color w:val="000000"/>
          <w:sz w:val="24"/>
          <w:szCs w:val="24"/>
        </w:rPr>
        <w:t>Observa as imagens</w:t>
      </w:r>
      <w:r w:rsidR="00192F55" w:rsidRPr="00192F55">
        <w:rPr>
          <w:rFonts w:asciiTheme="minorHAnsi" w:hAnsiTheme="minorHAnsi" w:cs="DINOT-Bold"/>
          <w:b/>
          <w:bCs/>
          <w:color w:val="000000"/>
          <w:sz w:val="24"/>
          <w:szCs w:val="24"/>
        </w:rPr>
        <w:t>.</w:t>
      </w:r>
    </w:p>
    <w:p w:rsidR="00192F55" w:rsidRDefault="00192F55" w:rsidP="00192F55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  <w:sectPr w:rsidR="00192F55" w:rsidSect="00381874"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F81DA0" w:rsidRDefault="001A06CB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noProof/>
          <w:sz w:val="28"/>
          <w:szCs w:val="24"/>
        </w:rPr>
        <w:lastRenderedPageBreak/>
        <w:pict>
          <v:shape id="_x0000_s1176" type="#_x0000_t202" style="position:absolute;margin-left:166.2pt;margin-top:6.8pt;width:321.95pt;height:190.75pt;z-index:251847680;mso-wrap-style:none" o:regroupid="25" filled="f" stroked="f">
            <v:textbox style="mso-next-textbox:#_x0000_s1176;mso-fit-shape-to-text:t">
              <w:txbxContent>
                <w:p w:rsidR="00272482" w:rsidRDefault="004D7046">
                  <w:r>
                    <w:rPr>
                      <w:noProof/>
                    </w:rPr>
                    <w:drawing>
                      <wp:inline distT="0" distB="0" distL="0" distR="0">
                        <wp:extent cx="3867150" cy="2318390"/>
                        <wp:effectExtent l="0" t="0" r="0" b="0"/>
                        <wp:docPr id="2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67175" cy="2318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8"/>
          <w:szCs w:val="24"/>
        </w:rPr>
        <w:pict>
          <v:rect id="_x0000_s1184" style="position:absolute;margin-left:166.2pt;margin-top:9.05pt;width:11.1pt;height:18pt;z-index:251846656" o:regroupid="24" fillcolor="white [3212]" stroked="f"/>
        </w:pict>
      </w: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272482" w:rsidP="00272482">
      <w:pPr>
        <w:widowControl/>
        <w:tabs>
          <w:tab w:val="left" w:pos="3345"/>
        </w:tabs>
        <w:spacing w:before="0"/>
        <w:jc w:val="left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sz w:val="28"/>
          <w:szCs w:val="24"/>
        </w:rPr>
        <w:tab/>
      </w: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1A06CB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noProof/>
          <w:sz w:val="28"/>
          <w:szCs w:val="24"/>
        </w:rPr>
        <w:pict>
          <v:shape id="_x0000_s1178" type="#_x0000_t202" style="position:absolute;margin-left:316.8pt;margin-top:.7pt;width:162pt;height:58.25pt;z-index:251849728" o:regroupid="25" filled="f" stroked="f">
            <v:textbox style="mso-next-textbox:#_x0000_s1178">
              <w:txbxContent>
                <w:p w:rsidR="00965C1D" w:rsidRPr="00965C1D" w:rsidRDefault="00965C1D" w:rsidP="00965C1D">
                  <w:pPr>
                    <w:widowControl/>
                    <w:spacing w:before="0"/>
                    <w:jc w:val="left"/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</w:pP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Vista interior da gare de</w:t>
                  </w:r>
                  <w:r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passageiros, obra dos engenheiros</w:t>
                  </w:r>
                  <w:r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Barbow e Roland M. Ordish</w:t>
                  </w:r>
                </w:p>
                <w:p w:rsidR="00965C1D" w:rsidRPr="00965C1D" w:rsidRDefault="00965C1D" w:rsidP="00965C1D">
                  <w:pPr>
                    <w:rPr>
                      <w:rFonts w:asciiTheme="minorHAnsi" w:hAnsiTheme="minorHAnsi"/>
                    </w:rPr>
                  </w:pP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(1863-1865).</w:t>
                  </w:r>
                </w:p>
              </w:txbxContent>
            </v:textbox>
          </v:shape>
        </w:pict>
      </w: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Default="001A06CB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  <w:r>
        <w:rPr>
          <w:rFonts w:asciiTheme="minorHAnsi" w:hAnsiTheme="minorHAnsi"/>
          <w:noProof/>
          <w:sz w:val="28"/>
          <w:szCs w:val="24"/>
        </w:rPr>
        <w:pict>
          <v:shape id="_x0000_s1179" type="#_x0000_t202" style="position:absolute;margin-left:172.05pt;margin-top:3.35pt;width:144.75pt;height:42pt;z-index:251850752" o:regroupid="25" filled="f" stroked="f">
            <v:textbox style="mso-next-textbox:#_x0000_s1179">
              <w:txbxContent>
                <w:p w:rsidR="00965C1D" w:rsidRPr="00965C1D" w:rsidRDefault="00965C1D" w:rsidP="00965C1D">
                  <w:pPr>
                    <w:widowControl/>
                    <w:spacing w:before="0"/>
                    <w:jc w:val="left"/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</w:pP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Estação de Saint-Pancras</w:t>
                  </w:r>
                </w:p>
                <w:p w:rsidR="00965C1D" w:rsidRPr="00965C1D" w:rsidRDefault="00965C1D" w:rsidP="00965C1D">
                  <w:pPr>
                    <w:widowControl/>
                    <w:spacing w:before="0"/>
                    <w:jc w:val="left"/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</w:pP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(1868-1874), obra do arquiteto</w:t>
                  </w:r>
                </w:p>
                <w:p w:rsidR="00965C1D" w:rsidRPr="00965C1D" w:rsidRDefault="00965C1D" w:rsidP="00965C1D">
                  <w:pPr>
                    <w:rPr>
                      <w:rFonts w:asciiTheme="minorHAnsi" w:hAnsiTheme="minorHAnsi"/>
                    </w:rPr>
                  </w:pPr>
                  <w:r w:rsidRPr="00965C1D">
                    <w:rPr>
                      <w:rFonts w:asciiTheme="minorHAnsi" w:hAnsiTheme="minorHAnsi" w:cs="DINOT-Bold"/>
                      <w:b/>
                      <w:bCs/>
                      <w:sz w:val="18"/>
                      <w:szCs w:val="18"/>
                    </w:rPr>
                    <w:t>Gilbert Scott, Londres.</w:t>
                  </w:r>
                </w:p>
              </w:txbxContent>
            </v:textbox>
          </v:shape>
        </w:pict>
      </w:r>
    </w:p>
    <w:p w:rsidR="00725A62" w:rsidRDefault="00725A62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965C1D" w:rsidRDefault="00965C1D" w:rsidP="00725A62">
      <w:pPr>
        <w:widowControl/>
        <w:spacing w:before="0"/>
        <w:jc w:val="left"/>
        <w:rPr>
          <w:rFonts w:asciiTheme="minorHAnsi" w:hAnsiTheme="minorHAnsi"/>
          <w:sz w:val="28"/>
          <w:szCs w:val="24"/>
        </w:rPr>
      </w:pPr>
    </w:p>
    <w:p w:rsidR="00725A62" w:rsidRPr="00725A62" w:rsidRDefault="00725A62" w:rsidP="00725A62">
      <w:pPr>
        <w:pStyle w:val="ListParagraph"/>
        <w:widowControl/>
        <w:numPr>
          <w:ilvl w:val="1"/>
          <w:numId w:val="3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Identifica 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 xml:space="preserve">a corrente artística do século XIX em que se insere a imagem </w:t>
      </w: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>[FC]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725A62" w:rsidRPr="00725A62" w:rsidRDefault="00725A62" w:rsidP="00725A62">
      <w:pPr>
        <w:pStyle w:val="ListParagraph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25A62" w:rsidRPr="00965C1D" w:rsidRDefault="00725A62" w:rsidP="00725A62">
      <w:pPr>
        <w:pStyle w:val="ListParagraph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16"/>
          <w:szCs w:val="24"/>
        </w:rPr>
      </w:pPr>
    </w:p>
    <w:p w:rsidR="00725A62" w:rsidRPr="00725A62" w:rsidRDefault="00725A62" w:rsidP="00725A62">
      <w:pPr>
        <w:pStyle w:val="ListParagraph"/>
        <w:widowControl/>
        <w:numPr>
          <w:ilvl w:val="1"/>
          <w:numId w:val="3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Indica 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 xml:space="preserve">três características evidentes na imagem </w:t>
      </w: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>[FC]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725A62" w:rsidRPr="00725A62" w:rsidRDefault="00725A62" w:rsidP="00725A62">
      <w:pPr>
        <w:pStyle w:val="ListParagraph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25A62" w:rsidRPr="00725A62" w:rsidRDefault="00725A62" w:rsidP="00725A62">
      <w:pPr>
        <w:pStyle w:val="ListParagraph"/>
        <w:widowControl/>
        <w:spacing w:before="0" w:line="360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_____________________________________________________________________________</w:t>
      </w:r>
    </w:p>
    <w:p w:rsidR="00725A62" w:rsidRPr="00965C1D" w:rsidRDefault="00725A62" w:rsidP="00725A62">
      <w:pPr>
        <w:pStyle w:val="ListParagraph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16"/>
          <w:szCs w:val="24"/>
        </w:rPr>
      </w:pPr>
    </w:p>
    <w:p w:rsidR="00725A62" w:rsidRPr="00725A62" w:rsidRDefault="00725A62" w:rsidP="00821CF0">
      <w:pPr>
        <w:widowControl/>
        <w:spacing w:before="0"/>
        <w:ind w:left="426" w:hanging="426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25A62">
        <w:rPr>
          <w:rFonts w:asciiTheme="minorHAnsi" w:hAnsiTheme="minorHAnsi" w:cs="DINOT-Black"/>
          <w:b/>
          <w:color w:val="EE1941"/>
          <w:sz w:val="24"/>
          <w:szCs w:val="24"/>
        </w:rPr>
        <w:t>1.3.</w:t>
      </w:r>
      <w:r w:rsidRPr="00725A62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Relaciona 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 xml:space="preserve">a imagem </w:t>
      </w: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[FD] </w:t>
      </w:r>
      <w:r w:rsidRPr="00725A62">
        <w:rPr>
          <w:rFonts w:asciiTheme="minorHAnsi" w:hAnsiTheme="minorHAnsi" w:cs="DINOT-Regular"/>
          <w:color w:val="000000"/>
          <w:sz w:val="24"/>
          <w:szCs w:val="24"/>
        </w:rPr>
        <w:t xml:space="preserve">com o desenvolvimento científico e técnico da segunda metade do </w:t>
      </w:r>
      <w:bookmarkStart w:id="0" w:name="_GoBack"/>
      <w:bookmarkEnd w:id="0"/>
      <w:r w:rsidRPr="00725A62">
        <w:rPr>
          <w:rFonts w:asciiTheme="minorHAnsi" w:hAnsiTheme="minorHAnsi" w:cs="DINOT-Regular"/>
          <w:color w:val="000000"/>
          <w:sz w:val="24"/>
          <w:szCs w:val="24"/>
        </w:rPr>
        <w:t>século XIX.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965C1D" w:rsidRDefault="00725A62" w:rsidP="00725A62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16"/>
          <w:szCs w:val="24"/>
        </w:rPr>
      </w:pPr>
    </w:p>
    <w:p w:rsidR="00725A62" w:rsidRPr="00725A62" w:rsidRDefault="00725A62" w:rsidP="00725A62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725A62">
        <w:rPr>
          <w:rFonts w:asciiTheme="minorHAnsi" w:hAnsiTheme="minorHAnsi" w:cs="VAGRoundedStd-Light"/>
          <w:color w:val="595743"/>
          <w:sz w:val="28"/>
          <w:szCs w:val="24"/>
        </w:rPr>
        <w:t>Grupo III</w:t>
      </w:r>
    </w:p>
    <w:p w:rsidR="00725A62" w:rsidRPr="00725A62" w:rsidRDefault="00725A62" w:rsidP="00725A62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725A62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Os países de difícil industrialização: o caso português</w:t>
      </w:r>
    </w:p>
    <w:p w:rsidR="00725A62" w:rsidRPr="00965C1D" w:rsidRDefault="00725A62" w:rsidP="00725A62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16"/>
          <w:szCs w:val="24"/>
        </w:rPr>
      </w:pPr>
    </w:p>
    <w:p w:rsidR="00725A62" w:rsidRDefault="00725A62" w:rsidP="00725A62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25A62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725A62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25A62">
        <w:rPr>
          <w:rFonts w:asciiTheme="minorHAnsi" w:hAnsiTheme="minorHAnsi" w:cs="DINOT-Bold"/>
          <w:b/>
          <w:bCs/>
          <w:color w:val="000000"/>
          <w:sz w:val="24"/>
          <w:szCs w:val="24"/>
        </w:rPr>
        <w:t>Explica o papel de Mouzinho da Silveira na queda das estruturas feudais do Antigo Regime.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1F78EF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p w:rsidR="00725A62" w:rsidRPr="00725A62" w:rsidRDefault="00725A62" w:rsidP="00725A62">
      <w:pPr>
        <w:widowControl/>
        <w:spacing w:before="0" w:line="360" w:lineRule="auto"/>
        <w:ind w:left="340"/>
        <w:jc w:val="left"/>
        <w:rPr>
          <w:rFonts w:asciiTheme="minorHAnsi" w:hAnsiTheme="minorHAnsi"/>
          <w:sz w:val="24"/>
          <w:szCs w:val="24"/>
        </w:rPr>
      </w:pPr>
      <w:r w:rsidRPr="001F78EF">
        <w:rPr>
          <w:rFonts w:asciiTheme="minorHAnsi" w:hAnsiTheme="minorHAnsi" w:cs="DINOT-Bold"/>
          <w:bCs/>
          <w:color w:val="000000"/>
          <w:sz w:val="24"/>
          <w:szCs w:val="24"/>
        </w:rPr>
        <w:t>______________</w:t>
      </w:r>
      <w:r>
        <w:rPr>
          <w:rFonts w:asciiTheme="minorHAnsi" w:hAnsiTheme="minorHAnsi" w:cs="DINOT-Bold"/>
          <w:bCs/>
          <w:color w:val="000000"/>
          <w:sz w:val="24"/>
          <w:szCs w:val="24"/>
        </w:rPr>
        <w:t>_______________________________________________________________</w:t>
      </w:r>
    </w:p>
    <w:sectPr w:rsidR="00725A62" w:rsidRPr="00725A62" w:rsidSect="00725A62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CB8" w:rsidRDefault="008C0CB8" w:rsidP="00B9191E">
      <w:pPr>
        <w:spacing w:before="0"/>
      </w:pPr>
      <w:r>
        <w:separator/>
      </w:r>
    </w:p>
  </w:endnote>
  <w:endnote w:type="continuationSeparator" w:id="0">
    <w:p w:rsidR="008C0CB8" w:rsidRDefault="008C0CB8" w:rsidP="00B9191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Italic">
    <w:altName w:val="DINOT-Bold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CB8" w:rsidRDefault="008C0CB8" w:rsidP="00B9191E">
      <w:pPr>
        <w:spacing w:before="0"/>
      </w:pPr>
      <w:r>
        <w:separator/>
      </w:r>
    </w:p>
  </w:footnote>
  <w:footnote w:type="continuationSeparator" w:id="0">
    <w:p w:rsidR="008C0CB8" w:rsidRDefault="008C0CB8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09AA78C5"/>
    <w:multiLevelType w:val="multilevel"/>
    <w:tmpl w:val="EF426324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abstractNum w:abstractNumId="2">
    <w:nsid w:val="20EA7652"/>
    <w:multiLevelType w:val="multilevel"/>
    <w:tmpl w:val="014AE3CC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874"/>
    <w:rsid w:val="0001474C"/>
    <w:rsid w:val="00091D4E"/>
    <w:rsid w:val="000D38C0"/>
    <w:rsid w:val="000E2849"/>
    <w:rsid w:val="00157257"/>
    <w:rsid w:val="0018019B"/>
    <w:rsid w:val="00192F55"/>
    <w:rsid w:val="001A06CB"/>
    <w:rsid w:val="001F24EF"/>
    <w:rsid w:val="001F66E6"/>
    <w:rsid w:val="00207436"/>
    <w:rsid w:val="00242132"/>
    <w:rsid w:val="00272482"/>
    <w:rsid w:val="002A4F5F"/>
    <w:rsid w:val="00315EA3"/>
    <w:rsid w:val="00381874"/>
    <w:rsid w:val="003E3E13"/>
    <w:rsid w:val="004149C0"/>
    <w:rsid w:val="00416E2E"/>
    <w:rsid w:val="00444590"/>
    <w:rsid w:val="004B5ACF"/>
    <w:rsid w:val="004D7046"/>
    <w:rsid w:val="006407AC"/>
    <w:rsid w:val="006475B9"/>
    <w:rsid w:val="006B3656"/>
    <w:rsid w:val="006E5BD0"/>
    <w:rsid w:val="00721934"/>
    <w:rsid w:val="00724A1C"/>
    <w:rsid w:val="00725A62"/>
    <w:rsid w:val="00747940"/>
    <w:rsid w:val="00763F1F"/>
    <w:rsid w:val="0078192D"/>
    <w:rsid w:val="00821CF0"/>
    <w:rsid w:val="00826C72"/>
    <w:rsid w:val="00867699"/>
    <w:rsid w:val="00871095"/>
    <w:rsid w:val="00876D98"/>
    <w:rsid w:val="008C0CB8"/>
    <w:rsid w:val="00965C1D"/>
    <w:rsid w:val="009C3C52"/>
    <w:rsid w:val="00A534CE"/>
    <w:rsid w:val="00AA2720"/>
    <w:rsid w:val="00AB6960"/>
    <w:rsid w:val="00B02908"/>
    <w:rsid w:val="00B5374D"/>
    <w:rsid w:val="00B641D0"/>
    <w:rsid w:val="00B811FB"/>
    <w:rsid w:val="00B86B02"/>
    <w:rsid w:val="00B9191E"/>
    <w:rsid w:val="00BD56E4"/>
    <w:rsid w:val="00BD679A"/>
    <w:rsid w:val="00C20807"/>
    <w:rsid w:val="00C549A9"/>
    <w:rsid w:val="00C55F3E"/>
    <w:rsid w:val="00CB7207"/>
    <w:rsid w:val="00D62EE9"/>
    <w:rsid w:val="00D72E7C"/>
    <w:rsid w:val="00DC28DE"/>
    <w:rsid w:val="00DF6596"/>
    <w:rsid w:val="00E3019C"/>
    <w:rsid w:val="00F02775"/>
    <w:rsid w:val="00F71BCD"/>
    <w:rsid w:val="00F81DA0"/>
    <w:rsid w:val="00F830AD"/>
    <w:rsid w:val="00F9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">
      <o:colormenu v:ext="edit" fillcolor="none [3212]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0"/>
        <o:entry new="24" old="0"/>
        <o:entry new="25" old="24"/>
      </o:regrouptable>
    </o:shapelayout>
  </w:shapeDefaults>
  <w:decimalSymbol w:val=","/>
  <w:listSeparator w:val=";"/>
  <w15:docId w15:val="{CA72B3A7-BC89-492C-B697-4B2FC520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191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191E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1">
    <w:name w:val="Pa21"/>
    <w:basedOn w:val="Normal"/>
    <w:next w:val="Normal"/>
    <w:uiPriority w:val="99"/>
    <w:rsid w:val="00207436"/>
    <w:pPr>
      <w:widowControl/>
      <w:spacing w:before="0" w:line="216" w:lineRule="atLeast"/>
      <w:jc w:val="left"/>
    </w:pPr>
    <w:rPr>
      <w:rFonts w:ascii="DINOT-Black" w:hAnsi="DINOT-Blac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DAC62B-F109-4EE0-AD0D-87B585C10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478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Ana Magalhães</cp:lastModifiedBy>
  <cp:revision>11</cp:revision>
  <dcterms:created xsi:type="dcterms:W3CDTF">2014-02-03T23:22:00Z</dcterms:created>
  <dcterms:modified xsi:type="dcterms:W3CDTF">2014-02-20T11:31:00Z</dcterms:modified>
</cp:coreProperties>
</file>