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9AC59" w14:textId="6492436F" w:rsidR="00ED6CC4" w:rsidRP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</w:rPr>
      </w:pPr>
      <w:r w:rsidRPr="00ED6CC4">
        <w:rPr>
          <w:rFonts w:ascii="Arial" w:hAnsi="Arial" w:cs="Arial"/>
          <w:b/>
          <w:bCs/>
          <w:color w:val="FF0000"/>
        </w:rPr>
        <w:t xml:space="preserve">Ficha de avaliação </w:t>
      </w:r>
      <w:r w:rsidR="009255C1">
        <w:rPr>
          <w:rFonts w:ascii="Arial" w:hAnsi="Arial" w:cs="Arial"/>
          <w:b/>
          <w:bCs/>
          <w:color w:val="FF0000"/>
        </w:rPr>
        <w:t>5</w:t>
      </w:r>
      <w:r w:rsidR="00D166FC">
        <w:rPr>
          <w:rFonts w:ascii="Arial" w:hAnsi="Arial" w:cs="Arial"/>
          <w:b/>
          <w:bCs/>
          <w:color w:val="FF0000"/>
        </w:rPr>
        <w:t>A</w:t>
      </w:r>
      <w:r w:rsidRPr="00ED6CC4">
        <w:rPr>
          <w:rFonts w:ascii="Arial" w:hAnsi="Arial" w:cs="Arial"/>
          <w:b/>
          <w:bCs/>
          <w:color w:val="FF0000"/>
        </w:rPr>
        <w:t xml:space="preserve"> – Resolução </w:t>
      </w:r>
    </w:p>
    <w:p w14:paraId="4DECBFDC" w14:textId="77777777" w:rsid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C0ECDE5" w14:textId="1645945F" w:rsidR="00ED6CC4" w:rsidRP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6CC4">
        <w:rPr>
          <w:rFonts w:ascii="Arial" w:hAnsi="Arial" w:cs="Arial"/>
          <w:b/>
          <w:bCs/>
        </w:rPr>
        <w:t>Grupo I</w:t>
      </w:r>
    </w:p>
    <w:p w14:paraId="56D976AB" w14:textId="77777777" w:rsidR="00ED6CC4" w:rsidRDefault="00ED6CC4" w:rsidP="00ED6C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8D3F653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1. </w:t>
      </w:r>
      <w:r w:rsidRPr="009255C1">
        <w:rPr>
          <w:rFonts w:ascii="Arial" w:hAnsi="Arial" w:cs="Arial"/>
        </w:rPr>
        <w:t>A resposta contempla os seguintes tópicos:</w:t>
      </w:r>
    </w:p>
    <w:p w14:paraId="70B358B5" w14:textId="70201849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</w:rPr>
        <w:t>• A hipófise anterior é a glândula localizada no encéfalo que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controla a atividade da tiroide, através da produção da hormona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TSH (hormona tiroestimulante).</w:t>
      </w:r>
    </w:p>
    <w:p w14:paraId="7AC4FCB6" w14:textId="5529D25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</w:rPr>
        <w:t>• A TSH estimula a tiroide a produzir mais ou menos hormonas,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 xml:space="preserve">consoante as </w:t>
      </w:r>
      <w:r w:rsidR="003942F1">
        <w:rPr>
          <w:rFonts w:ascii="Arial" w:hAnsi="Arial" w:cs="Arial"/>
        </w:rPr>
        <w:t>n</w:t>
      </w:r>
      <w:r w:rsidRPr="009255C1">
        <w:rPr>
          <w:rFonts w:ascii="Arial" w:hAnsi="Arial" w:cs="Arial"/>
        </w:rPr>
        <w:t>ecessidades do organismo.</w:t>
      </w:r>
    </w:p>
    <w:p w14:paraId="2FE7163C" w14:textId="1525449E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2. </w:t>
      </w:r>
      <w:r w:rsidRPr="009255C1">
        <w:rPr>
          <w:rFonts w:ascii="Arial" w:hAnsi="Arial" w:cs="Arial"/>
        </w:rPr>
        <w:t>As hormonas produzidas pela tiroide, tal como as restantes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hormonas, atuam de forma específica</w:t>
      </w:r>
      <w:r w:rsidR="00A06C9F">
        <w:rPr>
          <w:rFonts w:ascii="Arial" w:hAnsi="Arial" w:cs="Arial"/>
        </w:rPr>
        <w:t>,</w:t>
      </w:r>
      <w:r w:rsidRPr="009255C1">
        <w:rPr>
          <w:rFonts w:ascii="Arial" w:hAnsi="Arial" w:cs="Arial"/>
        </w:rPr>
        <w:t xml:space="preserve"> pois só atuam sobre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as células-alvo que possuam recetores específicos da hormona.</w:t>
      </w:r>
    </w:p>
    <w:p w14:paraId="4F4CD111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3. </w:t>
      </w:r>
      <w:r w:rsidRPr="009255C1">
        <w:rPr>
          <w:rFonts w:ascii="Arial" w:hAnsi="Arial" w:cs="Arial"/>
        </w:rPr>
        <w:t>C – E – B – D – A</w:t>
      </w:r>
    </w:p>
    <w:p w14:paraId="50FD47C6" w14:textId="0289803C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4. </w:t>
      </w:r>
      <w:r w:rsidR="00A06C9F" w:rsidRPr="00A06C9F">
        <w:rPr>
          <w:rFonts w:ascii="Arial" w:hAnsi="Arial" w:cs="Arial"/>
        </w:rPr>
        <w:t>(a)</w:t>
      </w:r>
      <w:r w:rsidRPr="009255C1">
        <w:rPr>
          <w:rFonts w:ascii="Arial" w:hAnsi="Arial" w:cs="Arial"/>
        </w:rPr>
        <w:t xml:space="preserve"> – </w:t>
      </w:r>
      <w:r w:rsidR="00A06C9F">
        <w:rPr>
          <w:rFonts w:ascii="Arial" w:hAnsi="Arial" w:cs="Arial"/>
        </w:rPr>
        <w:t>(</w:t>
      </w:r>
      <w:r w:rsidRPr="009255C1">
        <w:rPr>
          <w:rFonts w:ascii="Arial" w:hAnsi="Arial" w:cs="Arial"/>
        </w:rPr>
        <w:t>5</w:t>
      </w:r>
      <w:r w:rsidR="00A06C9F">
        <w:rPr>
          <w:rFonts w:ascii="Arial" w:hAnsi="Arial" w:cs="Arial"/>
        </w:rPr>
        <w:t>)</w:t>
      </w:r>
      <w:r w:rsidRPr="009255C1">
        <w:rPr>
          <w:rFonts w:ascii="Arial" w:hAnsi="Arial" w:cs="Arial"/>
        </w:rPr>
        <w:t xml:space="preserve">; </w:t>
      </w:r>
      <w:r w:rsidR="00A06C9F">
        <w:rPr>
          <w:rFonts w:ascii="Arial" w:hAnsi="Arial" w:cs="Arial"/>
        </w:rPr>
        <w:t>(b)</w:t>
      </w:r>
      <w:r w:rsidRPr="009255C1">
        <w:rPr>
          <w:rFonts w:ascii="Arial" w:hAnsi="Arial" w:cs="Arial"/>
        </w:rPr>
        <w:t xml:space="preserve"> – </w:t>
      </w:r>
      <w:r w:rsidR="00A06C9F">
        <w:rPr>
          <w:rFonts w:ascii="Arial" w:hAnsi="Arial" w:cs="Arial"/>
        </w:rPr>
        <w:t>(</w:t>
      </w:r>
      <w:r w:rsidRPr="009255C1">
        <w:rPr>
          <w:rFonts w:ascii="Arial" w:hAnsi="Arial" w:cs="Arial"/>
        </w:rPr>
        <w:t>3</w:t>
      </w:r>
      <w:r w:rsidR="00A06C9F">
        <w:rPr>
          <w:rFonts w:ascii="Arial" w:hAnsi="Arial" w:cs="Arial"/>
        </w:rPr>
        <w:t>)</w:t>
      </w:r>
      <w:r w:rsidRPr="009255C1">
        <w:rPr>
          <w:rFonts w:ascii="Arial" w:hAnsi="Arial" w:cs="Arial"/>
        </w:rPr>
        <w:t xml:space="preserve">; </w:t>
      </w:r>
      <w:r w:rsidR="00A06C9F">
        <w:rPr>
          <w:rFonts w:ascii="Arial" w:hAnsi="Arial" w:cs="Arial"/>
        </w:rPr>
        <w:t>(c)</w:t>
      </w:r>
      <w:r w:rsidRPr="009255C1">
        <w:rPr>
          <w:rFonts w:ascii="Arial" w:hAnsi="Arial" w:cs="Arial"/>
        </w:rPr>
        <w:t xml:space="preserve"> – </w:t>
      </w:r>
      <w:r w:rsidR="00A06C9F">
        <w:rPr>
          <w:rFonts w:ascii="Arial" w:hAnsi="Arial" w:cs="Arial"/>
        </w:rPr>
        <w:t>(</w:t>
      </w:r>
      <w:r w:rsidRPr="009255C1">
        <w:rPr>
          <w:rFonts w:ascii="Arial" w:hAnsi="Arial" w:cs="Arial"/>
        </w:rPr>
        <w:t>1</w:t>
      </w:r>
      <w:r w:rsidR="00A06C9F">
        <w:rPr>
          <w:rFonts w:ascii="Arial" w:hAnsi="Arial" w:cs="Arial"/>
        </w:rPr>
        <w:t>)</w:t>
      </w:r>
      <w:r w:rsidRPr="009255C1">
        <w:rPr>
          <w:rFonts w:ascii="Arial" w:hAnsi="Arial" w:cs="Arial"/>
        </w:rPr>
        <w:t xml:space="preserve">; </w:t>
      </w:r>
      <w:r w:rsidR="00A06C9F">
        <w:rPr>
          <w:rFonts w:ascii="Arial" w:hAnsi="Arial" w:cs="Arial"/>
        </w:rPr>
        <w:t>(d)</w:t>
      </w:r>
      <w:r w:rsidRPr="009255C1">
        <w:rPr>
          <w:rFonts w:ascii="Arial" w:hAnsi="Arial" w:cs="Arial"/>
        </w:rPr>
        <w:t xml:space="preserve"> – </w:t>
      </w:r>
      <w:r w:rsidR="00A06C9F">
        <w:rPr>
          <w:rFonts w:ascii="Arial" w:hAnsi="Arial" w:cs="Arial"/>
        </w:rPr>
        <w:t>(</w:t>
      </w:r>
      <w:r w:rsidRPr="009255C1">
        <w:rPr>
          <w:rFonts w:ascii="Arial" w:hAnsi="Arial" w:cs="Arial"/>
        </w:rPr>
        <w:t>2</w:t>
      </w:r>
      <w:r w:rsidR="00A06C9F">
        <w:rPr>
          <w:rFonts w:ascii="Arial" w:hAnsi="Arial" w:cs="Arial"/>
        </w:rPr>
        <w:t>)</w:t>
      </w:r>
      <w:r w:rsidRPr="009255C1">
        <w:rPr>
          <w:rFonts w:ascii="Arial" w:hAnsi="Arial" w:cs="Arial"/>
        </w:rPr>
        <w:t xml:space="preserve">; </w:t>
      </w:r>
      <w:r w:rsidR="00A06C9F">
        <w:rPr>
          <w:rFonts w:ascii="Arial" w:hAnsi="Arial" w:cs="Arial"/>
        </w:rPr>
        <w:t>(e)</w:t>
      </w:r>
      <w:r w:rsidRPr="009255C1">
        <w:rPr>
          <w:rFonts w:ascii="Arial" w:hAnsi="Arial" w:cs="Arial"/>
        </w:rPr>
        <w:t xml:space="preserve"> – </w:t>
      </w:r>
      <w:r w:rsidR="00A06C9F">
        <w:rPr>
          <w:rFonts w:ascii="Arial" w:hAnsi="Arial" w:cs="Arial"/>
        </w:rPr>
        <w:t>(</w:t>
      </w:r>
      <w:r w:rsidRPr="009255C1">
        <w:rPr>
          <w:rFonts w:ascii="Arial" w:hAnsi="Arial" w:cs="Arial"/>
        </w:rPr>
        <w:t>6</w:t>
      </w:r>
      <w:r w:rsidR="00A06C9F">
        <w:rPr>
          <w:rFonts w:ascii="Arial" w:hAnsi="Arial" w:cs="Arial"/>
        </w:rPr>
        <w:t>)</w:t>
      </w:r>
      <w:r w:rsidRPr="009255C1">
        <w:rPr>
          <w:rFonts w:ascii="Arial" w:hAnsi="Arial" w:cs="Arial"/>
        </w:rPr>
        <w:t xml:space="preserve">; </w:t>
      </w:r>
      <w:r w:rsidR="00A06C9F">
        <w:rPr>
          <w:rFonts w:ascii="Arial" w:hAnsi="Arial" w:cs="Arial"/>
        </w:rPr>
        <w:t>(f)</w:t>
      </w:r>
      <w:r w:rsidRPr="009255C1">
        <w:rPr>
          <w:rFonts w:ascii="Arial" w:hAnsi="Arial" w:cs="Arial"/>
        </w:rPr>
        <w:t xml:space="preserve"> – </w:t>
      </w:r>
      <w:r w:rsidR="00A06C9F">
        <w:rPr>
          <w:rFonts w:ascii="Arial" w:hAnsi="Arial" w:cs="Arial"/>
        </w:rPr>
        <w:t>(</w:t>
      </w:r>
      <w:r w:rsidRPr="009255C1">
        <w:rPr>
          <w:rFonts w:ascii="Arial" w:hAnsi="Arial" w:cs="Arial"/>
        </w:rPr>
        <w:t>4</w:t>
      </w:r>
      <w:r w:rsidR="00A06C9F">
        <w:rPr>
          <w:rFonts w:ascii="Arial" w:hAnsi="Arial" w:cs="Arial"/>
        </w:rPr>
        <w:t>)</w:t>
      </w:r>
      <w:r w:rsidRPr="009255C1">
        <w:rPr>
          <w:rFonts w:ascii="Arial" w:hAnsi="Arial" w:cs="Arial"/>
        </w:rPr>
        <w:t>.</w:t>
      </w:r>
    </w:p>
    <w:p w14:paraId="1FB76587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5. </w:t>
      </w:r>
      <w:r w:rsidRPr="009255C1">
        <w:rPr>
          <w:rFonts w:ascii="Arial" w:hAnsi="Arial" w:cs="Arial"/>
        </w:rPr>
        <w:t>C</w:t>
      </w:r>
    </w:p>
    <w:p w14:paraId="59BEA36A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6. </w:t>
      </w:r>
      <w:r w:rsidRPr="009255C1">
        <w:rPr>
          <w:rFonts w:ascii="Arial" w:hAnsi="Arial" w:cs="Arial"/>
        </w:rPr>
        <w:t>A</w:t>
      </w:r>
    </w:p>
    <w:p w14:paraId="018FFC44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7. </w:t>
      </w:r>
      <w:r w:rsidRPr="009255C1">
        <w:rPr>
          <w:rFonts w:ascii="Arial" w:hAnsi="Arial" w:cs="Arial"/>
        </w:rPr>
        <w:t>D</w:t>
      </w:r>
    </w:p>
    <w:p w14:paraId="50192089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BCD7F9E" w14:textId="57937C6C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255C1">
        <w:rPr>
          <w:rFonts w:ascii="Arial" w:hAnsi="Arial" w:cs="Arial"/>
          <w:b/>
          <w:bCs/>
        </w:rPr>
        <w:t>Grupo II</w:t>
      </w:r>
    </w:p>
    <w:p w14:paraId="3E576910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5A58BBE" w14:textId="6F0217C9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1. </w:t>
      </w:r>
      <w:r w:rsidRPr="009255C1">
        <w:rPr>
          <w:rFonts w:ascii="Arial" w:hAnsi="Arial" w:cs="Arial"/>
        </w:rPr>
        <w:t>A – 5; B – 6; C – 1: D – 10; E – 9; F – 8.</w:t>
      </w:r>
    </w:p>
    <w:p w14:paraId="4C96A26B" w14:textId="5D9D80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2. </w:t>
      </w:r>
      <w:r w:rsidRPr="009255C1">
        <w:rPr>
          <w:rFonts w:ascii="Arial" w:hAnsi="Arial" w:cs="Arial"/>
        </w:rPr>
        <w:t>A próstata é uma glândula que produz um fluido constituinte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 xml:space="preserve">do esperma, </w:t>
      </w:r>
      <w:r>
        <w:rPr>
          <w:rFonts w:ascii="Arial" w:hAnsi="Arial" w:cs="Arial"/>
        </w:rPr>
        <w:t>r</w:t>
      </w:r>
      <w:r w:rsidRPr="009255C1">
        <w:rPr>
          <w:rFonts w:ascii="Arial" w:hAnsi="Arial" w:cs="Arial"/>
        </w:rPr>
        <w:t>esponsável por nutrir e contribuir para a mobilidade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dos espermatozoides e neutralizar a acidez da vagina.</w:t>
      </w:r>
    </w:p>
    <w:p w14:paraId="73B847CC" w14:textId="500FE0E5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3. </w:t>
      </w:r>
      <w:r w:rsidRPr="009255C1">
        <w:rPr>
          <w:rFonts w:ascii="Arial" w:hAnsi="Arial" w:cs="Arial"/>
        </w:rPr>
        <w:t>A nidação corresponde à implantação do embrião no endométrio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uterino.</w:t>
      </w:r>
    </w:p>
    <w:p w14:paraId="7FA74328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4. </w:t>
      </w:r>
      <w:r w:rsidRPr="009255C1">
        <w:rPr>
          <w:rFonts w:ascii="Arial" w:hAnsi="Arial" w:cs="Arial"/>
        </w:rPr>
        <w:t>A – V; B – V; C – F; D – F; E – F; F – V.</w:t>
      </w:r>
    </w:p>
    <w:p w14:paraId="4EC86505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5. </w:t>
      </w:r>
      <w:r w:rsidRPr="009255C1">
        <w:rPr>
          <w:rFonts w:ascii="Arial" w:hAnsi="Arial" w:cs="Arial"/>
        </w:rPr>
        <w:t>A</w:t>
      </w:r>
    </w:p>
    <w:p w14:paraId="78D844A8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6. </w:t>
      </w:r>
      <w:r w:rsidRPr="009255C1">
        <w:rPr>
          <w:rFonts w:ascii="Arial" w:hAnsi="Arial" w:cs="Arial"/>
        </w:rPr>
        <w:t>B</w:t>
      </w:r>
    </w:p>
    <w:p w14:paraId="1BCEEB0D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7. </w:t>
      </w:r>
      <w:r w:rsidRPr="009255C1">
        <w:rPr>
          <w:rFonts w:ascii="Arial" w:hAnsi="Arial" w:cs="Arial"/>
        </w:rPr>
        <w:t>C</w:t>
      </w:r>
    </w:p>
    <w:p w14:paraId="6C1C1BAD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8. </w:t>
      </w:r>
      <w:r w:rsidRPr="009255C1">
        <w:rPr>
          <w:rFonts w:ascii="Arial" w:hAnsi="Arial" w:cs="Arial"/>
        </w:rPr>
        <w:t>A resposta contempla os seguintes tópicos:</w:t>
      </w:r>
    </w:p>
    <w:p w14:paraId="023C6045" w14:textId="62B5BE63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</w:rPr>
        <w:t>• A hormona FSH, masculina e feminina</w:t>
      </w:r>
      <w:r w:rsidR="00A06C9F">
        <w:rPr>
          <w:rFonts w:ascii="Arial" w:hAnsi="Arial" w:cs="Arial"/>
        </w:rPr>
        <w:t>,</w:t>
      </w:r>
      <w:r w:rsidRPr="009255C1">
        <w:rPr>
          <w:rFonts w:ascii="Arial" w:hAnsi="Arial" w:cs="Arial"/>
        </w:rPr>
        <w:t xml:space="preserve"> atua nas gónadas</w:t>
      </w:r>
      <w:r w:rsidR="00A06C9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estimulando a produção das células reprodutoras, os gâmetas.</w:t>
      </w:r>
    </w:p>
    <w:p w14:paraId="523548D1" w14:textId="7C5125C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</w:rPr>
        <w:t>• A hormona LH, masculina e feminina, vão estimular estruturas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que produzem as hormonas sexuais testosterona e progesterona.</w:t>
      </w:r>
    </w:p>
    <w:p w14:paraId="064F9F69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137588F" w14:textId="3A666C25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255C1">
        <w:rPr>
          <w:rFonts w:ascii="Arial" w:hAnsi="Arial" w:cs="Arial"/>
          <w:b/>
          <w:bCs/>
        </w:rPr>
        <w:t>Grupo III</w:t>
      </w:r>
    </w:p>
    <w:p w14:paraId="0C43FF24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34D4F9A" w14:textId="37A33C10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1. </w:t>
      </w:r>
      <w:r w:rsidRPr="009255C1">
        <w:rPr>
          <w:rFonts w:ascii="Arial" w:hAnsi="Arial" w:cs="Arial"/>
        </w:rPr>
        <w:t>A resposta contempla os seguintes tópicos:</w:t>
      </w:r>
    </w:p>
    <w:p w14:paraId="03530B69" w14:textId="710CD179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</w:rPr>
        <w:t>• O gene que transmite a paramiloidose é dominante, como se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pode verificar no casal José e Maria, ambos com paramiloidose.</w:t>
      </w:r>
    </w:p>
    <w:p w14:paraId="73B13BDB" w14:textId="7155B6ED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</w:rPr>
        <w:t>• Este casal tem dois filhos sem paramiloidose, tendo recebido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um gene para a normalidade de cada um dos progenitores.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Como os progenitores não expressam a normalidade</w:t>
      </w:r>
      <w:r w:rsidR="00A06C9F">
        <w:rPr>
          <w:rFonts w:ascii="Arial" w:hAnsi="Arial" w:cs="Arial"/>
        </w:rPr>
        <w:t>,</w:t>
      </w:r>
      <w:r w:rsidRPr="009255C1">
        <w:rPr>
          <w:rFonts w:ascii="Arial" w:hAnsi="Arial" w:cs="Arial"/>
        </w:rPr>
        <w:t xml:space="preserve"> significa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que o alelo para a paramiloidose o está a dominar.</w:t>
      </w:r>
    </w:p>
    <w:p w14:paraId="7152422F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2. </w:t>
      </w:r>
      <w:r w:rsidRPr="009255C1">
        <w:rPr>
          <w:rFonts w:ascii="Arial" w:hAnsi="Arial" w:cs="Arial"/>
        </w:rPr>
        <w:t>A Matilde tem como fenótipo a ausência de doença.</w:t>
      </w:r>
    </w:p>
    <w:p w14:paraId="6F537EFC" w14:textId="32EAB131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3. </w:t>
      </w:r>
      <w:r w:rsidRPr="009255C1">
        <w:rPr>
          <w:rFonts w:ascii="Arial" w:hAnsi="Arial" w:cs="Arial"/>
        </w:rPr>
        <w:t>A possível constituição dos gâmetas produzidos pelo Sérgio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(genótipo Pp) será 1/2</w:t>
      </w:r>
      <w:r w:rsidR="00A06C9F"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P e 1/2</w:t>
      </w:r>
      <w:r w:rsidR="00A06C9F"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p. P representa o alelo para a</w:t>
      </w:r>
      <w:r>
        <w:rPr>
          <w:rFonts w:ascii="Arial" w:hAnsi="Arial" w:cs="Arial"/>
        </w:rPr>
        <w:t xml:space="preserve"> </w:t>
      </w:r>
      <w:r w:rsidRPr="009255C1">
        <w:rPr>
          <w:rFonts w:ascii="Arial" w:hAnsi="Arial" w:cs="Arial"/>
        </w:rPr>
        <w:t>paramiloidose e p</w:t>
      </w:r>
      <w:r w:rsidR="00A06C9F">
        <w:rPr>
          <w:rFonts w:ascii="Arial" w:hAnsi="Arial" w:cs="Arial"/>
        </w:rPr>
        <w:t>,</w:t>
      </w:r>
      <w:r w:rsidRPr="009255C1">
        <w:rPr>
          <w:rFonts w:ascii="Arial" w:hAnsi="Arial" w:cs="Arial"/>
        </w:rPr>
        <w:t xml:space="preserve"> o alelo para a ausência de paramiloidose.</w:t>
      </w:r>
    </w:p>
    <w:p w14:paraId="713B8912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4. </w:t>
      </w:r>
      <w:r w:rsidRPr="009255C1">
        <w:rPr>
          <w:rFonts w:ascii="Arial" w:hAnsi="Arial" w:cs="Arial"/>
        </w:rPr>
        <w:t>A</w:t>
      </w:r>
    </w:p>
    <w:p w14:paraId="14067DBD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5. </w:t>
      </w:r>
      <w:r w:rsidRPr="009255C1">
        <w:rPr>
          <w:rFonts w:ascii="Arial" w:hAnsi="Arial" w:cs="Arial"/>
        </w:rPr>
        <w:t>C</w:t>
      </w:r>
    </w:p>
    <w:p w14:paraId="58127B6C" w14:textId="77777777" w:rsidR="009255C1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6. </w:t>
      </w:r>
      <w:r w:rsidRPr="009255C1">
        <w:rPr>
          <w:rFonts w:ascii="Arial" w:hAnsi="Arial" w:cs="Arial"/>
        </w:rPr>
        <w:t>B</w:t>
      </w:r>
    </w:p>
    <w:p w14:paraId="6067463B" w14:textId="5815CE2D" w:rsidR="00ED6CC4" w:rsidRPr="009255C1" w:rsidRDefault="009255C1" w:rsidP="0039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255C1">
        <w:rPr>
          <w:rFonts w:ascii="Arial" w:hAnsi="Arial" w:cs="Arial"/>
          <w:b/>
          <w:bCs/>
        </w:rPr>
        <w:t xml:space="preserve">7. </w:t>
      </w:r>
      <w:r w:rsidRPr="009255C1">
        <w:rPr>
          <w:rFonts w:ascii="Arial" w:hAnsi="Arial" w:cs="Arial"/>
        </w:rPr>
        <w:t>D</w:t>
      </w:r>
    </w:p>
    <w:sectPr w:rsidR="00ED6CC4" w:rsidRPr="009255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C4"/>
    <w:rsid w:val="000911EE"/>
    <w:rsid w:val="001E4C84"/>
    <w:rsid w:val="003942F1"/>
    <w:rsid w:val="009255C1"/>
    <w:rsid w:val="00A06C9F"/>
    <w:rsid w:val="00D166FC"/>
    <w:rsid w:val="00ED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75D56"/>
  <w15:chartTrackingRefBased/>
  <w15:docId w15:val="{F28732AE-6C72-4927-8095-1315B855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7749E-63C8-4242-8401-129D1952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307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Batista Moutinho</dc:creator>
  <cp:keywords/>
  <dc:description/>
  <cp:lastModifiedBy>Sara Batista Moutinho</cp:lastModifiedBy>
  <cp:revision>7</cp:revision>
  <dcterms:created xsi:type="dcterms:W3CDTF">2023-06-15T09:59:00Z</dcterms:created>
  <dcterms:modified xsi:type="dcterms:W3CDTF">2023-06-30T10:33:00Z</dcterms:modified>
</cp:coreProperties>
</file>