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wmf" ContentType="image/x-wmf"/>
  <Override PartName="/word/media/image3.wmf" ContentType="image/x-wmf"/>
  <Override PartName="/word/media/image4.wmf" ContentType="image/x-wmf"/>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ulo"/>
        <w:spacing w:before="20" w:after="0"/>
        <w:jc w:val="left"/>
        <w:rPr/>
      </w:pPr>
      <w:r>
        <w:rPr/>
      </w:r>
    </w:p>
    <w:p>
      <w:pPr>
        <w:pStyle w:val="Normal"/>
        <w:rPr>
          <w:rStyle w:val="02TEXTOBASEBOLD"/>
        </w:rPr>
      </w:pPr>
      <w:r>
        <w:rPr/>
      </w:r>
      <w:r>
        <mc:AlternateContent>
          <mc:Choice Requires="wps">
            <w:drawing>
              <wp:anchor behindDoc="0" distT="0" distB="0" distL="89535" distR="89535" simplePos="0" locked="0" layoutInCell="1" allowOverlap="1" relativeHeight="13">
                <wp:simplePos x="0" y="0"/>
                <wp:positionH relativeFrom="page">
                  <wp:posOffset>717550</wp:posOffset>
                </wp:positionH>
                <wp:positionV relativeFrom="paragraph">
                  <wp:posOffset>55245</wp:posOffset>
                </wp:positionV>
                <wp:extent cx="5829300" cy="954405"/>
                <wp:effectExtent l="0" t="0" r="0" b="0"/>
                <wp:wrapSquare wrapText="bothSides"/>
                <wp:docPr id="1" name="Frame2"/>
                <a:graphic xmlns:a="http://schemas.openxmlformats.org/drawingml/2006/main">
                  <a:graphicData uri="http://schemas.microsoft.com/office/word/2010/wordprocessingShape">
                    <wps:wsp>
                      <wps:cNvSpPr txBox="1"/>
                      <wps:spPr>
                        <a:xfrm>
                          <a:off x="0" y="0"/>
                          <a:ext cx="5829300" cy="954405"/>
                        </a:xfrm>
                        <a:prstGeom prst="rect"/>
                      </wps:spPr>
                      <wps:txbx>
                        <w:txbxContent>
                          <w:tbl>
                            <w:tblPr>
                              <w:tblStyle w:val="Tabelacomgrade"/>
                              <w:tblpPr w:bottomFromText="0" w:horzAnchor="page" w:leftFromText="141" w:rightFromText="141" w:tblpX="1243" w:tblpY="87" w:topFromText="0" w:vertAnchor="text"/>
                              <w:tblW w:w="9180" w:type="dxa"/>
                              <w:jc w:val="left"/>
                              <w:tblInd w:w="108" w:type="dxa"/>
                              <w:tblCellMar>
                                <w:top w:w="0" w:type="dxa"/>
                                <w:left w:w="103" w:type="dxa"/>
                                <w:bottom w:w="0" w:type="dxa"/>
                                <w:right w:w="108" w:type="dxa"/>
                              </w:tblCellMar>
                              <w:tblLook w:firstRow="1" w:noVBand="1" w:lastRow="0" w:firstColumn="1" w:lastColumn="0" w:noHBand="0" w:val="04a0"/>
                            </w:tblPr>
                            <w:tblGrid>
                              <w:gridCol w:w="4219"/>
                              <w:gridCol w:w="4960"/>
                            </w:tblGrid>
                            <w:tr>
                              <w:trPr/>
                              <w:tc>
                                <w:tcPr>
                                  <w:tcW w:w="4219" w:type="dxa"/>
                                  <w:tcBorders>
                                    <w:right w:val="single" w:sz="2" w:space="0" w:color="00000A"/>
                                    <w:insideV w:val="single" w:sz="2" w:space="0" w:color="00000A"/>
                                  </w:tcBorders>
                                  <w:shd w:color="auto" w:fill="808080" w:themeFill="background1" w:themeFillShade="80" w:val="clear"/>
                                  <w:tcMar>
                                    <w:left w:w="103" w:type="dxa"/>
                                  </w:tcMar>
                                  <w:vAlign w:val="center"/>
                                </w:tcPr>
                                <w:p>
                                  <w:pPr>
                                    <w:pStyle w:val="Normal"/>
                                    <w:widowControl/>
                                    <w:bidi w:val="0"/>
                                    <w:spacing w:before="20" w:after="0"/>
                                    <w:jc w:val="left"/>
                                    <w:rPr/>
                                  </w:pPr>
                                  <w:r>
                                    <w:rPr>
                                      <w:b/>
                                    </w:rPr>
                                    <w:t>FICHA DE AVALIAÇÃO SUMATIVA 1</w:t>
                                  </w:r>
                                </w:p>
                              </w:tc>
                              <w:tc>
                                <w:tcPr>
                                  <w:tcW w:w="4960" w:type="dxa"/>
                                  <w:tcBorders>
                                    <w:top w:val="nil"/>
                                    <w:left w:val="single" w:sz="2" w:space="0" w:color="00000A"/>
                                    <w:bottom w:val="nil"/>
                                    <w:right w:val="nil"/>
                                    <w:insideH w:val="nil"/>
                                    <w:insideV w:val="nil"/>
                                  </w:tcBorders>
                                  <w:shd w:fill="auto" w:val="clear"/>
                                  <w:tcMar>
                                    <w:left w:w="105" w:type="dxa"/>
                                  </w:tcMar>
                                </w:tcPr>
                                <w:p>
                                  <w:pPr>
                                    <w:pStyle w:val="03Textobase"/>
                                    <w:spacing w:before="113" w:after="0"/>
                                    <w:ind w:left="170" w:hanging="0"/>
                                    <w:rPr/>
                                  </w:pPr>
                                  <w:r>
                                    <w:rPr/>
                                  </w:r>
                                </w:p>
                              </w:tc>
                            </w:tr>
                            <w:tr>
                              <w:trPr/>
                              <w:tc>
                                <w:tcPr>
                                  <w:tcW w:w="9179" w:type="dxa"/>
                                  <w:gridSpan w:val="2"/>
                                  <w:tcBorders/>
                                  <w:shd w:color="auto" w:fill="FFFFFF" w:themeFill="background1" w:val="clear"/>
                                  <w:tcMar>
                                    <w:top w:w="170" w:type="dxa"/>
                                    <w:left w:w="103" w:type="dxa"/>
                                    <w:bottom w:w="170" w:type="dxa"/>
                                  </w:tcMar>
                                  <w:vAlign w:val="center"/>
                                </w:tcPr>
                                <w:p>
                                  <w:pPr>
                                    <w:pStyle w:val="03Textobase"/>
                                    <w:spacing w:before="0" w:after="0"/>
                                    <w:rPr/>
                                  </w:pPr>
                                  <w:r>
                                    <w:rPr>
                                      <w:rFonts w:cs="Arial" w:ascii="Arial" w:hAnsi="Arial"/>
                                      <w:szCs w:val="22"/>
                                      <w:lang w:val="pt-PT"/>
                                    </w:rPr>
                                    <w:t xml:space="preserve">Nome:___________________________________________________ N.º______ Turma_____ </w:t>
                                  </w:r>
                                </w:p>
                                <w:p>
                                  <w:pPr>
                                    <w:pStyle w:val="03Textobase"/>
                                    <w:spacing w:before="240" w:after="0"/>
                                    <w:rPr/>
                                  </w:pPr>
                                  <w:r>
                                    <w:rPr>
                                      <w:rFonts w:cs="Arial" w:ascii="Arial" w:hAnsi="Arial"/>
                                      <w:szCs w:val="22"/>
                                      <w:lang w:val="pt-PT"/>
                                    </w:rPr>
                                    <w:t>Data: ____/____/____ Avaliação: _____________________ Professor: ___________________</w:t>
                                  </w:r>
                                </w:p>
                              </w:tc>
                            </w:tr>
                          </w:tbl>
                        </w:txbxContent>
                      </wps:txbx>
                      <wps:bodyPr anchor="t" lIns="0" tIns="0" rIns="0" bIns="0">
                        <a:spAutoFit/>
                      </wps:bodyPr>
                    </wps:wsp>
                  </a:graphicData>
                </a:graphic>
              </wp:anchor>
            </w:drawing>
          </mc:Choice>
          <mc:Fallback>
            <w:pict>
              <v:rect style="position:absolute;rotation:0;width:459pt;height:75.15pt;mso-wrap-distance-left:7.05pt;mso-wrap-distance-right:7.05pt;mso-wrap-distance-top:0pt;mso-wrap-distance-bottom:0pt;margin-top:4.35pt;mso-position-vertical-relative:text;margin-left:56.5pt;mso-position-horizontal-relative:page">
                <v:textbox inset="0in,0in,0in,0in">
                  <w:txbxContent>
                    <w:tbl>
                      <w:tblPr>
                        <w:tblStyle w:val="Tabelacomgrade"/>
                        <w:tblpPr w:bottomFromText="0" w:horzAnchor="page" w:leftFromText="141" w:rightFromText="141" w:tblpX="1243" w:tblpY="87" w:topFromText="0" w:vertAnchor="text"/>
                        <w:tblW w:w="9180" w:type="dxa"/>
                        <w:jc w:val="left"/>
                        <w:tblInd w:w="108" w:type="dxa"/>
                        <w:tblCellMar>
                          <w:top w:w="0" w:type="dxa"/>
                          <w:left w:w="103" w:type="dxa"/>
                          <w:bottom w:w="0" w:type="dxa"/>
                          <w:right w:w="108" w:type="dxa"/>
                        </w:tblCellMar>
                        <w:tblLook w:firstRow="1" w:noVBand="1" w:lastRow="0" w:firstColumn="1" w:lastColumn="0" w:noHBand="0" w:val="04a0"/>
                      </w:tblPr>
                      <w:tblGrid>
                        <w:gridCol w:w="4219"/>
                        <w:gridCol w:w="4960"/>
                      </w:tblGrid>
                      <w:tr>
                        <w:trPr/>
                        <w:tc>
                          <w:tcPr>
                            <w:tcW w:w="4219" w:type="dxa"/>
                            <w:tcBorders>
                              <w:right w:val="single" w:sz="2" w:space="0" w:color="00000A"/>
                              <w:insideV w:val="single" w:sz="2" w:space="0" w:color="00000A"/>
                            </w:tcBorders>
                            <w:shd w:color="auto" w:fill="808080" w:themeFill="background1" w:themeFillShade="80" w:val="clear"/>
                            <w:tcMar>
                              <w:left w:w="103" w:type="dxa"/>
                            </w:tcMar>
                            <w:vAlign w:val="center"/>
                          </w:tcPr>
                          <w:p>
                            <w:pPr>
                              <w:pStyle w:val="Normal"/>
                              <w:widowControl/>
                              <w:bidi w:val="0"/>
                              <w:spacing w:before="20" w:after="0"/>
                              <w:jc w:val="left"/>
                              <w:rPr/>
                            </w:pPr>
                            <w:r>
                              <w:rPr>
                                <w:b/>
                              </w:rPr>
                              <w:t>FICHA DE AVALIAÇÃO SUMATIVA 1</w:t>
                            </w:r>
                          </w:p>
                        </w:tc>
                        <w:tc>
                          <w:tcPr>
                            <w:tcW w:w="4960" w:type="dxa"/>
                            <w:tcBorders>
                              <w:top w:val="nil"/>
                              <w:left w:val="single" w:sz="2" w:space="0" w:color="00000A"/>
                              <w:bottom w:val="nil"/>
                              <w:right w:val="nil"/>
                              <w:insideH w:val="nil"/>
                              <w:insideV w:val="nil"/>
                            </w:tcBorders>
                            <w:shd w:fill="auto" w:val="clear"/>
                            <w:tcMar>
                              <w:left w:w="105" w:type="dxa"/>
                            </w:tcMar>
                          </w:tcPr>
                          <w:p>
                            <w:pPr>
                              <w:pStyle w:val="03Textobase"/>
                              <w:spacing w:before="113" w:after="0"/>
                              <w:ind w:left="170" w:hanging="0"/>
                              <w:rPr/>
                            </w:pPr>
                            <w:r>
                              <w:rPr/>
                            </w:r>
                          </w:p>
                        </w:tc>
                      </w:tr>
                      <w:tr>
                        <w:trPr/>
                        <w:tc>
                          <w:tcPr>
                            <w:tcW w:w="9179" w:type="dxa"/>
                            <w:gridSpan w:val="2"/>
                            <w:tcBorders/>
                            <w:shd w:color="auto" w:fill="FFFFFF" w:themeFill="background1" w:val="clear"/>
                            <w:tcMar>
                              <w:top w:w="170" w:type="dxa"/>
                              <w:left w:w="103" w:type="dxa"/>
                              <w:bottom w:w="170" w:type="dxa"/>
                            </w:tcMar>
                            <w:vAlign w:val="center"/>
                          </w:tcPr>
                          <w:p>
                            <w:pPr>
                              <w:pStyle w:val="03Textobase"/>
                              <w:spacing w:before="0" w:after="0"/>
                              <w:rPr/>
                            </w:pPr>
                            <w:r>
                              <w:rPr>
                                <w:rFonts w:cs="Arial" w:ascii="Arial" w:hAnsi="Arial"/>
                                <w:szCs w:val="22"/>
                                <w:lang w:val="pt-PT"/>
                              </w:rPr>
                              <w:t xml:space="preserve">Nome:___________________________________________________ N.º______ Turma_____ </w:t>
                            </w:r>
                          </w:p>
                          <w:p>
                            <w:pPr>
                              <w:pStyle w:val="03Textobase"/>
                              <w:spacing w:before="240" w:after="0"/>
                              <w:rPr/>
                            </w:pPr>
                            <w:r>
                              <w:rPr>
                                <w:rFonts w:cs="Arial" w:ascii="Arial" w:hAnsi="Arial"/>
                                <w:szCs w:val="22"/>
                                <w:lang w:val="pt-PT"/>
                              </w:rPr>
                              <w:t>Data: ____/____/____ Avaliação: _____________________ Professor: ___________________</w:t>
                            </w:r>
                          </w:p>
                        </w:tc>
                      </w:tr>
                    </w:tbl>
                  </w:txbxContent>
                </v:textbox>
                <w10:wrap type="square"/>
              </v:rect>
            </w:pict>
          </mc:Fallback>
        </mc:AlternateConten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jc w:val="center"/>
        <w:textAlignment w:val="center"/>
        <w:rPr>
          <w:rFonts w:cs="Arial"/>
          <w:b/>
          <w:b/>
          <w:bCs/>
          <w:color w:val="000000"/>
          <w:szCs w:val="22"/>
          <w:lang w:val="pt-BR" w:eastAsia="ja-JP"/>
        </w:rPr>
      </w:pPr>
      <w:r>
        <w:rPr>
          <w:rFonts w:cs="Arial"/>
          <w:b/>
          <w:bCs/>
          <w:color w:val="000000"/>
          <w:szCs w:val="22"/>
          <w:lang w:val="pt-BR" w:eastAsia="ja-JP"/>
        </w:rPr>
        <w:t>Grupo I</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jc w:val="both"/>
        <w:textAlignment w:val="center"/>
        <w:rPr>
          <w:rFonts w:cs="Arial"/>
          <w:b/>
          <w:b/>
          <w:bCs/>
          <w:color w:val="000000"/>
          <w:szCs w:val="22"/>
          <w:lang w:val="pt-BR" w:eastAsia="ja-JP"/>
        </w:rPr>
      </w:pPr>
      <w:r>
        <w:rPr>
          <w:rFonts w:cs="Arial"/>
          <w:b/>
          <w:bCs/>
          <w:color w:val="000000"/>
          <w:szCs w:val="22"/>
          <w:lang w:val="pt-BR" w:eastAsia="ja-JP"/>
        </w:rPr>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jc w:val="both"/>
        <w:textAlignment w:val="center"/>
        <w:rPr>
          <w:rFonts w:cs="Arial"/>
          <w:b/>
          <w:b/>
          <w:bCs/>
          <w:color w:val="000000"/>
          <w:szCs w:val="22"/>
          <w:lang w:val="pt-BR" w:eastAsia="ja-JP"/>
        </w:rPr>
      </w:pPr>
      <w:r>
        <w:rPr>
          <w:rFonts w:cs="Arial"/>
          <w:b/>
          <w:bCs/>
          <w:color w:val="000000"/>
          <w:szCs w:val="22"/>
          <w:lang w:val="pt-BR" w:eastAsia="ja-JP"/>
        </w:rPr>
        <w:t>Documento 1</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t>Os antibióticos fazem parte do grupo de “drogas” que curam doenças, concretamente doenças infeciosas. Muito do progresso da medicina (como cirurgia avançada, transplantes de órgãos, etc.) tem sido possível utilizando os antibióticos como profiláticos.</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t>O perigo do retorno à “era pré-antibiótica” começa a ser uma verdadeira ameaça, porquanto bactérias resistentes emergentes e “novas” bactérias (como as implicadas na doença do Legionário, úlceras gástricas, doença de Lyme, síndroma do choque tóxico) vão surgindo. Atualmente, foram já isoladas bactérias resistentes a todos os antibióticos disponíveis.</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t>Novos antibióticos serão eventualmente necessários, particularmente considerando que não foram introduzidas novas classes de antibióticos nos últimos anos, apesar da investigação da indústria farmacêutica.</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t>As infeções bacterianas são mais difíceis de tratar e dispendiosas quando as bactérias são resistentes aos antibióticos, pois serão necessárias mais consultas médicas, por vezes hospitalização (nomeadamente por períodos prolongados), utilização de antibióticos mais caros e a ausência ao trabalho. Estas infeções contribuem, ainda, para o aumento da taxa de mortalidade.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00" w:before="60" w:after="0"/>
        <w:jc w:val="right"/>
        <w:textAlignment w:val="center"/>
        <w:rPr>
          <w:rFonts w:cs="Arial"/>
          <w:color w:val="000000"/>
          <w:sz w:val="18"/>
          <w:szCs w:val="18"/>
          <w:lang w:val="pt-PT" w:eastAsia="ja-JP"/>
        </w:rPr>
      </w:pPr>
      <w:r>
        <w:rPr>
          <w:rFonts w:cs="Arial"/>
          <w:color w:val="000000"/>
          <w:sz w:val="18"/>
          <w:szCs w:val="18"/>
          <w:lang w:val="pt-PT" w:eastAsia="ja-JP"/>
        </w:rPr>
        <w:t>(adaptado de várias fontes)</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b/>
          <w:b/>
          <w:bCs/>
          <w:color w:val="000000"/>
          <w:szCs w:val="22"/>
          <w:lang w:val="pt-BR" w:eastAsia="ja-JP"/>
        </w:rPr>
      </w:pPr>
      <w:r>
        <w:rPr>
          <w:rFonts w:cs="Arial"/>
          <w:b/>
          <w:bCs/>
          <w:color w:val="000000"/>
          <w:szCs w:val="22"/>
          <w:lang w:val="pt-BR" w:eastAsia="ja-JP"/>
        </w:rPr>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jc w:val="both"/>
        <w:textAlignment w:val="center"/>
        <w:rPr>
          <w:rFonts w:cs="Arial"/>
          <w:b/>
          <w:b/>
          <w:bCs/>
          <w:color w:val="000000"/>
          <w:szCs w:val="22"/>
          <w:lang w:val="pt-BR" w:eastAsia="ja-JP"/>
        </w:rPr>
      </w:pPr>
      <w:r>
        <w:rPr>
          <w:rFonts w:cs="Arial"/>
          <w:b/>
          <w:bCs/>
          <w:color w:val="000000"/>
          <w:szCs w:val="22"/>
          <w:lang w:val="pt-BR" w:eastAsia="ja-JP"/>
        </w:rPr>
        <w:t>Documento 2</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t xml:space="preserve">O sarampo é causado por um vírus pertencente ao género </w:t>
      </w:r>
      <w:r>
        <w:rPr>
          <w:rFonts w:cs="Arial"/>
          <w:i/>
          <w:iCs/>
          <w:color w:val="000000"/>
          <w:szCs w:val="22"/>
          <w:lang w:val="pt-BR" w:eastAsia="ja-JP"/>
        </w:rPr>
        <w:t>Morbillivirus</w:t>
      </w:r>
      <w:r>
        <w:rPr>
          <w:rFonts w:cs="Arial"/>
          <w:color w:val="000000"/>
          <w:szCs w:val="22"/>
          <w:lang w:val="pt-BR" w:eastAsia="ja-JP"/>
        </w:rPr>
        <w:t xml:space="preserve"> da família </w:t>
      </w:r>
      <w:r>
        <w:rPr>
          <w:rFonts w:cs="Arial"/>
          <w:i/>
          <w:iCs/>
          <w:color w:val="000000"/>
          <w:szCs w:val="22"/>
          <w:lang w:val="pt-BR" w:eastAsia="ja-JP"/>
        </w:rPr>
        <w:t>Paramyxoviridae</w:t>
      </w:r>
      <w:r>
        <w:rPr>
          <w:rFonts w:cs="Arial"/>
          <w:color w:val="000000"/>
          <w:szCs w:val="22"/>
          <w:lang w:val="pt-BR" w:eastAsia="ja-JP"/>
        </w:rPr>
        <w:t xml:space="preserve">, possui como reservatório o Homem e é transmitido de pessoa a pessoa, através das secreções nasofaríngeas, expelidas ao tossir, espirrar, falar ou respirar e pode causar complicações como pneumonias, encefalites, otites, laringites e diarreias. </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t>O Plano Nacional de Vacinação (PNV) tem sido atualizado ao longo dos anos com a inclusão de mais vacinas adaptando-se à evolução da ocorrência de diversas doenças na população portuguesa e reconhecendo o inestimável benefício das vacinas. Mas, para a vacinação ser bem sucedida, é necessário haver uma mobilização concertada de vários intervenientes: autoridades, profissionais de saúde, políticos e sociedade. Isto é, a mobilização de todos!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00" w:before="60" w:after="0"/>
        <w:jc w:val="right"/>
        <w:textAlignment w:val="center"/>
        <w:rPr>
          <w:rFonts w:cs="Arial"/>
          <w:color w:val="000000"/>
          <w:sz w:val="18"/>
          <w:szCs w:val="18"/>
          <w:lang w:val="pt-PT" w:eastAsia="ja-JP"/>
        </w:rPr>
      </w:pPr>
      <w:r>
        <w:rPr>
          <w:rFonts w:cs="Arial"/>
          <w:color w:val="000000"/>
          <w:sz w:val="18"/>
          <w:szCs w:val="18"/>
          <w:u w:val="thick"/>
          <w:lang w:val="pt-PT" w:eastAsia="ja-JP"/>
        </w:rPr>
        <w:t>www.vacinas.com.pt/vacinas/historia-das-vacinas</w:t>
      </w:r>
      <w:r>
        <w:rPr>
          <w:rFonts w:cs="Arial"/>
          <w:color w:val="000000"/>
          <w:sz w:val="18"/>
          <w:szCs w:val="18"/>
          <w:lang w:val="pt-PT" w:eastAsia="ja-JP"/>
        </w:rPr>
        <w:t xml:space="preserve"> (adaptado e consultado em novembro de 2014)</w:t>
      </w:r>
    </w:p>
    <w:p>
      <w:pPr>
        <w:pStyle w:val="Normal"/>
        <w:spacing w:before="0" w:after="0"/>
        <w:rPr>
          <w:rStyle w:val="02TEXTOBASEBOLD"/>
        </w:rPr>
      </w:pPr>
      <w:r>
        <w:rPr/>
      </w:r>
      <w:r>
        <w:br w:type="page"/>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t>O gráfico seguinte ilustra o número de mortes devido a complicações causadas por sarampo, em Portugal, desde 1930.</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drawing>
          <wp:anchor behindDoc="0" distT="0" distB="0" distL="114300" distR="114300" simplePos="0" locked="0" layoutInCell="1" allowOverlap="1" relativeHeight="2">
            <wp:simplePos x="0" y="0"/>
            <wp:positionH relativeFrom="margin">
              <wp:posOffset>710565</wp:posOffset>
            </wp:positionH>
            <wp:positionV relativeFrom="margin">
              <wp:posOffset>525780</wp:posOffset>
            </wp:positionV>
            <wp:extent cx="4877435" cy="2581910"/>
            <wp:effectExtent l="0" t="0" r="0" b="0"/>
            <wp:wrapSquare wrapText="bothSides"/>
            <wp:docPr id="2"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
                    <pic:cNvPicPr>
                      <a:picLocks noChangeAspect="1" noChangeArrowheads="1"/>
                    </pic:cNvPicPr>
                  </pic:nvPicPr>
                  <pic:blipFill>
                    <a:blip r:embed="rId2"/>
                    <a:stretch>
                      <a:fillRect/>
                    </a:stretch>
                  </pic:blipFill>
                  <pic:spPr bwMode="auto">
                    <a:xfrm>
                      <a:off x="0" y="0"/>
                      <a:ext cx="4877435" cy="2581910"/>
                    </a:xfrm>
                    <a:prstGeom prst="rect">
                      <a:avLst/>
                    </a:prstGeom>
                  </pic:spPr>
                </pic:pic>
              </a:graphicData>
            </a:graphic>
          </wp:anchor>
        </w:drawing>
      </w:r>
    </w:p>
    <w:p>
      <w:pPr>
        <w:pStyle w:val="Normal"/>
        <w:widowControl w:val="false"/>
        <w:tabs>
          <w:tab w:val="left" w:pos="454" w:leader="none"/>
          <w:tab w:val="left" w:pos="850" w:leader="none"/>
          <w:tab w:val="left" w:pos="1134" w:leader="none"/>
          <w:tab w:val="left" w:pos="1587"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Seleciona a única opção que permite obter uma afirmação correta nos itens de 1. a 10.</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1. OMS significa…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Organização Mundial Saudável.</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Organização Multicultural de Saúde.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Organização Mundial de Saúde.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Organização Mundial de Segurança.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2. Através da análise das informações, pode deduzir-se que a principal medida no combate às doenças infeciosas são…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as vacinas, quando existem.</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os antibióticos, quando existem.</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a adoção de medidas de higiene.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a adoção de medidas de proteção.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3. A OMS relaciona o atual aumento da resistência bacteriana com…</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a utilização de antibióticos.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o uso indevido de antibióticos.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o aumento de doenças crónicas.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a diminuição de doenças infeciosas.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4. O retorno à era “pré-antibiótica” pode ser um grave problema para a humanidade porque…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doenças como a SIDA não têm cura.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bactérias resistentes emergentes estão a surgir.</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voltarão a existir novos antibióticos.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voltarão a existir muitas doenças infeciosas de causa bacteriana incuráveis.</w:t>
      </w:r>
    </w:p>
    <w:p>
      <w:pPr>
        <w:pStyle w:val="Normal"/>
        <w:spacing w:before="0" w:after="0"/>
        <w:rPr>
          <w:rFonts w:cs="Arial"/>
          <w:color w:val="000000"/>
          <w:szCs w:val="22"/>
          <w:lang w:val="pt-BR" w:eastAsia="ja-JP"/>
        </w:rPr>
      </w:pPr>
      <w:r>
        <w:rPr>
          <w:rFonts w:cs="Arial"/>
          <w:color w:val="000000"/>
          <w:szCs w:val="22"/>
          <w:lang w:val="pt-BR" w:eastAsia="ja-JP"/>
        </w:rPr>
      </w:r>
      <w:r>
        <w:br w:type="page"/>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5. Os responsáveis salientam como um dos perigos para a saúde pública o uso de antibióticos…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para promover o rápido crescimento dos animais.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para o tratamento de doenças infeciosas.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como profiláticos em cirurgias e transplantes de órgãos.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para o tratamento de doenças infeciosas de causa bacteriana.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6. As medidas que devem ser adotadas para diminuir “a resistência aos antibióticos” são…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tomar todas as vacinas que há no mercado.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lavar frequentemente as mãos.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evitar viajar.</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não frequentar hospitais e outras instituições onde haja doentes com infeções.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 xml:space="preserve">7. O sarampo é uma doença causada por… </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um vírus que apenas se multiplica em animais.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diversos vírus que parasitam animais e humanos.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diversos vírus que parasitam humanos.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um vírus que parasita humanos.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8. Os maiores surtos de mortes por complicações do sarampo verificaram-se…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até 1942 e foi controlado através do uso de antibióticos.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em 1982 e pode ser travado através da higiene e informação às populações.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em 1930 e foi controlado através da vacinação.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até 1974 e foi controlado através do uso de antibióticos.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9. As informações relativas ao combate ao sarampo mostram que…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a vacinação é fundamental na prevenção de doenças infeciosas.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os fatores socioculturais e económicos são um dos principais obstáculos nesta luta.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não existem meios para combater a doença.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a evolução da ciência e da tecnologia são essenciais para combater esta doença.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 xml:space="preserve">10. O vírus do género </w:t>
      </w:r>
      <w:r>
        <w:rPr>
          <w:rFonts w:cs="Arial"/>
          <w:b/>
          <w:bCs/>
          <w:i/>
          <w:iCs/>
          <w:color w:val="000000"/>
          <w:szCs w:val="22"/>
          <w:lang w:val="pt-BR" w:eastAsia="ja-JP"/>
        </w:rPr>
        <w:t>Morbillivirus</w:t>
      </w:r>
      <w:r>
        <w:rPr>
          <w:rFonts w:cs="Arial"/>
          <w:b/>
          <w:bCs/>
          <w:color w:val="000000"/>
          <w:szCs w:val="22"/>
          <w:lang w:val="pt-BR" w:eastAsia="ja-JP"/>
        </w:rPr>
        <w:t xml:space="preserve">, família </w:t>
      </w:r>
      <w:r>
        <w:rPr>
          <w:rFonts w:cs="Arial"/>
          <w:b/>
          <w:bCs/>
          <w:i/>
          <w:iCs/>
          <w:color w:val="000000"/>
          <w:szCs w:val="22"/>
          <w:lang w:val="pt-BR" w:eastAsia="ja-JP"/>
        </w:rPr>
        <w:t>Paramyxoviridae</w:t>
      </w:r>
      <w:r>
        <w:rPr>
          <w:rFonts w:cs="Arial"/>
          <w:b/>
          <w:bCs/>
          <w:color w:val="000000"/>
          <w:szCs w:val="22"/>
          <w:lang w:val="pt-BR" w:eastAsia="ja-JP"/>
        </w:rPr>
        <w:t>, é um…</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agente patogénico biológico.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microrganismo cujo reservatório é o ambiente.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agente patogénico físico.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microrganismo benéfico para o ser humano.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 xml:space="preserve">11. Explica o que são bactérias resistentes a um antibiótico. </w:t>
      </w:r>
      <w:r>
        <w:br w:type="page"/>
      </w:r>
    </w:p>
    <w:p>
      <w:pPr>
        <w:pStyle w:val="Normal"/>
        <w:spacing w:before="0" w:after="0"/>
        <w:rPr>
          <w:rFonts w:cs="Arial"/>
          <w:color w:val="000000"/>
          <w:szCs w:val="22"/>
          <w:lang w:val="pt-BR" w:eastAsia="ja-JP"/>
        </w:rPr>
      </w:pPr>
      <w:r>
        <w:rPr>
          <w:rFonts w:cs="Arial"/>
          <w:b/>
          <w:bCs/>
          <w:color w:val="000000"/>
          <w:szCs w:val="22"/>
          <w:lang w:val="pt-BR" w:eastAsia="ja-JP"/>
        </w:rPr>
        <w:t xml:space="preserve">12. As doenças infeciosas predominam nos países em desenvolvimento, enquanto nos países desenvolvidos, devido ao aumento da esperança média de vida, as doenças crónicas, como a diabetes, constituem um grave problema que ameaça alastrar. </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120" w:after="0"/>
        <w:textAlignment w:val="center"/>
        <w:rPr>
          <w:rFonts w:cs="Arial"/>
          <w:color w:val="000000"/>
          <w:szCs w:val="22"/>
          <w:lang w:val="pt-PT" w:eastAsia="ja-JP"/>
        </w:rPr>
      </w:pPr>
      <w:r>
        <w:drawing>
          <wp:anchor behindDoc="0" distT="0" distB="0" distL="114300" distR="114300" simplePos="0" locked="0" layoutInCell="1" allowOverlap="1" relativeHeight="3">
            <wp:simplePos x="0" y="0"/>
            <wp:positionH relativeFrom="margin">
              <wp:posOffset>3226435</wp:posOffset>
            </wp:positionH>
            <wp:positionV relativeFrom="margin">
              <wp:posOffset>616585</wp:posOffset>
            </wp:positionV>
            <wp:extent cx="3060065" cy="2162810"/>
            <wp:effectExtent l="0" t="0" r="0" b="0"/>
            <wp:wrapSquare wrapText="bothSides"/>
            <wp:docPr id="3" name="Imagem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descr=""/>
                    <pic:cNvPicPr>
                      <a:picLocks noChangeAspect="1" noChangeArrowheads="1"/>
                    </pic:cNvPicPr>
                  </pic:nvPicPr>
                  <pic:blipFill>
                    <a:blip r:embed="rId3"/>
                    <a:stretch>
                      <a:fillRect/>
                    </a:stretch>
                  </pic:blipFill>
                  <pic:spPr bwMode="auto">
                    <a:xfrm>
                      <a:off x="0" y="0"/>
                      <a:ext cx="3060065" cy="2162810"/>
                    </a:xfrm>
                    <a:prstGeom prst="rect">
                      <a:avLst/>
                    </a:prstGeom>
                  </pic:spPr>
                </pic:pic>
              </a:graphicData>
            </a:graphic>
          </wp:anchor>
        </w:drawing>
      </w:r>
      <w:r>
        <w:rPr>
          <w:rFonts w:cs="Arial"/>
          <w:color w:val="000000"/>
          <w:szCs w:val="22"/>
          <w:lang w:val="pt-BR" w:eastAsia="ja-JP"/>
        </w:rPr>
        <w:t>O</w:t>
      </w:r>
      <w:r>
        <w:rPr>
          <w:rFonts w:cs="Arial"/>
          <w:color w:val="000000"/>
          <w:szCs w:val="22"/>
          <w:lang w:val="pt-BR" w:eastAsia="ja-JP"/>
        </w:rPr>
        <w:t xml:space="preserve">bserva os gráficos ao lado que ilustram a captação de glicose pelos tecidos em diferentes níveis de insulina plasmática na diabetes tipo 2, durante uma experiência realizada num hospital com um grupo de voluntários. </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120" w:after="0"/>
        <w:textAlignment w:val="center"/>
        <w:rPr>
          <w:rFonts w:cs="Arial"/>
          <w:color w:val="000000"/>
          <w:szCs w:val="22"/>
          <w:lang w:val="pt-BR" w:eastAsia="ja-JP"/>
        </w:rPr>
      </w:pPr>
      <w:r>
        <w:rPr>
          <w:rFonts w:cs="Arial"/>
          <w:b/>
          <w:bCs/>
          <w:color w:val="000000"/>
          <w:szCs w:val="22"/>
          <w:lang w:val="pt-BR" w:eastAsia="ja-JP"/>
        </w:rPr>
        <w:t>12.1.</w:t>
      </w:r>
      <w:r>
        <w:rPr>
          <w:rFonts w:cs="Arial"/>
          <w:color w:val="000000"/>
          <w:szCs w:val="22"/>
          <w:lang w:val="pt-BR" w:eastAsia="ja-JP"/>
        </w:rPr>
        <w:t xml:space="preserve"> Identifica o grupo onde a velocidade de disposição de glicose plasmática é maior.</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12.2.</w:t>
      </w:r>
      <w:r>
        <w:rPr>
          <w:rFonts w:cs="Arial"/>
          <w:color w:val="000000"/>
          <w:szCs w:val="22"/>
          <w:lang w:val="pt-BR" w:eastAsia="ja-JP"/>
        </w:rPr>
        <w:t xml:space="preserve"> Compara a velocidade de disposição de glicose plasmática de um indivíduo magro diabético com a de um obeso não-diabético.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12.3.</w:t>
      </w:r>
      <w:r>
        <w:rPr>
          <w:rFonts w:cs="Arial"/>
          <w:color w:val="000000"/>
          <w:szCs w:val="22"/>
          <w:lang w:val="pt-BR" w:eastAsia="ja-JP"/>
        </w:rPr>
        <w:t xml:space="preserve"> Formula a questão-problema que está na origem desta experiência.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jc w:val="center"/>
        <w:textAlignment w:val="center"/>
        <w:rPr>
          <w:rFonts w:cs="Arial"/>
          <w:b/>
          <w:b/>
          <w:bCs/>
          <w:color w:val="000000"/>
          <w:szCs w:val="22"/>
          <w:lang w:val="pt-BR" w:eastAsia="ja-JP"/>
        </w:rPr>
      </w:pPr>
      <w:r>
        <w:rPr>
          <w:rFonts w:cs="Arial"/>
          <w:b/>
          <w:bCs/>
          <w:color w:val="000000"/>
          <w:szCs w:val="22"/>
          <w:lang w:val="pt-BR" w:eastAsia="ja-JP"/>
        </w:rPr>
        <w:t>Grupo II</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jc w:val="center"/>
        <w:textAlignment w:val="center"/>
        <w:rPr>
          <w:rFonts w:cs="Arial"/>
          <w:b/>
          <w:b/>
          <w:bCs/>
          <w:color w:val="000000"/>
          <w:szCs w:val="22"/>
          <w:lang w:val="pt-BR" w:eastAsia="ja-JP"/>
        </w:rPr>
      </w:pPr>
      <w:r>
        <w:rPr>
          <w:rFonts w:cs="Arial"/>
          <w:b/>
          <w:bCs/>
          <w:color w:val="000000"/>
          <w:szCs w:val="22"/>
          <w:lang w:val="pt-BR" w:eastAsia="ja-JP"/>
        </w:rPr>
      </w:r>
    </w:p>
    <w:p>
      <w:pPr>
        <w:pStyle w:val="05Textosdoc"/>
        <w:spacing w:before="60" w:after="0"/>
        <w:rPr>
          <w:rFonts w:ascii="Arial" w:hAnsi="Arial" w:cs="Arial"/>
        </w:rPr>
      </w:pPr>
      <w:r>
        <w:rPr>
          <w:rFonts w:cs="Arial" w:ascii="Arial" w:hAnsi="Arial"/>
        </w:rPr>
        <w:t xml:space="preserve">O sangue é constituído, essencialmente, por plasma (contém água, sais minerais e outras substâncias dissolvidas), células sanguíneas (hemácias e leucócitos) e fragmentos celulares (plaquetas). </w:t>
      </w:r>
    </w:p>
    <w:p>
      <w:pPr>
        <w:pStyle w:val="05Textosdoc"/>
        <w:spacing w:before="60" w:after="0"/>
        <w:rPr>
          <w:rFonts w:ascii="Arial" w:hAnsi="Arial" w:cs="Arial"/>
        </w:rPr>
      </w:pPr>
      <w:r>
        <w:rPr>
          <w:rFonts w:cs="Arial" w:ascii="Arial" w:hAnsi="Arial"/>
        </w:rPr>
        <w:t>Um dador de sangue deve ser maior de idade, pesar, pelo menos, 50 kg e ser saudável. Após a realização de uma série de testes que visam determinar os parâmetros que atestam a qualidade da dádiva, qualquer um de nós poderá salvar vidas com um simples gesto – Dar sangue! Em cada dádiva é retirado cerca de 450 mL de sangue que, num espaço entre 48 h a 72 h, é completamente reposto o volume de plasma retirado. Para ser reposta a quantidade ideal de ferro que o dador possuía antes da dádiva, são necessárias cerca de 8 semanas para os homens e 12 para as mulheres. O número de hemácias é restituído em 3 a 4 semanas. O dador masculino pode dar sangue a cada 3 meses e a mulher a cada 4 meses.</w:t>
      </w:r>
    </w:p>
    <w:p>
      <w:pPr>
        <w:pStyle w:val="05Textosdoc"/>
        <w:spacing w:before="60" w:after="0"/>
        <w:rPr>
          <w:rFonts w:ascii="Arial" w:hAnsi="Arial" w:cs="Arial"/>
          <w:spacing w:val="-1"/>
        </w:rPr>
      </w:pPr>
      <w:r>
        <w:drawing>
          <wp:anchor behindDoc="0" distT="0" distB="0" distL="114300" distR="114300" simplePos="0" locked="0" layoutInCell="1" allowOverlap="1" relativeHeight="4">
            <wp:simplePos x="0" y="0"/>
            <wp:positionH relativeFrom="margin">
              <wp:posOffset>2778760</wp:posOffset>
            </wp:positionH>
            <wp:positionV relativeFrom="margin">
              <wp:posOffset>5803265</wp:posOffset>
            </wp:positionV>
            <wp:extent cx="3579495" cy="2397760"/>
            <wp:effectExtent l="0" t="0" r="0" b="0"/>
            <wp:wrapSquare wrapText="bothSides"/>
            <wp:docPr id="4" name="Imagem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descr=""/>
                    <pic:cNvPicPr>
                      <a:picLocks noChangeAspect="1" noChangeArrowheads="1"/>
                    </pic:cNvPicPr>
                  </pic:nvPicPr>
                  <pic:blipFill>
                    <a:blip r:embed="rId4"/>
                    <a:stretch>
                      <a:fillRect/>
                    </a:stretch>
                  </pic:blipFill>
                  <pic:spPr bwMode="auto">
                    <a:xfrm>
                      <a:off x="0" y="0"/>
                      <a:ext cx="3579495" cy="2397760"/>
                    </a:xfrm>
                    <a:prstGeom prst="rect">
                      <a:avLst/>
                    </a:prstGeom>
                  </pic:spPr>
                </pic:pic>
              </a:graphicData>
            </a:graphic>
          </wp:anchor>
        </w:drawing>
      </w:r>
      <w:r>
        <w:rPr>
          <w:rFonts w:cs="Arial" w:ascii="Arial" w:hAnsi="Arial"/>
          <w:spacing w:val="-1"/>
        </w:rPr>
        <w:t>“</w:t>
      </w:r>
      <w:r>
        <w:rPr>
          <w:rFonts w:cs="Arial" w:ascii="Arial" w:hAnsi="Arial"/>
          <w:spacing w:val="-1"/>
        </w:rPr>
        <w:t>Não há melhor dádiva na vida, do que dar a esperança e voltar a acreditar que aquele será apenas o primeiro dia do resto da sua vida…”</w:t>
      </w:r>
    </w:p>
    <w:p>
      <w:pPr>
        <w:pStyle w:val="08Fonte1"/>
        <w:spacing w:before="60" w:after="0"/>
        <w:rPr/>
      </w:pPr>
      <w:r>
        <w:rPr>
          <w:rFonts w:cs="Arial" w:ascii="Arial" w:hAnsi="Arial"/>
        </w:rPr>
        <w:t xml:space="preserve">Fonte: </w:t>
      </w:r>
      <w:hyperlink r:id="rId5">
        <w:r>
          <w:rPr>
            <w:rStyle w:val="InternetLink"/>
            <w:rFonts w:cs="Arial" w:ascii="Arial" w:hAnsi="Arial"/>
          </w:rPr>
          <w:t>www.ipsangue.com.org</w:t>
        </w:r>
      </w:hyperlink>
    </w:p>
    <w:p>
      <w:pPr>
        <w:pStyle w:val="08Fonte1"/>
        <w:spacing w:before="60" w:after="0"/>
        <w:rPr>
          <w:rFonts w:ascii="Arial" w:hAnsi="Arial" w:cs="Arial"/>
          <w:u w:val="thick"/>
        </w:rPr>
      </w:pPr>
      <w:r>
        <w:rPr>
          <w:rFonts w:cs="Arial" w:ascii="Arial" w:hAnsi="Arial"/>
          <w:u w:val="thick"/>
        </w:rPr>
      </w:r>
    </w:p>
    <w:p>
      <w:pPr>
        <w:pStyle w:val="08Fonte1"/>
        <w:spacing w:before="60" w:after="0"/>
        <w:rPr>
          <w:rFonts w:ascii="Arial" w:hAnsi="Arial" w:cs="Arial"/>
          <w:u w:val="thick"/>
        </w:rPr>
      </w:pPr>
      <w:r>
        <w:rPr>
          <w:rFonts w:cs="Arial" w:ascii="Arial" w:hAnsi="Arial"/>
          <w:u w:val="thick"/>
        </w:rPr>
      </w:r>
    </w:p>
    <w:p>
      <w:pPr>
        <w:pStyle w:val="Normal"/>
        <w:spacing w:before="0" w:after="0"/>
        <w:rPr>
          <w:rStyle w:val="02TEXTOBASEBOLD"/>
          <w:rFonts w:ascii="HelveticaLTStd-Light" w:hAnsi="HelveticaLTStd-Light" w:cs="HelveticaLTStd-Light"/>
          <w:color w:val="000000"/>
          <w:sz w:val="18"/>
          <w:szCs w:val="18"/>
          <w:lang w:eastAsia="ja-JP"/>
        </w:rPr>
      </w:pPr>
      <w:r>
        <w:rPr>
          <w:rFonts w:cs="HelveticaLTStd-Light" w:ascii="HelveticaLTStd-Light" w:hAnsi="HelveticaLTStd-Light"/>
          <w:color w:val="000000"/>
          <w:sz w:val="18"/>
          <w:szCs w:val="18"/>
          <w:lang w:eastAsia="ja-JP"/>
        </w:rPr>
      </w:r>
      <w:r>
        <w:br w:type="page"/>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Seleciona a única opção que permite obter uma afirmação correta nos itens de 1. a 5.</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1. O nível de organização biológica a que pertence o sangue é…</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tecidular.</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órgãos.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sistema de órgãos.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celular.</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2. O modelo da figura tem as palmas das mãos viradas para a frente posicionadas perto da anca. Esta referência anatómica está relacionada com…</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a direção superior do corpo.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a cavidade ventral do corpo.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a direção lateral do corpo.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a cavidade pélvica do corpo.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3. A água e as proteínas, do plasma, são exemplo, respetivamente, de…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composto inorgânico e elemento-traço.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composto orgânico e elemento-traço.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composto orgânico e composto inorgânico.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composto inorgânico e composto orgânico.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4. Os 450 mL de sangue retirado ao dador são, sob o ponto de vista químico, essencialmente constituídos por…</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compostos inorgânicos, como a água. </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compostos inorgânicos, como as proteínas. </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compostos orgânicos, como as proteínas.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compostos orgânicos, os sais minerais.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5. O ferro contido no sangue é considerado um…</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elemento-traço, porque é necessário ao organismo em grandes quantidades. </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elemento-traço, porque é necessário ao organismo em pequeníssimas quantidades.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elemento-traço, porque demora muitíssimo tempo, após uma dádiva, para atingir valores normais.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elemento-traço, porque demora pouco tempo, após uma dádiva, para atingir valores normais.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6. Ordena as letras de A a D, de forma a reconstituíres a sequência dos acontecimentos relativos à regulação da glicemia, de um indivíduo, em glicemia (concentração de açúcar no sangue abaixo do valor normal).</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A concentração de açúcar no sangue aumenta.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As células do fígado degradam o glicogénio em açúcares simples.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Os açúcares são libertados do fígado para a corrente sanguínea.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O nível de açúcar no sangue diminui.</w:t>
      </w:r>
    </w:p>
    <w:p>
      <w:pPr>
        <w:pStyle w:val="Normal"/>
        <w:spacing w:before="0" w:after="0"/>
        <w:rPr>
          <w:rFonts w:cs="Arial"/>
          <w:color w:val="000000"/>
          <w:szCs w:val="22"/>
          <w:lang w:val="pt-BR" w:eastAsia="ja-JP"/>
        </w:rPr>
      </w:pPr>
      <w:r>
        <w:rPr>
          <w:rFonts w:cs="Arial"/>
          <w:color w:val="000000"/>
          <w:szCs w:val="22"/>
          <w:lang w:val="pt-BR" w:eastAsia="ja-JP"/>
        </w:rPr>
      </w:r>
      <w:r>
        <w:br w:type="page"/>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7. Explica de que modo a reposição do volume de plasma sanguíneo é um mecanismo de homeostasia.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jc w:val="center"/>
        <w:textAlignment w:val="center"/>
        <w:rPr>
          <w:rFonts w:cs="Arial"/>
          <w:b/>
          <w:b/>
          <w:bCs/>
          <w:color w:val="000000"/>
          <w:szCs w:val="22"/>
          <w:lang w:val="pt-BR" w:eastAsia="ja-JP"/>
        </w:rPr>
      </w:pPr>
      <w:r>
        <w:rPr>
          <w:rFonts w:cs="Arial"/>
          <w:b/>
          <w:bCs/>
          <w:color w:val="000000"/>
          <w:szCs w:val="22"/>
          <w:lang w:val="pt-BR" w:eastAsia="ja-JP"/>
        </w:rPr>
        <w:t>Grupo III</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jc w:val="both"/>
        <w:textAlignment w:val="center"/>
        <w:rPr>
          <w:rFonts w:cs="Arial"/>
          <w:b/>
          <w:b/>
          <w:bCs/>
          <w:color w:val="000000"/>
          <w:szCs w:val="22"/>
          <w:lang w:val="pt-BR" w:eastAsia="ja-JP"/>
        </w:rPr>
      </w:pPr>
      <w:r>
        <w:rPr>
          <w:rFonts w:cs="Arial"/>
          <w:b/>
          <w:bCs/>
          <w:color w:val="000000"/>
          <w:szCs w:val="22"/>
          <w:lang w:val="pt-BR" w:eastAsia="ja-JP"/>
        </w:rPr>
        <w:t>Documento 1</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t>Os benefícios da Dieta Mediterrânica para a saúde fazem parte da sabedoria popular, mas agora investigadores do Instituto de Biologia Experimental Tecnológica (IBET) extraem compostos de alimentos como o figo-da-Índia, a maçã-bravo-de-Esmolfe, a cereja, o agrião, entre muitos outros, que possuem propriedades antioxidantes, anti-inflamatórias, anticancerígenas, antidiabéticas e protetoras dos sistemas cardiovascular e nervoso.</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jc w:val="both"/>
        <w:textAlignment w:val="center"/>
        <w:rPr>
          <w:rFonts w:cs="Arial"/>
          <w:b/>
          <w:b/>
          <w:bCs/>
          <w:color w:val="000000"/>
          <w:szCs w:val="22"/>
          <w:lang w:val="pt-BR" w:eastAsia="ja-JP"/>
        </w:rPr>
      </w:pPr>
      <w:r>
        <w:rPr>
          <w:rFonts w:cs="Arial"/>
          <w:b/>
          <w:bCs/>
          <w:color w:val="000000"/>
          <w:szCs w:val="22"/>
          <w:lang w:val="pt-BR" w:eastAsia="ja-JP"/>
        </w:rPr>
        <w:t>Documento 2</w:t>
      </w:r>
    </w:p>
    <w:p>
      <w:pPr>
        <w:pStyle w:val="Normal"/>
        <w:widowControl w:val="false"/>
        <w:tabs>
          <w:tab w:val="left" w:pos="454" w:leader="none"/>
          <w:tab w:val="left" w:pos="680" w:leader="none"/>
          <w:tab w:val="left" w:pos="907" w:leader="none"/>
          <w:tab w:val="left" w:pos="1304" w:leader="none"/>
          <w:tab w:val="left" w:pos="1587" w:leader="none"/>
        </w:tabs>
        <w:spacing w:lineRule="atLeast" w:line="300" w:before="60" w:after="0"/>
        <w:ind w:firstLine="283"/>
        <w:jc w:val="both"/>
        <w:textAlignment w:val="center"/>
        <w:rPr>
          <w:rFonts w:cs="Arial"/>
          <w:color w:val="000000"/>
          <w:szCs w:val="22"/>
          <w:lang w:val="pt-BR" w:eastAsia="ja-JP"/>
        </w:rPr>
      </w:pPr>
      <w:r>
        <w:drawing>
          <wp:anchor behindDoc="0" distT="0" distB="0" distL="114300" distR="114300" simplePos="0" locked="0" layoutInCell="1" allowOverlap="1" relativeHeight="5">
            <wp:simplePos x="0" y="0"/>
            <wp:positionH relativeFrom="margin">
              <wp:posOffset>336550</wp:posOffset>
            </wp:positionH>
            <wp:positionV relativeFrom="margin">
              <wp:posOffset>3319780</wp:posOffset>
            </wp:positionV>
            <wp:extent cx="5588635" cy="2502535"/>
            <wp:effectExtent l="0" t="0" r="0" b="0"/>
            <wp:wrapSquare wrapText="bothSides"/>
            <wp:docPr id="5" name="Imagem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
                    <pic:cNvPicPr>
                      <a:picLocks noChangeAspect="1" noChangeArrowheads="1"/>
                    </pic:cNvPicPr>
                  </pic:nvPicPr>
                  <pic:blipFill>
                    <a:blip r:embed="rId6"/>
                    <a:stretch>
                      <a:fillRect/>
                    </a:stretch>
                  </pic:blipFill>
                  <pic:spPr bwMode="auto">
                    <a:xfrm>
                      <a:off x="0" y="0"/>
                      <a:ext cx="5588635" cy="2502535"/>
                    </a:xfrm>
                    <a:prstGeom prst="rect">
                      <a:avLst/>
                    </a:prstGeom>
                  </pic:spPr>
                </pic:pic>
              </a:graphicData>
            </a:graphic>
          </wp:anchor>
        </w:drawing>
      </w:r>
      <w:r>
        <w:rPr>
          <w:rFonts w:cs="Arial"/>
          <w:color w:val="000000"/>
          <w:szCs w:val="22"/>
          <w:lang w:val="pt-BR" w:eastAsia="ja-JP"/>
        </w:rPr>
        <w:t>O</w:t>
      </w:r>
      <w:r>
        <w:rPr>
          <w:rFonts w:cs="Arial"/>
          <w:color w:val="000000"/>
          <w:szCs w:val="22"/>
          <w:lang w:val="pt-BR" w:eastAsia="ja-JP"/>
        </w:rPr>
        <w:t xml:space="preserve"> gráfico que se segue traduz o consumo de calorias (kcal) por pessoa e por dia desde 1965 a 2015 e o valor estimado até 2030. </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00" w:before="60" w:after="0"/>
        <w:jc w:val="right"/>
        <w:textAlignment w:val="center"/>
        <w:rPr>
          <w:rFonts w:cs="Arial"/>
          <w:color w:val="000000"/>
          <w:sz w:val="18"/>
          <w:szCs w:val="18"/>
          <w:lang w:val="pt-PT" w:eastAsia="ja-JP"/>
        </w:rPr>
      </w:pPr>
      <w:r>
        <w:rPr>
          <w:rFonts w:cs="Arial"/>
          <w:color w:val="000000"/>
          <w:sz w:val="18"/>
          <w:szCs w:val="18"/>
          <w:lang w:val="pt-PT" w:eastAsia="ja-JP"/>
        </w:rPr>
        <w:t xml:space="preserve">Fonte: </w:t>
      </w:r>
      <w:r>
        <w:rPr>
          <w:rFonts w:cs="Arial"/>
          <w:i/>
          <w:iCs/>
          <w:color w:val="000000"/>
          <w:sz w:val="18"/>
          <w:szCs w:val="18"/>
          <w:lang w:val="pt-PT" w:eastAsia="ja-JP"/>
        </w:rPr>
        <w:t>Superinteressante</w:t>
      </w:r>
      <w:r>
        <w:rPr>
          <w:rFonts w:cs="Arial"/>
          <w:color w:val="000000"/>
          <w:sz w:val="18"/>
          <w:szCs w:val="18"/>
          <w:lang w:val="pt-PT" w:eastAsia="ja-JP"/>
        </w:rPr>
        <w:t>, maio de 2014</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Seleciona a única opção que permite obter uma afirmação correta nos itens de 1. a 3.</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1. O figo-da-índia, o agrião e a cereja são exemplos de…</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nutrientes de origem animal.</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nutrientes de origem vegetal.</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alimentos de origem vegetal.</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alimentos de origem animal.</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2. O consumo de calorias por pessoa e por dia foi…</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maior em 1985 para os países desenvolvidos.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idêntico em 1987 para os países desenvolvidos e emergentes.</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inferior em 1985 nos países emergentes em relação à média mundial.</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idêntico em 1995 nos países emergentes em relação à média mundial.</w:t>
      </w:r>
    </w:p>
    <w:p>
      <w:pPr>
        <w:pStyle w:val="Normal"/>
        <w:spacing w:before="0" w:after="0"/>
        <w:rPr>
          <w:rFonts w:cs="Arial"/>
          <w:color w:val="000000"/>
          <w:szCs w:val="22"/>
          <w:lang w:val="pt-BR" w:eastAsia="ja-JP"/>
        </w:rPr>
      </w:pPr>
      <w:r>
        <w:rPr>
          <w:rFonts w:cs="Arial"/>
          <w:color w:val="000000"/>
          <w:szCs w:val="22"/>
          <w:lang w:val="pt-BR" w:eastAsia="ja-JP"/>
        </w:rPr>
      </w:r>
      <w:r>
        <w:br w:type="page"/>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3. Dieta mediterrânica significa…</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(A)</w:t>
      </w:r>
      <w:r>
        <w:rPr>
          <w:rFonts w:cs="Arial"/>
          <w:color w:val="000000"/>
          <w:szCs w:val="22"/>
          <w:lang w:val="pt-BR" w:eastAsia="ja-JP"/>
        </w:rPr>
        <w:t xml:space="preserve"> estilo de vida que abrange práticas produtivas e extrativas que promove uma alimentação saudável.</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(B)</w:t>
      </w:r>
      <w:r>
        <w:rPr>
          <w:rFonts w:cs="Arial"/>
          <w:color w:val="000000"/>
          <w:szCs w:val="22"/>
          <w:lang w:val="pt-BR" w:eastAsia="ja-JP"/>
        </w:rPr>
        <w:t xml:space="preserve"> estilo de vida que abrange o consumo de produtos alimentares processados e de fácil acesso.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(C)</w:t>
      </w:r>
      <w:r>
        <w:rPr>
          <w:rFonts w:cs="Arial"/>
          <w:color w:val="000000"/>
          <w:szCs w:val="22"/>
          <w:lang w:val="pt-BR" w:eastAsia="ja-JP"/>
        </w:rPr>
        <w:t xml:space="preserve"> consumo de produtos alimentares de baixo custo e elevado valor calórico.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b/>
          <w:bCs/>
          <w:color w:val="000000"/>
          <w:szCs w:val="22"/>
          <w:lang w:val="pt-BR" w:eastAsia="ja-JP"/>
        </w:rPr>
        <w:t>(D)</w:t>
      </w:r>
      <w:r>
        <w:rPr>
          <w:rFonts w:cs="Arial"/>
          <w:color w:val="000000"/>
          <w:szCs w:val="22"/>
          <w:lang w:val="pt-BR" w:eastAsia="ja-JP"/>
        </w:rPr>
        <w:t xml:space="preserve"> consumo de produtos alimentares de baixo custo e baixo valor calórico.</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t>4. Faz corresponder a cada um dos elementos relativos aos nutrientes, expressos na coluna A, a respetiva função, que consta da coluna B.</w:t>
      </w:r>
    </w:p>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b/>
          <w:b/>
          <w:bCs/>
          <w:color w:val="000000"/>
          <w:szCs w:val="22"/>
          <w:lang w:val="pt-BR" w:eastAsia="ja-JP"/>
        </w:rPr>
      </w:pPr>
      <w:r>
        <w:rPr>
          <w:rFonts w:cs="Arial"/>
          <w:b/>
          <w:bCs/>
          <w:color w:val="000000"/>
          <w:szCs w:val="22"/>
          <w:lang w:val="pt-BR" w:eastAsia="ja-JP"/>
        </w:rPr>
      </w:r>
    </w:p>
    <w:tbl>
      <w:tblPr>
        <w:tblStyle w:val="Tabelacomgrade"/>
        <w:tblW w:w="9288" w:type="dxa"/>
        <w:jc w:val="center"/>
        <w:tblInd w:w="0" w:type="dxa"/>
        <w:tblCellMar>
          <w:top w:w="0" w:type="dxa"/>
          <w:left w:w="108" w:type="dxa"/>
          <w:bottom w:w="0" w:type="dxa"/>
          <w:right w:w="108" w:type="dxa"/>
        </w:tblCellMar>
        <w:tblLook w:firstRow="0" w:noVBand="0" w:lastRow="0" w:firstColumn="0" w:lastColumn="0" w:noHBand="0" w:val="0000"/>
      </w:tblPr>
      <w:tblGrid>
        <w:gridCol w:w="6295"/>
        <w:gridCol w:w="2992"/>
      </w:tblGrid>
      <w:tr>
        <w:trPr>
          <w:trHeight w:val="283" w:hRule="atLeast"/>
        </w:trPr>
        <w:tc>
          <w:tcPr>
            <w:tcW w:w="6295" w:type="dxa"/>
            <w:tcBorders/>
            <w:shd w:color="auto" w:fill="BFBFBF" w:themeFill="background1" w:themeFillShade="bf" w:val="clear"/>
            <w:tcMar>
              <w:left w:w="108" w:type="dxa"/>
            </w:tcMar>
            <w:vAlign w:val="center"/>
          </w:tcPr>
          <w:p>
            <w:pPr>
              <w:pStyle w:val="Titulo"/>
              <w:spacing w:before="20" w:after="0"/>
              <w:jc w:val="left"/>
              <w:rPr>
                <w:sz w:val="18"/>
                <w:szCs w:val="18"/>
              </w:rPr>
            </w:pPr>
            <w:r>
              <w:rPr>
                <w:sz w:val="18"/>
                <w:szCs w:val="18"/>
              </w:rPr>
              <w:t>COLUNA A</w:t>
            </w:r>
          </w:p>
        </w:tc>
        <w:tc>
          <w:tcPr>
            <w:tcW w:w="2992" w:type="dxa"/>
            <w:tcBorders/>
            <w:shd w:color="auto" w:fill="BFBFBF" w:themeFill="background1" w:themeFillShade="bf" w:val="clear"/>
            <w:tcMar>
              <w:left w:w="108" w:type="dxa"/>
            </w:tcMar>
            <w:vAlign w:val="center"/>
          </w:tcPr>
          <w:p>
            <w:pPr>
              <w:pStyle w:val="Titulo"/>
              <w:spacing w:before="20" w:after="0"/>
              <w:jc w:val="left"/>
              <w:rPr>
                <w:sz w:val="18"/>
                <w:szCs w:val="18"/>
              </w:rPr>
            </w:pPr>
            <w:r>
              <w:rPr>
                <w:sz w:val="18"/>
                <w:szCs w:val="18"/>
              </w:rPr>
              <w:t>COLUNA B</w:t>
            </w:r>
          </w:p>
        </w:tc>
      </w:tr>
      <w:tr>
        <w:trPr>
          <w:trHeight w:val="288" w:hRule="atLeast"/>
        </w:trPr>
        <w:tc>
          <w:tcPr>
            <w:tcW w:w="6295" w:type="dxa"/>
            <w:tcBorders/>
            <w:shd w:fill="auto" w:val="clear"/>
            <w:tcMar>
              <w:left w:w="108" w:type="dxa"/>
            </w:tcMar>
            <w:vAlign w:val="center"/>
          </w:tcPr>
          <w:p>
            <w:pPr>
              <w:pStyle w:val="Normal"/>
              <w:widowControl w:val="false"/>
              <w:tabs>
                <w:tab w:val="left" w:pos="198" w:leader="none"/>
              </w:tabs>
              <w:suppressAutoHyphens w:val="true"/>
              <w:spacing w:lineRule="atLeast" w:line="220" w:before="120" w:after="0"/>
              <w:textAlignment w:val="center"/>
              <w:rPr>
                <w:rFonts w:cs="Arial"/>
                <w:color w:val="000000"/>
                <w:sz w:val="18"/>
                <w:szCs w:val="18"/>
                <w:lang w:val="pt-PT" w:eastAsia="ja-JP"/>
              </w:rPr>
            </w:pPr>
            <w:r>
              <w:rPr>
                <w:rFonts w:cs="Arial"/>
                <w:b/>
                <w:bCs/>
                <w:color w:val="000000"/>
                <w:sz w:val="18"/>
                <w:szCs w:val="18"/>
                <w:lang w:val="pt-PT" w:eastAsia="ja-JP"/>
              </w:rPr>
              <w:t>A.</w:t>
            </w:r>
            <w:r>
              <w:rPr>
                <w:rFonts w:cs="Arial"/>
                <w:color w:val="000000"/>
                <w:sz w:val="18"/>
                <w:szCs w:val="18"/>
                <w:lang w:val="pt-PT" w:eastAsia="ja-JP"/>
              </w:rPr>
              <w:t xml:space="preserve"> Proteína constituinte da membrana citoplasmática.</w:t>
            </w:r>
          </w:p>
          <w:p>
            <w:pPr>
              <w:pStyle w:val="Normal"/>
              <w:widowControl w:val="false"/>
              <w:tabs>
                <w:tab w:val="left" w:pos="198" w:leader="none"/>
              </w:tabs>
              <w:suppressAutoHyphens w:val="true"/>
              <w:spacing w:lineRule="atLeast" w:line="220" w:before="120" w:after="0"/>
              <w:textAlignment w:val="center"/>
              <w:rPr>
                <w:rFonts w:cs="Arial"/>
                <w:color w:val="000000"/>
                <w:sz w:val="18"/>
                <w:szCs w:val="18"/>
                <w:lang w:val="pt-PT" w:eastAsia="ja-JP"/>
              </w:rPr>
            </w:pPr>
            <w:r>
              <w:rPr>
                <w:rFonts w:cs="Arial"/>
                <w:b/>
                <w:bCs/>
                <w:color w:val="000000"/>
                <w:sz w:val="18"/>
                <w:szCs w:val="18"/>
                <w:lang w:val="pt-PT" w:eastAsia="ja-JP"/>
              </w:rPr>
              <w:t>B.</w:t>
            </w:r>
            <w:r>
              <w:rPr>
                <w:rFonts w:cs="Arial"/>
                <w:color w:val="000000"/>
                <w:sz w:val="18"/>
                <w:szCs w:val="18"/>
                <w:lang w:val="pt-PT" w:eastAsia="ja-JP"/>
              </w:rPr>
              <w:t xml:space="preserve"> Mensagem química para cor do cabelo do indivÍduo.</w:t>
            </w:r>
          </w:p>
          <w:p>
            <w:pPr>
              <w:pStyle w:val="Normal"/>
              <w:widowControl w:val="false"/>
              <w:tabs>
                <w:tab w:val="left" w:pos="198" w:leader="none"/>
              </w:tabs>
              <w:suppressAutoHyphens w:val="true"/>
              <w:spacing w:lineRule="atLeast" w:line="220" w:before="120" w:after="0"/>
              <w:textAlignment w:val="center"/>
              <w:rPr>
                <w:rFonts w:cs="Arial"/>
                <w:color w:val="000000"/>
                <w:sz w:val="18"/>
                <w:szCs w:val="18"/>
                <w:lang w:val="pt-PT" w:eastAsia="ja-JP"/>
              </w:rPr>
            </w:pPr>
            <w:r>
              <w:rPr>
                <w:rFonts w:cs="Arial"/>
                <w:b/>
                <w:bCs/>
                <w:color w:val="000000"/>
                <w:sz w:val="18"/>
                <w:szCs w:val="18"/>
                <w:lang w:val="pt-PT" w:eastAsia="ja-JP"/>
              </w:rPr>
              <w:t>C.</w:t>
            </w:r>
            <w:r>
              <w:rPr>
                <w:rFonts w:cs="Arial"/>
                <w:color w:val="000000"/>
                <w:sz w:val="18"/>
                <w:szCs w:val="18"/>
                <w:lang w:val="pt-PT" w:eastAsia="ja-JP"/>
              </w:rPr>
              <w:t xml:space="preserve"> A maior parte das substâncias que entra e sai da célula encontra-se dissolvida na água.</w:t>
            </w:r>
          </w:p>
          <w:p>
            <w:pPr>
              <w:pStyle w:val="Normal"/>
              <w:widowControl w:val="false"/>
              <w:tabs>
                <w:tab w:val="left" w:pos="198" w:leader="none"/>
              </w:tabs>
              <w:suppressAutoHyphens w:val="true"/>
              <w:spacing w:lineRule="atLeast" w:line="220" w:before="120" w:after="0"/>
              <w:textAlignment w:val="center"/>
              <w:rPr>
                <w:rFonts w:cs="Arial"/>
                <w:color w:val="000000"/>
                <w:sz w:val="18"/>
                <w:szCs w:val="18"/>
                <w:lang w:val="pt-PT" w:eastAsia="ja-JP"/>
              </w:rPr>
            </w:pPr>
            <w:r>
              <w:rPr>
                <w:rFonts w:cs="Arial"/>
                <w:b/>
                <w:bCs/>
                <w:color w:val="000000"/>
                <w:sz w:val="18"/>
                <w:szCs w:val="18"/>
                <w:lang w:val="pt-PT" w:eastAsia="ja-JP"/>
              </w:rPr>
              <w:t>D.</w:t>
            </w:r>
            <w:r>
              <w:rPr>
                <w:rFonts w:cs="Arial"/>
                <w:color w:val="000000"/>
                <w:sz w:val="18"/>
                <w:szCs w:val="18"/>
                <w:lang w:val="pt-PT" w:eastAsia="ja-JP"/>
              </w:rPr>
              <w:t xml:space="preserve"> Da sua degradação obtêm-se calor e energia sob a forma de ATP.</w:t>
            </w:r>
          </w:p>
          <w:p>
            <w:pPr>
              <w:pStyle w:val="Normal"/>
              <w:widowControl w:val="false"/>
              <w:tabs>
                <w:tab w:val="left" w:pos="198" w:leader="none"/>
              </w:tabs>
              <w:suppressAutoHyphens w:val="true"/>
              <w:spacing w:lineRule="atLeast" w:line="220" w:before="120" w:after="0"/>
              <w:textAlignment w:val="center"/>
              <w:rPr>
                <w:rFonts w:cs="Arial"/>
                <w:color w:val="000000"/>
                <w:sz w:val="18"/>
                <w:szCs w:val="18"/>
                <w:lang w:val="pt-PT" w:eastAsia="ja-JP"/>
              </w:rPr>
            </w:pPr>
            <w:r>
              <w:rPr>
                <w:rFonts w:cs="Arial"/>
                <w:b/>
                <w:bCs/>
                <w:color w:val="000000"/>
                <w:sz w:val="18"/>
                <w:szCs w:val="18"/>
                <w:lang w:val="pt-PT" w:eastAsia="ja-JP"/>
              </w:rPr>
              <w:t>E.</w:t>
            </w:r>
            <w:r>
              <w:rPr>
                <w:rFonts w:cs="Arial"/>
                <w:color w:val="000000"/>
                <w:sz w:val="18"/>
                <w:szCs w:val="18"/>
                <w:lang w:val="pt-PT" w:eastAsia="ja-JP"/>
              </w:rPr>
              <w:t xml:space="preserve"> Atuação nas reações químicas acelerando, geralmente, a velocidade de reação.</w:t>
            </w:r>
          </w:p>
        </w:tc>
        <w:tc>
          <w:tcPr>
            <w:tcW w:w="2992" w:type="dxa"/>
            <w:tcBorders/>
            <w:shd w:fill="auto" w:val="clear"/>
            <w:tcMar>
              <w:left w:w="108" w:type="dxa"/>
            </w:tcMar>
            <w:vAlign w:val="center"/>
          </w:tcPr>
          <w:p>
            <w:pPr>
              <w:pStyle w:val="Normal"/>
              <w:widowControl w:val="false"/>
              <w:tabs>
                <w:tab w:val="left" w:pos="198" w:leader="none"/>
              </w:tabs>
              <w:suppressAutoHyphens w:val="true"/>
              <w:spacing w:lineRule="atLeast" w:line="220" w:before="60" w:after="0"/>
              <w:textAlignment w:val="center"/>
              <w:rPr>
                <w:rFonts w:cs="Arial"/>
                <w:color w:val="000000"/>
                <w:sz w:val="18"/>
                <w:szCs w:val="18"/>
                <w:lang w:val="pt-PT" w:eastAsia="ja-JP"/>
              </w:rPr>
            </w:pPr>
            <w:r>
              <w:rPr>
                <w:rFonts w:cs="Arial"/>
                <w:b/>
                <w:bCs/>
                <w:color w:val="000000"/>
                <w:sz w:val="18"/>
                <w:szCs w:val="18"/>
                <w:lang w:val="pt-PT" w:eastAsia="ja-JP"/>
              </w:rPr>
              <w:t>1.</w:t>
            </w:r>
            <w:r>
              <w:rPr>
                <w:rFonts w:cs="Arial"/>
                <w:color w:val="000000"/>
                <w:sz w:val="18"/>
                <w:szCs w:val="18"/>
                <w:lang w:val="pt-PT" w:eastAsia="ja-JP"/>
              </w:rPr>
              <w:t xml:space="preserve"> Função defesa</w:t>
            </w:r>
          </w:p>
          <w:p>
            <w:pPr>
              <w:pStyle w:val="Normal"/>
              <w:widowControl w:val="false"/>
              <w:tabs>
                <w:tab w:val="left" w:pos="198" w:leader="none"/>
              </w:tabs>
              <w:suppressAutoHyphens w:val="true"/>
              <w:spacing w:lineRule="atLeast" w:line="220" w:before="60" w:after="0"/>
              <w:textAlignment w:val="center"/>
              <w:rPr>
                <w:rFonts w:cs="Arial"/>
                <w:color w:val="000000"/>
                <w:sz w:val="18"/>
                <w:szCs w:val="18"/>
                <w:lang w:val="pt-PT" w:eastAsia="ja-JP"/>
              </w:rPr>
            </w:pPr>
            <w:r>
              <w:rPr>
                <w:rFonts w:cs="Arial"/>
                <w:b/>
                <w:bCs/>
                <w:color w:val="000000"/>
                <w:sz w:val="18"/>
                <w:szCs w:val="18"/>
                <w:lang w:val="pt-PT" w:eastAsia="ja-JP"/>
              </w:rPr>
              <w:t>2.</w:t>
            </w:r>
            <w:r>
              <w:rPr>
                <w:rFonts w:cs="Arial"/>
                <w:color w:val="000000"/>
                <w:sz w:val="18"/>
                <w:szCs w:val="18"/>
                <w:lang w:val="pt-PT" w:eastAsia="ja-JP"/>
              </w:rPr>
              <w:t xml:space="preserve"> Função hormonal</w:t>
            </w:r>
          </w:p>
          <w:p>
            <w:pPr>
              <w:pStyle w:val="Normal"/>
              <w:widowControl w:val="false"/>
              <w:tabs>
                <w:tab w:val="left" w:pos="198" w:leader="none"/>
              </w:tabs>
              <w:suppressAutoHyphens w:val="true"/>
              <w:spacing w:lineRule="atLeast" w:line="220" w:before="60" w:after="0"/>
              <w:textAlignment w:val="center"/>
              <w:rPr>
                <w:rFonts w:cs="Arial"/>
                <w:color w:val="000000"/>
                <w:sz w:val="18"/>
                <w:szCs w:val="18"/>
                <w:lang w:val="pt-PT" w:eastAsia="ja-JP"/>
              </w:rPr>
            </w:pPr>
            <w:r>
              <w:rPr>
                <w:rFonts w:cs="Arial"/>
                <w:b/>
                <w:bCs/>
                <w:color w:val="000000"/>
                <w:sz w:val="18"/>
                <w:szCs w:val="18"/>
                <w:lang w:val="pt-PT" w:eastAsia="ja-JP"/>
              </w:rPr>
              <w:t>3.</w:t>
            </w:r>
            <w:r>
              <w:rPr>
                <w:rFonts w:cs="Arial"/>
                <w:color w:val="000000"/>
                <w:sz w:val="18"/>
                <w:szCs w:val="18"/>
                <w:lang w:val="pt-PT" w:eastAsia="ja-JP"/>
              </w:rPr>
              <w:t xml:space="preserve"> Função de informação hereditária</w:t>
            </w:r>
          </w:p>
          <w:p>
            <w:pPr>
              <w:pStyle w:val="Normal"/>
              <w:widowControl w:val="false"/>
              <w:tabs>
                <w:tab w:val="left" w:pos="198" w:leader="none"/>
              </w:tabs>
              <w:suppressAutoHyphens w:val="true"/>
              <w:spacing w:lineRule="atLeast" w:line="220" w:before="60" w:after="0"/>
              <w:textAlignment w:val="center"/>
              <w:rPr>
                <w:rFonts w:cs="Arial"/>
                <w:color w:val="000000"/>
                <w:sz w:val="18"/>
                <w:szCs w:val="18"/>
                <w:lang w:val="pt-PT" w:eastAsia="ja-JP"/>
              </w:rPr>
            </w:pPr>
            <w:r>
              <w:rPr>
                <w:rFonts w:cs="Arial"/>
                <w:b/>
                <w:bCs/>
                <w:color w:val="000000"/>
                <w:sz w:val="18"/>
                <w:szCs w:val="18"/>
                <w:lang w:val="pt-PT" w:eastAsia="ja-JP"/>
              </w:rPr>
              <w:t>4.</w:t>
            </w:r>
            <w:r>
              <w:rPr>
                <w:rFonts w:cs="Arial"/>
                <w:color w:val="000000"/>
                <w:sz w:val="18"/>
                <w:szCs w:val="18"/>
                <w:lang w:val="pt-PT" w:eastAsia="ja-JP"/>
              </w:rPr>
              <w:t xml:space="preserve"> Função energética</w:t>
            </w:r>
          </w:p>
          <w:p>
            <w:pPr>
              <w:pStyle w:val="Normal"/>
              <w:widowControl w:val="false"/>
              <w:tabs>
                <w:tab w:val="left" w:pos="198" w:leader="none"/>
              </w:tabs>
              <w:suppressAutoHyphens w:val="true"/>
              <w:spacing w:lineRule="atLeast" w:line="220" w:before="60" w:after="0"/>
              <w:textAlignment w:val="center"/>
              <w:rPr>
                <w:rFonts w:cs="Arial"/>
                <w:color w:val="000000"/>
                <w:sz w:val="18"/>
                <w:szCs w:val="18"/>
                <w:lang w:val="pt-PT" w:eastAsia="ja-JP"/>
              </w:rPr>
            </w:pPr>
            <w:r>
              <w:rPr>
                <w:rFonts w:cs="Arial"/>
                <w:b/>
                <w:bCs/>
                <w:color w:val="000000"/>
                <w:sz w:val="18"/>
                <w:szCs w:val="18"/>
                <w:lang w:val="pt-PT" w:eastAsia="ja-JP"/>
              </w:rPr>
              <w:t>5.</w:t>
            </w:r>
            <w:r>
              <w:rPr>
                <w:rFonts w:cs="Arial"/>
                <w:color w:val="000000"/>
                <w:sz w:val="18"/>
                <w:szCs w:val="18"/>
                <w:lang w:val="pt-PT" w:eastAsia="ja-JP"/>
              </w:rPr>
              <w:t xml:space="preserve"> Função enzimática</w:t>
            </w:r>
          </w:p>
          <w:p>
            <w:pPr>
              <w:pStyle w:val="Normal"/>
              <w:widowControl w:val="false"/>
              <w:tabs>
                <w:tab w:val="left" w:pos="198" w:leader="none"/>
              </w:tabs>
              <w:suppressAutoHyphens w:val="true"/>
              <w:spacing w:lineRule="atLeast" w:line="220" w:before="60" w:after="0"/>
              <w:textAlignment w:val="center"/>
              <w:rPr>
                <w:rFonts w:cs="Arial"/>
                <w:color w:val="000000"/>
                <w:sz w:val="18"/>
                <w:szCs w:val="18"/>
                <w:lang w:val="pt-PT" w:eastAsia="ja-JP"/>
              </w:rPr>
            </w:pPr>
            <w:r>
              <w:rPr>
                <w:rFonts w:cs="Arial"/>
                <w:b/>
                <w:bCs/>
                <w:color w:val="000000"/>
                <w:sz w:val="18"/>
                <w:szCs w:val="18"/>
                <w:lang w:val="pt-PT" w:eastAsia="ja-JP"/>
              </w:rPr>
              <w:t>6.</w:t>
            </w:r>
            <w:r>
              <w:rPr>
                <w:rFonts w:cs="Arial"/>
                <w:color w:val="000000"/>
                <w:sz w:val="18"/>
                <w:szCs w:val="18"/>
                <w:lang w:val="pt-PT" w:eastAsia="ja-JP"/>
              </w:rPr>
              <w:t xml:space="preserve"> Função reguladora</w:t>
            </w:r>
          </w:p>
          <w:p>
            <w:pPr>
              <w:pStyle w:val="Normal"/>
              <w:widowControl w:val="false"/>
              <w:tabs>
                <w:tab w:val="left" w:pos="198" w:leader="none"/>
              </w:tabs>
              <w:suppressAutoHyphens w:val="true"/>
              <w:spacing w:lineRule="atLeast" w:line="220" w:before="60" w:after="0"/>
              <w:textAlignment w:val="center"/>
              <w:rPr>
                <w:rFonts w:cs="Arial"/>
                <w:color w:val="000000"/>
                <w:sz w:val="18"/>
                <w:szCs w:val="18"/>
                <w:lang w:val="pt-PT" w:eastAsia="ja-JP"/>
              </w:rPr>
            </w:pPr>
            <w:r>
              <w:rPr>
                <w:rFonts w:cs="Arial"/>
                <w:b/>
                <w:bCs/>
                <w:color w:val="000000"/>
                <w:sz w:val="18"/>
                <w:szCs w:val="18"/>
                <w:lang w:val="pt-PT" w:eastAsia="ja-JP"/>
              </w:rPr>
              <w:t>7.</w:t>
            </w:r>
            <w:r>
              <w:rPr>
                <w:rFonts w:cs="Arial"/>
                <w:color w:val="000000"/>
                <w:sz w:val="18"/>
                <w:szCs w:val="18"/>
                <w:lang w:val="pt-PT" w:eastAsia="ja-JP"/>
              </w:rPr>
              <w:t xml:space="preserve"> Função estrutural</w:t>
            </w:r>
          </w:p>
          <w:p>
            <w:pPr>
              <w:pStyle w:val="Normal"/>
              <w:widowControl w:val="false"/>
              <w:tabs>
                <w:tab w:val="left" w:pos="198" w:leader="none"/>
              </w:tabs>
              <w:suppressAutoHyphens w:val="true"/>
              <w:spacing w:lineRule="atLeast" w:line="220" w:before="60" w:after="0"/>
              <w:textAlignment w:val="center"/>
              <w:rPr>
                <w:rFonts w:cs="Arial"/>
                <w:color w:val="000000"/>
                <w:sz w:val="18"/>
                <w:szCs w:val="18"/>
                <w:lang w:val="pt-PT" w:eastAsia="ja-JP"/>
              </w:rPr>
            </w:pPr>
            <w:r>
              <w:rPr>
                <w:rFonts w:cs="Arial"/>
                <w:b/>
                <w:bCs/>
                <w:color w:val="000000"/>
                <w:sz w:val="18"/>
                <w:szCs w:val="18"/>
                <w:lang w:val="pt-PT" w:eastAsia="ja-JP"/>
              </w:rPr>
              <w:t>8.</w:t>
            </w:r>
            <w:r>
              <w:rPr>
                <w:rFonts w:cs="Arial"/>
                <w:color w:val="000000"/>
                <w:sz w:val="18"/>
                <w:szCs w:val="18"/>
                <w:lang w:val="pt-PT" w:eastAsia="ja-JP"/>
              </w:rPr>
              <w:t xml:space="preserve"> Função de transporte</w:t>
            </w:r>
          </w:p>
        </w:tc>
      </w:tr>
    </w:tbl>
    <w:p>
      <w:pPr>
        <w:pStyle w:val="Normal"/>
        <w:widowControl w:val="false"/>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60" w:before="60" w:after="0"/>
        <w:textAlignment w:val="center"/>
        <w:rPr>
          <w:rFonts w:cs="Arial"/>
          <w:color w:val="000000"/>
          <w:szCs w:val="22"/>
          <w:lang w:val="pt-BR" w:eastAsia="ja-JP"/>
        </w:rPr>
      </w:pPr>
      <w:r>
        <w:rPr>
          <w:rFonts w:cs="Arial"/>
          <w:color w:val="000000"/>
          <w:szCs w:val="22"/>
          <w:lang w:val="pt-BR" w:eastAsia="ja-JP"/>
        </w:rPr>
      </w:r>
    </w:p>
    <w:p>
      <w:pPr>
        <w:pStyle w:val="Normal"/>
        <w:pBdr/>
        <w:spacing w:before="60" w:after="0"/>
        <w:rPr>
          <w:rStyle w:val="Pagenumber"/>
        </w:rPr>
      </w:pPr>
      <w:r>
        <w:rPr>
          <w:rFonts w:cs="Arial"/>
          <w:b/>
          <w:bCs/>
          <w:color w:val="000000"/>
          <w:szCs w:val="22"/>
          <w:lang w:val="pt-BR" w:eastAsia="ja-JP"/>
        </w:rPr>
        <w:t>5. Identifica as doenças da contemporaneidade inerentes ao</w:t>
      </w:r>
      <w:bookmarkStart w:id="0" w:name="_GoBack"/>
      <w:bookmarkEnd w:id="0"/>
      <w:r>
        <w:rPr>
          <w:rFonts w:cs="Arial"/>
          <w:b/>
          <w:bCs/>
          <w:color w:val="000000"/>
          <w:szCs w:val="22"/>
          <w:lang w:val="pt-BR" w:eastAsia="ja-JP"/>
        </w:rPr>
        <w:t xml:space="preserve"> texto do documento 1.</w:t>
      </w:r>
    </w:p>
    <w:p>
      <w:pPr>
        <w:pStyle w:val="Footer"/>
        <w:ind w:right="360" w:hanging="0"/>
        <w:rPr/>
      </w:pPr>
      <w:r>
        <w:rPr/>
      </w:r>
    </w:p>
    <w:p>
      <w:pPr>
        <w:pStyle w:val="Normal"/>
        <w:rPr/>
      </w:pPr>
      <w:r>
        <w:rPr/>
      </w:r>
    </w:p>
    <w:sectPr>
      <w:headerReference w:type="default" r:id="rId7"/>
      <w:footerReference w:type="default" r:id="rId8"/>
      <w:type w:val="nextPage"/>
      <w:pgSz w:w="11906" w:h="16838"/>
      <w:pgMar w:left="1134" w:right="1134" w:header="720" w:top="1134" w:footer="720" w:bottom="1134"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ucida Grande">
    <w:charset w:val="00"/>
    <w:family w:val="roman"/>
    <w:pitch w:val="variable"/>
  </w:font>
  <w:font w:name="UniversalStd-NewswithCommPi">
    <w:charset w:val="00"/>
    <w:family w:val="roman"/>
    <w:pitch w:val="variable"/>
  </w:font>
  <w:font w:name="Liberation Sans">
    <w:altName w:val="Arial"/>
    <w:charset w:val="00"/>
    <w:family w:val="swiss"/>
    <w:pitch w:val="variable"/>
  </w:font>
  <w:font w:name="HelveticaLTStd-Light">
    <w:charset w:val="00"/>
    <w:family w:val="roman"/>
    <w:pitch w:val="variable"/>
  </w:font>
  <w:font w:name="Geneva">
    <w:charset w:val="00"/>
    <w:family w:val="roman"/>
    <w:pitch w:val="variable"/>
  </w:font>
  <w:font w:name="HelveticaLTStd-Roman">
    <w:charset w:val="00"/>
    <w:family w:val="roman"/>
    <w:pitch w:val="variable"/>
  </w:font>
  <w:font w:name="HelveticaLTStd-BlkCond">
    <w:charset w:val="00"/>
    <w:family w:val="roman"/>
    <w:pitch w:val="variable"/>
  </w:font>
  <w:font w:name="HelveticaLTStd-Cond">
    <w:charset w:val="00"/>
    <w:family w:val="roman"/>
    <w:pitch w:val="variable"/>
  </w:font>
  <w:font w:name="HelveticaLTStd-BoldCond">
    <w:charset w:val="00"/>
    <w:family w:val="roman"/>
    <w:pitch w:val="variable"/>
  </w:font>
  <w:font w:name="HelveticaLTStd-Bold">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enter" w:pos="4320" w:leader="none"/>
        <w:tab w:val="left" w:pos="7230" w:leader="none"/>
        <w:tab w:val="right" w:pos="8640" w:leader="none"/>
      </w:tabs>
      <w:spacing w:before="20" w:after="0"/>
      <w:ind w:left="7655" w:right="360" w:hanging="425"/>
      <w:rPr>
        <w:rFonts w:cs="Arial"/>
        <w:color w:val="808080"/>
        <w:sz w:val="14"/>
        <w:szCs w:val="20"/>
        <w:lang w:eastAsia="pt-PT"/>
      </w:rPr>
    </w:pPr>
    <w:r>
      <w:rPr>
        <w:rFonts w:cs="Arial"/>
        <w:color w:val="808080"/>
        <w:sz w:val="14"/>
        <w:szCs w:val="20"/>
        <w:lang w:eastAsia="pt-PT"/>
      </w:rPr>
    </w:r>
    <w:r>
      <mc:AlternateContent>
        <mc:Choice Requires="wps">
          <w:drawing>
            <wp:anchor behindDoc="0" distT="0" distB="0" distL="0" distR="0" simplePos="0" locked="0" layoutInCell="1" allowOverlap="1" relativeHeight="12">
              <wp:simplePos x="0" y="0"/>
              <wp:positionH relativeFrom="margin">
                <wp:align>right</wp:align>
              </wp:positionH>
              <wp:positionV relativeFrom="paragraph">
                <wp:posOffset>635</wp:posOffset>
              </wp:positionV>
              <wp:extent cx="64135" cy="144145"/>
              <wp:effectExtent l="0" t="0" r="0" b="0"/>
              <wp:wrapSquare wrapText="largest"/>
              <wp:docPr id="6" name="Frame1"/>
              <a:graphic xmlns:a="http://schemas.openxmlformats.org/drawingml/2006/main">
                <a:graphicData uri="http://schemas.microsoft.com/office/word/2010/wordprocessingShape">
                  <wps:wsp>
                    <wps:cNvSpPr txBox="1"/>
                    <wps:spPr>
                      <a:xfrm>
                        <a:off x="0" y="0"/>
                        <a:ext cx="64135" cy="144145"/>
                      </a:xfrm>
                      <a:prstGeom prst="rect"/>
                      <a:solidFill>
                        <a:srgbClr val="FFFFFF">
                          <a:alpha val="0"/>
                        </a:srgbClr>
                      </a:solidFill>
                    </wps:spPr>
                    <wps:txbx>
                      <w:txbxContent>
                        <w:p>
                          <w:pPr>
                            <w:pStyle w:val="Footer"/>
                            <w:pBdr/>
                            <w:spacing w:before="20" w:after="0"/>
                            <w:rPr/>
                          </w:pPr>
                          <w:r>
                            <w:rPr>
                              <w:rStyle w:val="Pagenumber"/>
                              <w:sz w:val="18"/>
                              <w:szCs w:val="18"/>
                            </w:rPr>
                            <w:fldChar w:fldCharType="begin"/>
                          </w:r>
                          <w:r>
                            <w:instrText> PAGE </w:instrText>
                          </w:r>
                          <w:r>
                            <w:fldChar w:fldCharType="separate"/>
                          </w:r>
                          <w:r>
                            <w:t>7</w:t>
                          </w:r>
                          <w:r>
                            <w:fldChar w:fldCharType="end"/>
                          </w:r>
                        </w:p>
                      </w:txbxContent>
                    </wps:txbx>
                    <wps:bodyPr anchor="t" lIns="0" tIns="0" rIns="0" bIns="0">
                      <a:spAutoFit/>
                    </wps:bodyPr>
                  </wps:wsp>
                </a:graphicData>
              </a:graphic>
            </wp:anchor>
          </w:drawing>
        </mc:Choice>
        <mc:Fallback>
          <w:pict>
            <v:rect fillcolor="#FFFFFF" style="position:absolute;rotation:0;width:5.05pt;height:11.35pt;mso-wrap-distance-left:0pt;mso-wrap-distance-right:0pt;mso-wrap-distance-top:0pt;mso-wrap-distance-bottom:0pt;margin-top:0.05pt;mso-position-vertical-relative:text;margin-left:476.85pt;mso-position-horizontal:right;mso-position-horizontal-relative:margin">
              <v:fill opacity="0f"/>
              <v:textbox inset="0in,0in,0in,0in">
                <w:txbxContent>
                  <w:p>
                    <w:pPr>
                      <w:pStyle w:val="Footer"/>
                      <w:pBdr/>
                      <w:spacing w:before="20" w:after="0"/>
                      <w:rPr/>
                    </w:pPr>
                    <w:r>
                      <w:rPr>
                        <w:rStyle w:val="Pagenumber"/>
                        <w:sz w:val="18"/>
                        <w:szCs w:val="18"/>
                      </w:rPr>
                      <w:fldChar w:fldCharType="begin"/>
                    </w:r>
                    <w:r>
                      <w:instrText> PAGE </w:instrText>
                    </w:r>
                    <w:r>
                      <w:fldChar w:fldCharType="separate"/>
                    </w:r>
                    <w:r>
                      <w:t>7</w:t>
                    </w:r>
                    <w:r>
                      <w:fldChar w:fldCharType="end"/>
                    </w:r>
                  </w:p>
                </w:txbxContent>
              </v:textbox>
              <w10:wrap type="square" side="largest"/>
            </v:rect>
          </w:pict>
        </mc:Fallback>
      </mc:AlternateContent>
    </w:r>
  </w:p>
  <w:p>
    <w:pPr>
      <w:pStyle w:val="Normal"/>
      <w:tabs>
        <w:tab w:val="center" w:pos="4320" w:leader="none"/>
        <w:tab w:val="left" w:pos="7230" w:leader="none"/>
        <w:tab w:val="right" w:pos="8640" w:leader="none"/>
      </w:tabs>
      <w:spacing w:before="75" w:after="0"/>
      <w:ind w:left="425" w:hanging="425"/>
      <w:rPr>
        <w:b/>
        <w:b/>
        <w:bCs/>
        <w:sz w:val="20"/>
        <w:szCs w:val="20"/>
        <w:lang w:val="pt-PT"/>
      </w:rPr>
    </w:pPr>
    <w:r>
      <w:rPr>
        <w:rFonts w:eastAsia="Arial" w:cs="Arial"/>
        <w:b/>
        <w:bCs/>
        <w:color w:val="30302F"/>
        <w:w w:val="80"/>
        <w:sz w:val="14"/>
        <w:szCs w:val="20"/>
        <w:lang w:val="pt-PT"/>
      </w:rPr>
      <w:t>CASA DA AULA – Centro de explicações – www.casadaaula.com</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75" w:after="0"/>
      <w:jc w:val="right"/>
      <w:rPr>
        <w:b/>
        <w:b/>
        <w:bCs/>
        <w:sz w:val="20"/>
        <w:szCs w:val="20"/>
        <w:lang w:val="pt-PT"/>
      </w:rPr>
    </w:pPr>
    <w:r>
      <w:rPr>
        <w:rFonts w:eastAsia="Arial" w:cs="Arial"/>
        <w:b/>
        <w:bCs/>
        <w:color w:val="30302F"/>
        <w:w w:val="80"/>
        <w:sz w:val="20"/>
        <w:szCs w:val="20"/>
        <w:lang w:val="pt-PT"/>
      </w:rPr>
      <w:t>CASA DA AULA – Centro de explicações – www.casadaaula.com</w:t>
    </w:r>
  </w:p>
  <w:p>
    <w:pPr>
      <w:pStyle w:val="01MATRIZ"/>
      <w:rPr>
        <w:rFonts w:ascii="Arial" w:hAnsi="Arial" w:cs="Arial"/>
      </w:rPr>
    </w:pPr>
    <w:r>
      <w:rPr>
        <w:rFonts w:cs="Arial" w:ascii="Arial" w:hAnsi="Arial"/>
      </w:rPr>
    </w:r>
  </w:p>
  <w:p>
    <w:pPr>
      <w:pStyle w:val="01MATRIZ"/>
      <w:rPr>
        <w:rFonts w:ascii="Arial" w:hAnsi="Arial" w:cs="Arial"/>
      </w:rPr>
    </w:pPr>
    <w:r>
      <w:rPr>
        <w:rFonts w:cs="Arial" w:ascii="Arial" w:hAnsi="Arial"/>
      </w:rPr>
    </w:r>
  </w:p>
  <w:p>
    <w:pPr>
      <w:pStyle w:val="Normal"/>
      <w:rPr>
        <w:lang w:val="pt-PT"/>
      </w:rPr>
    </w:pPr>
    <w:r>
      <w:rPr>
        <w:lang w:val="pt-PT"/>
      </w:rPr>
    </w:r>
  </w:p>
</w:hdr>
</file>

<file path=word/settings.xml><?xml version="1.0" encoding="utf-8"?>
<w:settings xmlns:w="http://schemas.openxmlformats.org/wordprocessingml/2006/main">
  <w:zoom w:percent="90"/>
  <w:embedSystemFonts/>
  <w:defaultTabStop w:val="720"/>
  <w:compat>
    <w:compatSetting w:name="compatibilityMode" w:uri="http://schemas.microsoft.com/office/word" w:val="12"/>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ＭＳ 明朝" w:cs="Times New Roman" w:eastAsiaTheme="minorEastAsia"/>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f3f4e"/>
    <w:pPr>
      <w:widowControl/>
      <w:bidi w:val="0"/>
      <w:spacing w:before="20" w:after="0"/>
      <w:jc w:val="left"/>
    </w:pPr>
    <w:rPr>
      <w:rFonts w:ascii="Arial" w:hAnsi="Arial" w:eastAsia="ＭＳ 明朝" w:cs="Times New Roman" w:eastAsiaTheme="minorEastAsia"/>
      <w:color w:val="auto"/>
      <w:sz w:val="22"/>
      <w:szCs w:val="24"/>
      <w:lang w:eastAsia="en-US" w:val="en-US" w:bidi="ar-SA"/>
    </w:rPr>
  </w:style>
  <w:style w:type="character" w:styleId="DefaultParagraphFont" w:default="1">
    <w:name w:val="Default Paragraph Font"/>
    <w:uiPriority w:val="1"/>
    <w:semiHidden/>
    <w:unhideWhenUsed/>
    <w:qFormat/>
    <w:rPr/>
  </w:style>
  <w:style w:type="character" w:styleId="02TEXTOBASEBOLD" w:customStyle="1">
    <w:name w:val="02-TEXTO BASE BOLD"/>
    <w:uiPriority w:val="99"/>
    <w:qFormat/>
    <w:rsid w:val="00132486"/>
    <w:rPr>
      <w:b/>
      <w:bCs/>
      <w:lang w:val="pt-BR"/>
    </w:rPr>
  </w:style>
  <w:style w:type="character" w:styleId="05TEXTOSBOLD" w:customStyle="1">
    <w:name w:val="05-TEXTOS BOLD"/>
    <w:uiPriority w:val="99"/>
    <w:qFormat/>
    <w:rsid w:val="00b9487c"/>
    <w:rPr>
      <w:b/>
      <w:bCs/>
      <w:lang w:val="pt-BR"/>
    </w:rPr>
  </w:style>
  <w:style w:type="character" w:styleId="05TEXTOSITLICO" w:customStyle="1">
    <w:name w:val="05-TEXTOS ITÁLICO"/>
    <w:uiPriority w:val="99"/>
    <w:qFormat/>
    <w:rsid w:val="00b9487c"/>
    <w:rPr>
      <w:i/>
      <w:iCs/>
      <w:lang w:val="pt-BR"/>
    </w:rPr>
  </w:style>
  <w:style w:type="character" w:styleId="08FONTEITLICO" w:customStyle="1">
    <w:name w:val="08-FONTE ITÁLICO"/>
    <w:uiPriority w:val="99"/>
    <w:qFormat/>
    <w:rsid w:val="00b9487c"/>
    <w:rPr>
      <w:i/>
      <w:iCs/>
      <w:lang w:val="pt-BR"/>
    </w:rPr>
  </w:style>
  <w:style w:type="character" w:styleId="05TEXTOSBOLD1" w:customStyle="1">
    <w:name w:val="05- TEXTOS BOLD"/>
    <w:uiPriority w:val="99"/>
    <w:qFormat/>
    <w:rsid w:val="00b9487c"/>
    <w:rPr>
      <w:b/>
      <w:bCs/>
      <w:lang w:val="pt-BR"/>
    </w:rPr>
  </w:style>
  <w:style w:type="character" w:styleId="02TEXTOBASEITALIC" w:customStyle="1">
    <w:name w:val="02-TEXTO BASE ITALIC"/>
    <w:uiPriority w:val="99"/>
    <w:qFormat/>
    <w:rsid w:val="00b9487c"/>
    <w:rPr>
      <w:i/>
      <w:iCs/>
      <w:lang w:val="pt-BR"/>
    </w:rPr>
  </w:style>
  <w:style w:type="character" w:styleId="04TEXTOQUADROSBOLD" w:customStyle="1">
    <w:name w:val="04-TEXTO QUADROS BOLD"/>
    <w:uiPriority w:val="99"/>
    <w:qFormat/>
    <w:rsid w:val="00ef1ea0"/>
    <w:rPr>
      <w:b/>
      <w:bCs/>
      <w:lang w:val="pt-BR"/>
    </w:rPr>
  </w:style>
  <w:style w:type="character" w:styleId="01MATRIZBOLD" w:customStyle="1">
    <w:name w:val="01-MATRIZ BOLD"/>
    <w:uiPriority w:val="99"/>
    <w:qFormat/>
    <w:rsid w:val="00827198"/>
    <w:rPr>
      <w:b/>
      <w:bCs/>
      <w:lang w:val="pt-BR"/>
    </w:rPr>
  </w:style>
  <w:style w:type="character" w:styleId="CabealhoChar" w:customStyle="1">
    <w:name w:val="Cabeçalho Char"/>
    <w:basedOn w:val="DefaultParagraphFont"/>
    <w:link w:val="Cabealho"/>
    <w:uiPriority w:val="99"/>
    <w:qFormat/>
    <w:rsid w:val="001d2532"/>
    <w:rPr>
      <w:sz w:val="24"/>
      <w:szCs w:val="24"/>
      <w:lang w:eastAsia="en-US"/>
    </w:rPr>
  </w:style>
  <w:style w:type="character" w:styleId="RodapChar" w:customStyle="1">
    <w:name w:val="Rodapé Char"/>
    <w:basedOn w:val="DefaultParagraphFont"/>
    <w:link w:val="Rodap"/>
    <w:uiPriority w:val="99"/>
    <w:qFormat/>
    <w:rsid w:val="001d2532"/>
    <w:rPr>
      <w:sz w:val="24"/>
      <w:szCs w:val="24"/>
      <w:lang w:eastAsia="en-US"/>
    </w:rPr>
  </w:style>
  <w:style w:type="character" w:styleId="TextodebaloChar" w:customStyle="1">
    <w:name w:val="Texto de balão Char"/>
    <w:basedOn w:val="DefaultParagraphFont"/>
    <w:link w:val="Textodebalo"/>
    <w:uiPriority w:val="99"/>
    <w:semiHidden/>
    <w:qFormat/>
    <w:rsid w:val="001d2532"/>
    <w:rPr>
      <w:rFonts w:ascii="Lucida Grande" w:hAnsi="Lucida Grande" w:cs="Lucida Grande"/>
      <w:sz w:val="18"/>
      <w:szCs w:val="18"/>
      <w:lang w:eastAsia="en-US"/>
    </w:rPr>
  </w:style>
  <w:style w:type="character" w:styleId="Quadradoresposta" w:customStyle="1">
    <w:name w:val="Quadrado resposta"/>
    <w:basedOn w:val="01MATRIZBOLD"/>
    <w:uiPriority w:val="99"/>
    <w:qFormat/>
    <w:rsid w:val="00573f44"/>
    <w:rPr>
      <w:rFonts w:ascii="UniversalStd-NewswithCommPi" w:hAnsi="UniversalStd-NewswithCommPi" w:eastAsia="UniversalStd-NewswithCommPi" w:cs="UniversalStd-NewswithCommPi"/>
      <w:b/>
      <w:bCs/>
      <w:lang w:val="pt-BR"/>
    </w:rPr>
  </w:style>
  <w:style w:type="character" w:styleId="Linhasescrita" w:customStyle="1">
    <w:name w:val="Linhas escrita"/>
    <w:uiPriority w:val="99"/>
    <w:qFormat/>
    <w:rsid w:val="00573f44"/>
    <w:rPr>
      <w:lang w:val="pt-BR"/>
    </w:rPr>
  </w:style>
  <w:style w:type="character" w:styleId="Pagenumber">
    <w:name w:val="page number"/>
    <w:basedOn w:val="DefaultParagraphFont"/>
    <w:uiPriority w:val="99"/>
    <w:semiHidden/>
    <w:unhideWhenUsed/>
    <w:qFormat/>
    <w:rsid w:val="00ba3e92"/>
    <w:rPr/>
  </w:style>
  <w:style w:type="character" w:styleId="02Bold" w:customStyle="1">
    <w:name w:val="02-Bold"/>
    <w:uiPriority w:val="99"/>
    <w:qFormat/>
    <w:rsid w:val="003e4a41"/>
    <w:rPr>
      <w:b/>
      <w:bCs/>
      <w:lang w:val="pt-BR"/>
    </w:rPr>
  </w:style>
  <w:style w:type="character" w:styleId="09Linhasescrita" w:customStyle="1">
    <w:name w:val="09-Linhas escrita"/>
    <w:uiPriority w:val="99"/>
    <w:qFormat/>
    <w:rsid w:val="003e4a41"/>
    <w:rPr/>
  </w:style>
  <w:style w:type="character" w:styleId="01Matrizbold1" w:customStyle="1">
    <w:name w:val="01-Matriz bold"/>
    <w:uiPriority w:val="99"/>
    <w:qFormat/>
    <w:rsid w:val="00ac399e"/>
    <w:rPr>
      <w:b/>
      <w:bCs/>
      <w:lang w:val="pt-BR"/>
    </w:rPr>
  </w:style>
  <w:style w:type="character" w:styleId="04Textoquadrosbold1" w:customStyle="1">
    <w:name w:val="04-Texto quadros bold"/>
    <w:uiPriority w:val="99"/>
    <w:qFormat/>
    <w:rsid w:val="00d36774"/>
    <w:rPr>
      <w:b/>
      <w:bCs/>
    </w:rPr>
  </w:style>
  <w:style w:type="character" w:styleId="08Fonteitlico1" w:customStyle="1">
    <w:name w:val="08-Fonte itálico"/>
    <w:uiPriority w:val="99"/>
    <w:qFormat/>
    <w:rsid w:val="00d36774"/>
    <w:rPr>
      <w:i/>
      <w:iCs/>
    </w:rPr>
  </w:style>
  <w:style w:type="character" w:styleId="InternetLink">
    <w:name w:val="Internet Link"/>
    <w:basedOn w:val="DefaultParagraphFont"/>
    <w:uiPriority w:val="99"/>
    <w:unhideWhenUsed/>
    <w:rsid w:val="00094ee0"/>
    <w:rPr>
      <w:color w:val="0000FF" w:themeColor="hyperlink"/>
      <w:u w:val="single"/>
    </w:rPr>
  </w:style>
  <w:style w:type="character" w:styleId="ListLabel1">
    <w:name w:val="ListLabel 1"/>
    <w:qFormat/>
    <w:rPr>
      <w:b/>
    </w:rPr>
  </w:style>
  <w:style w:type="character" w:styleId="ListLabel2">
    <w:name w:val="ListLabel 2"/>
    <w:qFormat/>
    <w:rPr>
      <w:b/>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ulo" w:customStyle="1">
    <w:name w:val="titulo"/>
    <w:basedOn w:val="Normal"/>
    <w:qFormat/>
    <w:rsid w:val="00177a33"/>
    <w:pPr>
      <w:jc w:val="center"/>
    </w:pPr>
    <w:rPr>
      <w:rFonts w:eastAsia="Calibri" w:cs="HelveticaLTStd-Bold"/>
      <w:b/>
      <w:bCs/>
      <w:szCs w:val="22"/>
      <w:lang w:val="pt-PT" w:eastAsia="pt-PT"/>
    </w:rPr>
  </w:style>
  <w:style w:type="paragraph" w:styleId="02TEXTOBASE" w:customStyle="1">
    <w:name w:val="02-TEXTO BASE"/>
    <w:basedOn w:val="Normal"/>
    <w:uiPriority w:val="99"/>
    <w:qFormat/>
    <w:rsid w:val="00132486"/>
    <w:pPr>
      <w:widowControl w:val="false"/>
      <w:tabs>
        <w:tab w:val="left" w:pos="454" w:leader="none"/>
        <w:tab w:val="left" w:pos="680" w:leader="none"/>
        <w:tab w:val="left" w:pos="964" w:leader="none"/>
        <w:tab w:val="left" w:pos="1304" w:leader="none"/>
        <w:tab w:val="left" w:pos="1587" w:leader="none"/>
        <w:tab w:val="right" w:pos="9751" w:leader="none"/>
      </w:tabs>
      <w:spacing w:lineRule="atLeast" w:line="260" w:before="113" w:after="0"/>
      <w:textAlignment w:val="center"/>
    </w:pPr>
    <w:rPr>
      <w:rFonts w:ascii="HelveticaLTStd-Light" w:hAnsi="HelveticaLTStd-Light" w:cs="HelveticaLTStd-Light"/>
      <w:color w:val="000000"/>
      <w:sz w:val="21"/>
      <w:szCs w:val="21"/>
      <w:lang w:val="pt-BR" w:eastAsia="ja-JP"/>
    </w:rPr>
  </w:style>
  <w:style w:type="paragraph" w:styleId="05TEXTOS" w:customStyle="1">
    <w:name w:val="05-TEXTOS"/>
    <w:basedOn w:val="Normal"/>
    <w:uiPriority w:val="99"/>
    <w:qFormat/>
    <w:rsid w:val="00b9487c"/>
    <w:pPr>
      <w:widowControl w:val="false"/>
      <w:tabs>
        <w:tab w:val="left" w:pos="454" w:leader="none"/>
        <w:tab w:val="left" w:pos="680" w:leader="none"/>
        <w:tab w:val="left" w:pos="907" w:leader="none"/>
        <w:tab w:val="left" w:pos="1304" w:leader="none"/>
        <w:tab w:val="left" w:pos="1587" w:leader="none"/>
      </w:tabs>
      <w:spacing w:lineRule="atLeast" w:line="300" w:before="57" w:after="0"/>
      <w:ind w:firstLine="283"/>
      <w:jc w:val="both"/>
      <w:textAlignment w:val="center"/>
    </w:pPr>
    <w:rPr>
      <w:rFonts w:ascii="HelveticaLTStd-Light" w:hAnsi="HelveticaLTStd-Light" w:cs="HelveticaLTStd-Light"/>
      <w:color w:val="000000"/>
      <w:szCs w:val="22"/>
      <w:lang w:val="pt-BR" w:eastAsia="ja-JP"/>
    </w:rPr>
  </w:style>
  <w:style w:type="paragraph" w:styleId="08FONTE" w:customStyle="1">
    <w:name w:val="08-FONTE"/>
    <w:basedOn w:val="Normal"/>
    <w:uiPriority w:val="99"/>
    <w:qFormat/>
    <w:rsid w:val="00b9487c"/>
    <w:pPr>
      <w:widowControl w:val="false"/>
      <w:tabs>
        <w:tab w:val="left" w:pos="454" w:leader="none"/>
        <w:tab w:val="left" w:pos="680" w:leader="none"/>
        <w:tab w:val="left" w:pos="964" w:leader="none"/>
        <w:tab w:val="left" w:pos="1304" w:leader="none"/>
        <w:tab w:val="left" w:pos="1587" w:leader="none"/>
      </w:tabs>
      <w:spacing w:lineRule="atLeast" w:line="200" w:before="113" w:after="0"/>
      <w:jc w:val="right"/>
      <w:textAlignment w:val="center"/>
    </w:pPr>
    <w:rPr>
      <w:rFonts w:ascii="HelveticaLTStd-Light" w:hAnsi="HelveticaLTStd-Light" w:cs="HelveticaLTStd-Light"/>
      <w:color w:val="000000"/>
      <w:sz w:val="18"/>
      <w:szCs w:val="18"/>
      <w:lang w:val="pt-BR" w:eastAsia="ja-JP"/>
    </w:rPr>
  </w:style>
  <w:style w:type="paragraph" w:styleId="09Legenda" w:customStyle="1">
    <w:name w:val="09-Legenda"/>
    <w:basedOn w:val="Normal"/>
    <w:uiPriority w:val="99"/>
    <w:qFormat/>
    <w:rsid w:val="00ef1ea0"/>
    <w:pPr>
      <w:widowControl w:val="false"/>
      <w:tabs>
        <w:tab w:val="left" w:pos="454" w:leader="none"/>
        <w:tab w:val="left" w:pos="680" w:leader="none"/>
        <w:tab w:val="left" w:pos="964" w:leader="none"/>
        <w:tab w:val="left" w:pos="1304" w:leader="none"/>
        <w:tab w:val="left" w:pos="1587" w:leader="none"/>
      </w:tabs>
      <w:spacing w:lineRule="atLeast" w:line="200" w:before="113" w:after="0"/>
      <w:textAlignment w:val="center"/>
    </w:pPr>
    <w:rPr>
      <w:rFonts w:ascii="HelveticaLTStd-Light" w:hAnsi="HelveticaLTStd-Light" w:cs="HelveticaLTStd-Light"/>
      <w:color w:val="000000"/>
      <w:sz w:val="18"/>
      <w:szCs w:val="18"/>
      <w:lang w:val="pt-BR" w:eastAsia="ja-JP"/>
    </w:rPr>
  </w:style>
  <w:style w:type="paragraph" w:styleId="NoParagraphStyle" w:customStyle="1">
    <w:name w:val="[No Paragraph Style]"/>
    <w:qFormat/>
    <w:rsid w:val="00ef1ea0"/>
    <w:pPr>
      <w:widowControl w:val="false"/>
      <w:bidi w:val="0"/>
      <w:spacing w:lineRule="auto" w:line="288"/>
      <w:jc w:val="left"/>
      <w:textAlignment w:val="center"/>
    </w:pPr>
    <w:rPr>
      <w:rFonts w:ascii="Geneva" w:hAnsi="Geneva" w:cs="Geneva" w:eastAsia="ＭＳ 明朝"/>
      <w:color w:val="000000"/>
      <w:sz w:val="24"/>
      <w:szCs w:val="24"/>
      <w:lang w:val="en-US" w:eastAsia="ja-JP" w:bidi="ar-SA"/>
    </w:rPr>
  </w:style>
  <w:style w:type="paragraph" w:styleId="04TEXTOQUADROS" w:customStyle="1">
    <w:name w:val="04-TEXTO QUADROS"/>
    <w:basedOn w:val="NoParagraphStyle"/>
    <w:uiPriority w:val="99"/>
    <w:qFormat/>
    <w:rsid w:val="00ef1ea0"/>
    <w:pPr>
      <w:tabs>
        <w:tab w:val="left" w:pos="142" w:leader="none"/>
      </w:tabs>
      <w:spacing w:lineRule="atLeast" w:line="220"/>
    </w:pPr>
    <w:rPr>
      <w:rFonts w:ascii="HelveticaLTStd-Light" w:hAnsi="HelveticaLTStd-Light" w:cs="HelveticaLTStd-Light"/>
      <w:sz w:val="18"/>
      <w:szCs w:val="18"/>
      <w:lang w:val="pt-BR"/>
    </w:rPr>
  </w:style>
  <w:style w:type="paragraph" w:styleId="03NOTAS" w:customStyle="1">
    <w:name w:val="03-NOTAS"/>
    <w:basedOn w:val="NoParagraphStyle"/>
    <w:uiPriority w:val="99"/>
    <w:qFormat/>
    <w:rsid w:val="00e31432"/>
    <w:pPr>
      <w:tabs>
        <w:tab w:val="left" w:pos="454" w:leader="none"/>
        <w:tab w:val="left" w:pos="680" w:leader="none"/>
        <w:tab w:val="left" w:pos="964" w:leader="none"/>
        <w:tab w:val="left" w:pos="1304" w:leader="none"/>
        <w:tab w:val="left" w:pos="1587" w:leader="none"/>
      </w:tabs>
      <w:spacing w:lineRule="atLeast" w:line="260" w:before="113" w:after="0"/>
    </w:pPr>
    <w:rPr>
      <w:rFonts w:ascii="HelveticaLTStd-Roman" w:hAnsi="HelveticaLTStd-Roman" w:cs="HelveticaLTStd-Roman"/>
      <w:sz w:val="19"/>
      <w:szCs w:val="19"/>
      <w:lang w:val="pt-BR"/>
    </w:rPr>
  </w:style>
  <w:style w:type="paragraph" w:styleId="11PlanosttulosPRETO" w:customStyle="1">
    <w:name w:val="11-Planos títulos PRETO"/>
    <w:basedOn w:val="NoParagraphStyle"/>
    <w:uiPriority w:val="99"/>
    <w:qFormat/>
    <w:rsid w:val="00235139"/>
    <w:pPr>
      <w:spacing w:lineRule="atLeast" w:line="380"/>
      <w:ind w:left="57" w:hanging="0"/>
    </w:pPr>
    <w:rPr>
      <w:rFonts w:ascii="HelveticaLTStd-BlkCond" w:hAnsi="HelveticaLTStd-BlkCond" w:cs="HelveticaLTStd-BlkCond"/>
      <w:sz w:val="34"/>
      <w:szCs w:val="34"/>
      <w:lang w:val="pt-PT"/>
    </w:rPr>
  </w:style>
  <w:style w:type="paragraph" w:styleId="ListParagraph">
    <w:name w:val="List Paragraph"/>
    <w:basedOn w:val="Normal"/>
    <w:uiPriority w:val="34"/>
    <w:qFormat/>
    <w:rsid w:val="00235139"/>
    <w:pPr>
      <w:spacing w:before="20" w:after="0"/>
      <w:ind w:left="720" w:hanging="0"/>
      <w:contextualSpacing/>
    </w:pPr>
    <w:rPr/>
  </w:style>
  <w:style w:type="paragraph" w:styleId="Header">
    <w:name w:val="Header"/>
    <w:basedOn w:val="Normal"/>
    <w:link w:val="CabealhoChar"/>
    <w:uiPriority w:val="99"/>
    <w:unhideWhenUsed/>
    <w:rsid w:val="001d2532"/>
    <w:pPr>
      <w:tabs>
        <w:tab w:val="center" w:pos="4320" w:leader="none"/>
        <w:tab w:val="right" w:pos="8640" w:leader="none"/>
      </w:tabs>
    </w:pPr>
    <w:rPr/>
  </w:style>
  <w:style w:type="paragraph" w:styleId="Footer">
    <w:name w:val="Footer"/>
    <w:basedOn w:val="Normal"/>
    <w:link w:val="RodapChar"/>
    <w:uiPriority w:val="99"/>
    <w:unhideWhenUsed/>
    <w:rsid w:val="001d2532"/>
    <w:pPr>
      <w:tabs>
        <w:tab w:val="center" w:pos="4320" w:leader="none"/>
        <w:tab w:val="right" w:pos="8640" w:leader="none"/>
      </w:tabs>
    </w:pPr>
    <w:rPr/>
  </w:style>
  <w:style w:type="paragraph" w:styleId="BalloonText">
    <w:name w:val="Balloon Text"/>
    <w:basedOn w:val="Normal"/>
    <w:link w:val="TextodebaloChar"/>
    <w:uiPriority w:val="99"/>
    <w:semiHidden/>
    <w:unhideWhenUsed/>
    <w:qFormat/>
    <w:rsid w:val="001d2532"/>
    <w:pPr/>
    <w:rPr>
      <w:rFonts w:ascii="Lucida Grande" w:hAnsi="Lucida Grande" w:cs="Lucida Grande"/>
      <w:sz w:val="18"/>
      <w:szCs w:val="18"/>
    </w:rPr>
  </w:style>
  <w:style w:type="paragraph" w:styleId="01MATRIZ" w:customStyle="1">
    <w:name w:val="01-MATRIZ"/>
    <w:basedOn w:val="NoParagraphStyle"/>
    <w:uiPriority w:val="99"/>
    <w:qFormat/>
    <w:rsid w:val="00573f44"/>
    <w:pPr>
      <w:tabs>
        <w:tab w:val="left" w:pos="142" w:leader="none"/>
      </w:tabs>
      <w:spacing w:lineRule="atLeast" w:line="180"/>
    </w:pPr>
    <w:rPr>
      <w:rFonts w:ascii="HelveticaLTStd-Cond" w:hAnsi="HelveticaLTStd-Cond" w:cs="HelveticaLTStd-Cond"/>
      <w:w w:val="95"/>
      <w:sz w:val="16"/>
      <w:szCs w:val="16"/>
      <w:lang w:val="pt-BR"/>
    </w:rPr>
  </w:style>
  <w:style w:type="paragraph" w:styleId="NoSpacing">
    <w:name w:val="No Spacing"/>
    <w:basedOn w:val="Normal"/>
    <w:uiPriority w:val="1"/>
    <w:qFormat/>
    <w:rsid w:val="007b1586"/>
    <w:pPr>
      <w:jc w:val="right"/>
    </w:pPr>
    <w:rPr>
      <w:rFonts w:cs="Arial"/>
      <w:sz w:val="18"/>
      <w:szCs w:val="18"/>
      <w:lang w:val="pt-BR" w:eastAsia="ja-JP"/>
    </w:rPr>
  </w:style>
  <w:style w:type="paragraph" w:styleId="03Textobase" w:customStyle="1">
    <w:name w:val="03-Texto base"/>
    <w:basedOn w:val="NoParagraphStyle"/>
    <w:uiPriority w:val="99"/>
    <w:qFormat/>
    <w:rsid w:val="003e4a41"/>
    <w:pPr>
      <w:tabs>
        <w:tab w:val="left" w:pos="567" w:leader="none"/>
        <w:tab w:val="left" w:pos="850" w:leader="none"/>
        <w:tab w:val="left" w:pos="964" w:leader="none"/>
        <w:tab w:val="left" w:pos="1247" w:leader="none"/>
        <w:tab w:val="left" w:pos="1587" w:leader="none"/>
      </w:tabs>
      <w:suppressAutoHyphens w:val="true"/>
      <w:spacing w:lineRule="atLeast" w:line="260" w:before="113" w:after="0"/>
    </w:pPr>
    <w:rPr>
      <w:rFonts w:ascii="HelveticaLTStd-Light" w:hAnsi="HelveticaLTStd-Light" w:cs="HelveticaLTStd-Light"/>
      <w:sz w:val="21"/>
      <w:szCs w:val="21"/>
      <w:lang w:val="pt-BR"/>
    </w:rPr>
  </w:style>
  <w:style w:type="paragraph" w:styleId="02Mandatos11" w:customStyle="1">
    <w:name w:val="02-Mandatos 1.1"/>
    <w:basedOn w:val="02TEXTOBASE"/>
    <w:uiPriority w:val="99"/>
    <w:qFormat/>
    <w:rsid w:val="003e4a41"/>
    <w:pPr>
      <w:tabs>
        <w:tab w:val="left" w:pos="567" w:leader="none"/>
        <w:tab w:val="left" w:pos="850" w:leader="none"/>
        <w:tab w:val="left" w:pos="1247" w:leader="none"/>
      </w:tabs>
      <w:suppressAutoHyphens w:val="true"/>
      <w:spacing w:before="198" w:after="0"/>
    </w:pPr>
    <w:rPr/>
  </w:style>
  <w:style w:type="paragraph" w:styleId="02AlineasA" w:customStyle="1">
    <w:name w:val="02-Alineas (A)"/>
    <w:basedOn w:val="NoParagraphStyle"/>
    <w:uiPriority w:val="99"/>
    <w:qFormat/>
    <w:rsid w:val="003e4a41"/>
    <w:pPr>
      <w:tabs>
        <w:tab w:val="left" w:pos="567" w:leader="none"/>
        <w:tab w:val="left" w:pos="850" w:leader="none"/>
        <w:tab w:val="left" w:pos="1077" w:leader="none"/>
        <w:tab w:val="left" w:pos="1587" w:leader="none"/>
        <w:tab w:val="left" w:pos="4649" w:leader="none"/>
        <w:tab w:val="left" w:pos="5272" w:leader="none"/>
      </w:tabs>
      <w:suppressAutoHyphens w:val="true"/>
      <w:spacing w:lineRule="atLeast" w:line="260" w:before="113" w:after="0"/>
    </w:pPr>
    <w:rPr>
      <w:rFonts w:ascii="HelveticaLTStd-Light" w:hAnsi="HelveticaLTStd-Light" w:cs="HelveticaLTStd-Light"/>
      <w:sz w:val="21"/>
      <w:szCs w:val="21"/>
      <w:lang w:val="pt-BR"/>
    </w:rPr>
  </w:style>
  <w:style w:type="paragraph" w:styleId="Figura" w:customStyle="1">
    <w:name w:val="Figura"/>
    <w:basedOn w:val="NoParagraphStyle"/>
    <w:uiPriority w:val="99"/>
    <w:qFormat/>
    <w:rsid w:val="00ac399e"/>
    <w:pPr>
      <w:tabs>
        <w:tab w:val="left" w:pos="454" w:leader="none"/>
        <w:tab w:val="left" w:pos="850" w:leader="none"/>
        <w:tab w:val="left" w:pos="1077" w:leader="none"/>
        <w:tab w:val="left" w:pos="1587" w:leader="none"/>
        <w:tab w:val="left" w:pos="4649" w:leader="none"/>
        <w:tab w:val="left" w:pos="5272" w:leader="none"/>
      </w:tabs>
      <w:suppressAutoHyphens w:val="true"/>
      <w:spacing w:lineRule="atLeast" w:line="200" w:before="113" w:after="0"/>
      <w:jc w:val="right"/>
    </w:pPr>
    <w:rPr>
      <w:rFonts w:ascii="HelveticaLTStd-Light" w:hAnsi="HelveticaLTStd-Light" w:cs="HelveticaLTStd-Light"/>
      <w:sz w:val="18"/>
      <w:szCs w:val="18"/>
      <w:lang w:val="pt-BR"/>
    </w:rPr>
  </w:style>
  <w:style w:type="paragraph" w:styleId="13Ttulosquadros" w:customStyle="1">
    <w:name w:val="13-Títulos quadros"/>
    <w:basedOn w:val="NoParagraphStyle"/>
    <w:uiPriority w:val="99"/>
    <w:qFormat/>
    <w:rsid w:val="00ac399e"/>
    <w:pPr>
      <w:suppressAutoHyphens w:val="true"/>
      <w:spacing w:lineRule="atLeast" w:line="160"/>
      <w:jc w:val="center"/>
    </w:pPr>
    <w:rPr>
      <w:rFonts w:ascii="HelveticaLTStd-BoldCond" w:hAnsi="HelveticaLTStd-BoldCond" w:cs="HelveticaLTStd-BoldCond"/>
      <w:b/>
      <w:bCs/>
      <w:color w:val="FFFFFF"/>
      <w:sz w:val="16"/>
      <w:szCs w:val="16"/>
      <w:lang w:val="pt-PT"/>
    </w:rPr>
  </w:style>
  <w:style w:type="paragraph" w:styleId="04Textoquadros1" w:customStyle="1">
    <w:name w:val="04-Texto quadros"/>
    <w:basedOn w:val="NoParagraphStyle"/>
    <w:uiPriority w:val="99"/>
    <w:qFormat/>
    <w:rsid w:val="00ac399e"/>
    <w:pPr>
      <w:tabs>
        <w:tab w:val="left" w:pos="198" w:leader="none"/>
      </w:tabs>
      <w:suppressAutoHyphens w:val="true"/>
      <w:spacing w:lineRule="atLeast" w:line="220"/>
      <w:jc w:val="center"/>
    </w:pPr>
    <w:rPr>
      <w:rFonts w:ascii="HelveticaLTStd-Light" w:hAnsi="HelveticaLTStd-Light" w:cs="HelveticaLTStd-Light"/>
      <w:sz w:val="16"/>
      <w:szCs w:val="16"/>
      <w:lang w:val="pt-PT"/>
    </w:rPr>
  </w:style>
  <w:style w:type="paragraph" w:styleId="05Textosdoc" w:customStyle="1">
    <w:name w:val="05-Textos doc."/>
    <w:basedOn w:val="NoParagraphStyle"/>
    <w:uiPriority w:val="99"/>
    <w:qFormat/>
    <w:rsid w:val="00d36774"/>
    <w:pPr>
      <w:tabs>
        <w:tab w:val="left" w:pos="454" w:leader="none"/>
        <w:tab w:val="left" w:pos="680" w:leader="none"/>
        <w:tab w:val="left" w:pos="907" w:leader="none"/>
        <w:tab w:val="left" w:pos="1304" w:leader="none"/>
        <w:tab w:val="left" w:pos="1587" w:leader="none"/>
      </w:tabs>
      <w:spacing w:lineRule="atLeast" w:line="300" w:before="57" w:after="0"/>
      <w:ind w:firstLine="283"/>
      <w:jc w:val="both"/>
    </w:pPr>
    <w:rPr>
      <w:rFonts w:ascii="HelveticaLTStd-Light" w:hAnsi="HelveticaLTStd-Light" w:cs="HelveticaLTStd-Light"/>
      <w:sz w:val="22"/>
      <w:szCs w:val="22"/>
      <w:lang w:val="pt-BR"/>
    </w:rPr>
  </w:style>
  <w:style w:type="paragraph" w:styleId="08Fonte1" w:customStyle="1">
    <w:name w:val="08-Fonte"/>
    <w:basedOn w:val="02TEXTOBASE"/>
    <w:uiPriority w:val="99"/>
    <w:qFormat/>
    <w:rsid w:val="00d36774"/>
    <w:pPr>
      <w:tabs>
        <w:tab w:val="left" w:pos="850" w:leader="none"/>
        <w:tab w:val="left" w:pos="1077" w:leader="none"/>
        <w:tab w:val="left" w:pos="4649" w:leader="none"/>
        <w:tab w:val="left" w:pos="5272" w:leader="none"/>
      </w:tabs>
      <w:suppressAutoHyphens w:val="true"/>
      <w:spacing w:lineRule="atLeast" w:line="200"/>
      <w:jc w:val="right"/>
    </w:pPr>
    <w:rPr>
      <w:sz w:val="18"/>
      <w:szCs w:val="18"/>
      <w:lang w:val="pt-PT"/>
    </w:rPr>
  </w:style>
  <w:style w:type="paragraph" w:styleId="Grupo" w:customStyle="1">
    <w:name w:val="Grupo"/>
    <w:basedOn w:val="02TEXTOBASE"/>
    <w:uiPriority w:val="99"/>
    <w:qFormat/>
    <w:rsid w:val="00d36774"/>
    <w:pPr>
      <w:tabs>
        <w:tab w:val="left" w:pos="850" w:leader="none"/>
        <w:tab w:val="left" w:pos="1077" w:leader="none"/>
        <w:tab w:val="left" w:pos="4649" w:leader="none"/>
        <w:tab w:val="left" w:pos="5272" w:leader="none"/>
      </w:tabs>
      <w:suppressAutoHyphens w:val="true"/>
      <w:spacing w:before="567" w:after="0"/>
      <w:jc w:val="center"/>
    </w:pPr>
    <w:rPr>
      <w:rFonts w:ascii="HelveticaLTStd-Bold" w:hAnsi="HelveticaLTStd-Bold" w:cs="HelveticaLTStd-Bold"/>
      <w:b/>
      <w:bCs/>
    </w:rPr>
  </w:style>
  <w:style w:type="paragraph" w:styleId="02Mandatos" w:customStyle="1">
    <w:name w:val="02-Mandatos"/>
    <w:basedOn w:val="NoParagraphStyle"/>
    <w:uiPriority w:val="99"/>
    <w:qFormat/>
    <w:rsid w:val="00d36774"/>
    <w:pPr>
      <w:tabs>
        <w:tab w:val="left" w:pos="454" w:leader="none"/>
        <w:tab w:val="left" w:pos="850" w:leader="none"/>
        <w:tab w:val="left" w:pos="1134" w:leader="none"/>
        <w:tab w:val="left" w:pos="1587" w:leader="none"/>
      </w:tabs>
      <w:suppressAutoHyphens w:val="true"/>
      <w:spacing w:lineRule="atLeast" w:line="260" w:before="454" w:after="0"/>
    </w:pPr>
    <w:rPr>
      <w:rFonts w:ascii="HelveticaLTStd-Bold" w:hAnsi="HelveticaLTStd-Bold" w:cs="HelveticaLTStd-Bold"/>
      <w:b/>
      <w:bCs/>
      <w:sz w:val="21"/>
      <w:szCs w:val="21"/>
      <w:lang w:val="pt-BR"/>
    </w:rPr>
  </w:style>
  <w:style w:type="paragraph" w:styleId="01Matriz1" w:customStyle="1">
    <w:name w:val="01-Matriz"/>
    <w:basedOn w:val="NoParagraphStyle"/>
    <w:uiPriority w:val="99"/>
    <w:qFormat/>
    <w:rsid w:val="00f447f6"/>
    <w:pPr>
      <w:tabs>
        <w:tab w:val="left" w:pos="142" w:leader="none"/>
      </w:tabs>
      <w:suppressAutoHyphens w:val="true"/>
      <w:spacing w:lineRule="atLeast" w:line="180"/>
    </w:pPr>
    <w:rPr>
      <w:rFonts w:ascii="HelveticaLTStd-Cond" w:hAnsi="HelveticaLTStd-Cond" w:cs="HelveticaLTStd-Cond"/>
      <w:w w:val="95"/>
      <w:sz w:val="16"/>
      <w:szCs w:val="16"/>
      <w:lang w:val="pt-PT"/>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styleId="Tabelacomgrade">
    <w:name w:val="Table Grid"/>
    <w:basedOn w:val="Tabelanormal"/>
    <w:uiPriority w:val="39"/>
    <w:rsid w:val="00ef1ea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image" Target="media/image3.wmf"/><Relationship Id="rId5" Type="http://schemas.openxmlformats.org/officeDocument/2006/relationships/hyperlink" Target="http://www.ipsangue.com.org/" TargetMode="External"/><Relationship Id="rId6" Type="http://schemas.openxmlformats.org/officeDocument/2006/relationships/image" Target="media/image4.wmf"/><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A5399-8B4E-447F-A1AC-0B0B6BC07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Application>LibreOffice/5.2.1.2$Windows_x86 LibreOffice_project/31dd62db80d4e60af04904455ec9c9219178d620</Application>
  <Pages>7</Pages>
  <Words>1760</Words>
  <Characters>9664</Characters>
  <CharactersWithSpaces>11289</CharactersWithSpaces>
  <Paragraphs>151</Paragraphs>
  <Company>Areal Editores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2015-04-08T09:09:00Z</dcterms:created>
  <dc:creator>Sandra Alves</dc:creator>
  <dc:description/>
  <dc:language>pt-PT</dc:language>
  <cp:lastModifiedBy/>
  <cp:lastPrinted>2015-04-13T12:05:00Z</cp:lastPrinted>
  <dcterms:modified xsi:type="dcterms:W3CDTF">2016-10-18T17:51:19Z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Areal Editores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