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A41" w:rsidRDefault="003E4A41" w:rsidP="003E4A41">
      <w:pPr>
        <w:pStyle w:val="titulo"/>
        <w:jc w:val="left"/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/>
      </w:tblPr>
      <w:tblGrid>
        <w:gridCol w:w="4219"/>
        <w:gridCol w:w="4961"/>
      </w:tblGrid>
      <w:tr w:rsidR="003E4A41" w:rsidRPr="008B525E" w:rsidTr="001548D6">
        <w:tc>
          <w:tcPr>
            <w:tcW w:w="4219" w:type="dxa"/>
            <w:tcBorders>
              <w:right w:val="single" w:sz="2" w:space="0" w:color="auto"/>
            </w:tcBorders>
            <w:shd w:val="clear" w:color="auto" w:fill="808080" w:themeFill="background1" w:themeFillShade="80"/>
            <w:vAlign w:val="center"/>
          </w:tcPr>
          <w:p w:rsidR="003E4A41" w:rsidRPr="003E4A41" w:rsidRDefault="00F447F6" w:rsidP="00B64FC5">
            <w:pPr>
              <w:rPr>
                <w:b/>
              </w:rPr>
            </w:pPr>
            <w:r>
              <w:rPr>
                <w:b/>
              </w:rPr>
              <w:t xml:space="preserve">FICHA DE AVALIAÇÃO SUMATIVA </w:t>
            </w:r>
            <w:r w:rsidR="00B64FC5">
              <w:rPr>
                <w:b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3E4A41" w:rsidRPr="008B525E" w:rsidRDefault="003E4A41" w:rsidP="003E4A41">
            <w:pPr>
              <w:pStyle w:val="03-Textobase"/>
              <w:ind w:left="170"/>
            </w:pPr>
          </w:p>
        </w:tc>
      </w:tr>
      <w:tr w:rsidR="003E4A41" w:rsidRPr="003C2554">
        <w:tc>
          <w:tcPr>
            <w:tcW w:w="9180" w:type="dxa"/>
            <w:gridSpan w:val="2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:rsidR="003E4A41" w:rsidRDefault="003E4A41" w:rsidP="00D36774">
            <w:pPr>
              <w:pStyle w:val="03-Textobase"/>
              <w:spacing w:before="0"/>
              <w:rPr>
                <w:rFonts w:ascii="Arial" w:hAnsi="Arial" w:cs="Arial"/>
                <w:szCs w:val="22"/>
                <w:lang w:val="pt-PT"/>
              </w:rPr>
            </w:pPr>
            <w:r w:rsidRPr="003E4A41">
              <w:rPr>
                <w:rFonts w:ascii="Arial" w:hAnsi="Arial" w:cs="Arial"/>
                <w:szCs w:val="22"/>
                <w:lang w:val="pt-PT"/>
              </w:rPr>
              <w:t xml:space="preserve">Nome:___________________________________________________ N.º______ Turma_____ </w:t>
            </w:r>
          </w:p>
          <w:p w:rsidR="00D36774" w:rsidRPr="00D36774" w:rsidRDefault="003E4A41" w:rsidP="00D36774">
            <w:pPr>
              <w:pStyle w:val="03-Textobase"/>
              <w:spacing w:before="240"/>
              <w:rPr>
                <w:rStyle w:val="02-Bold"/>
              </w:rPr>
            </w:pPr>
            <w:r w:rsidRPr="003E4A41">
              <w:rPr>
                <w:rFonts w:ascii="Arial" w:hAnsi="Arial" w:cs="Arial"/>
                <w:szCs w:val="22"/>
                <w:lang w:val="pt-PT"/>
              </w:rPr>
              <w:t>Data: ____/____/____</w:t>
            </w:r>
            <w:r>
              <w:rPr>
                <w:rFonts w:ascii="Arial" w:hAnsi="Arial" w:cs="Arial"/>
                <w:szCs w:val="22"/>
                <w:lang w:val="pt-PT"/>
              </w:rPr>
              <w:t xml:space="preserve"> Avaliação: 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______________</w:t>
            </w:r>
            <w:r>
              <w:rPr>
                <w:rFonts w:ascii="Arial" w:hAnsi="Arial" w:cs="Arial"/>
                <w:szCs w:val="22"/>
                <w:lang w:val="pt-PT"/>
              </w:rPr>
              <w:t>__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</w:t>
            </w:r>
            <w:r>
              <w:rPr>
                <w:rFonts w:ascii="Arial" w:hAnsi="Arial" w:cs="Arial"/>
                <w:szCs w:val="22"/>
                <w:lang w:val="pt-PT"/>
              </w:rPr>
              <w:t xml:space="preserve"> Professor: 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___________________</w:t>
            </w:r>
          </w:p>
        </w:tc>
      </w:tr>
    </w:tbl>
    <w:p w:rsidR="003E4A41" w:rsidRPr="00B64FC5" w:rsidRDefault="003E4A41" w:rsidP="00B64FC5">
      <w:pPr>
        <w:spacing w:before="60"/>
        <w:rPr>
          <w:rStyle w:val="02-TEXTOBASEBOLD"/>
        </w:rPr>
      </w:pPr>
    </w:p>
    <w:p w:rsidR="00B64FC5" w:rsidRDefault="00D36774" w:rsidP="00B64FC5">
      <w:pPr>
        <w:pStyle w:val="05-Textosdoc"/>
        <w:spacing w:before="60"/>
        <w:ind w:firstLine="0"/>
        <w:jc w:val="center"/>
        <w:rPr>
          <w:rStyle w:val="02-Bold"/>
          <w:rFonts w:ascii="Arial" w:hAnsi="Arial" w:cs="Times New Roman"/>
          <w:color w:val="auto"/>
          <w:szCs w:val="24"/>
          <w:lang w:eastAsia="en-US"/>
        </w:rPr>
      </w:pPr>
      <w:r w:rsidRPr="00B64FC5">
        <w:rPr>
          <w:rFonts w:ascii="Arial" w:hAnsi="Arial" w:cs="Arial"/>
          <w:b/>
          <w:bCs/>
        </w:rPr>
        <w:t>Grupo I</w:t>
      </w:r>
    </w:p>
    <w:p w:rsidR="00B64FC5" w:rsidRDefault="00B64FC5" w:rsidP="00B64FC5">
      <w:pPr>
        <w:pStyle w:val="05-Textosdoc"/>
        <w:spacing w:before="60"/>
        <w:ind w:firstLine="0"/>
        <w:jc w:val="left"/>
        <w:rPr>
          <w:rFonts w:ascii="Arial" w:hAnsi="Arial" w:cs="Arial"/>
          <w:b/>
          <w:bCs/>
        </w:rPr>
      </w:pPr>
    </w:p>
    <w:p w:rsidR="00B64FC5" w:rsidRPr="00B64FC5" w:rsidRDefault="00B64FC5" w:rsidP="00B64FC5">
      <w:pPr>
        <w:pStyle w:val="05-Textosdoc"/>
        <w:spacing w:before="60"/>
        <w:ind w:firstLine="0"/>
        <w:jc w:val="left"/>
        <w:rPr>
          <w:rFonts w:ascii="Arial" w:hAnsi="Arial" w:cs="Arial"/>
          <w:b/>
          <w:bCs/>
        </w:rPr>
      </w:pPr>
      <w:r w:rsidRPr="00B64FC5">
        <w:rPr>
          <w:rFonts w:ascii="Arial" w:hAnsi="Arial" w:cs="Arial"/>
          <w:b/>
          <w:bCs/>
        </w:rPr>
        <w:t>As fibras alimentar</w:t>
      </w:r>
      <w:bookmarkStart w:id="0" w:name="_GoBack"/>
      <w:bookmarkEnd w:id="0"/>
      <w:r w:rsidRPr="00B64FC5">
        <w:rPr>
          <w:rFonts w:ascii="Arial" w:hAnsi="Arial" w:cs="Arial"/>
          <w:b/>
          <w:bCs/>
        </w:rPr>
        <w:t>es e a sua saúde</w:t>
      </w:r>
    </w:p>
    <w:p w:rsidR="00B64FC5" w:rsidRP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>As fibras alimentares englobam um conjunto de substâncias de origem vegetal que não são digeridas pelo sistema digestivo da espécie humana. Incluem-se nas fibras vegetais a celulose, a lenhina e a pectina que são macromoléculas que se encontram em frutas, verduras, sementes e grãos. As fibras alimentares podem ser divididas em dois grupos: insolúveis e solúveis. As primeiras não se dissolvem na água, atravessam o tubo digestivo praticamente sem qualquer alteração e aceleram a passagem do material ingerido ao longo deste orgão. As segundas dissolvem-se em água e formam uma solução gelificante que atrasa a velocidade da passagem dos alimentos ingeridos ao longo do tubo digestivo.</w:t>
      </w:r>
    </w:p>
    <w:p w:rsid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>Os indivíduos que incluem fibras na sua dieta alimentar estão a prevenir o aparecimento de doenças como a obesidade, a diabetes tipo 2, o cancro do colo do intestino, entre outras. As fibras insolúveis podem auxiliar a proteção do intestino contra o aparecimento do cancro e as fibras solúveis auxiliam a redução do nível de colesterol no sangue.</w:t>
      </w:r>
    </w:p>
    <w:p w:rsidR="00B64FC5" w:rsidRP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right"/>
        <w:textAlignment w:val="center"/>
        <w:rPr>
          <w:rFonts w:cs="Arial"/>
          <w:color w:val="000000"/>
          <w:sz w:val="18"/>
          <w:szCs w:val="18"/>
          <w:lang w:val="pt-PT" w:eastAsia="ja-JP"/>
        </w:rPr>
      </w:pPr>
      <w:proofErr w:type="spellStart"/>
      <w:r w:rsidRPr="00B64FC5">
        <w:rPr>
          <w:rFonts w:cs="Arial"/>
          <w:color w:val="000000"/>
          <w:sz w:val="18"/>
          <w:szCs w:val="18"/>
          <w:lang w:val="pt-PT" w:eastAsia="ja-JP"/>
        </w:rPr>
        <w:t>Tortora</w:t>
      </w:r>
      <w:proofErr w:type="spellEnd"/>
      <w:r w:rsidRPr="00B64FC5">
        <w:rPr>
          <w:rFonts w:cs="Arial"/>
          <w:color w:val="000000"/>
          <w:sz w:val="18"/>
          <w:szCs w:val="18"/>
          <w:lang w:val="pt-PT" w:eastAsia="ja-JP"/>
        </w:rPr>
        <w:t xml:space="preserve">, G.,J., </w:t>
      </w:r>
      <w:proofErr w:type="spellStart"/>
      <w:r w:rsidRPr="00B64FC5">
        <w:rPr>
          <w:rFonts w:cs="Arial"/>
          <w:color w:val="000000"/>
          <w:sz w:val="18"/>
          <w:szCs w:val="18"/>
          <w:lang w:val="pt-PT" w:eastAsia="ja-JP"/>
        </w:rPr>
        <w:t>Derrickson</w:t>
      </w:r>
      <w:proofErr w:type="spellEnd"/>
      <w:r w:rsidRPr="00B64FC5">
        <w:rPr>
          <w:rFonts w:cs="Arial"/>
          <w:color w:val="000000"/>
          <w:sz w:val="18"/>
          <w:szCs w:val="18"/>
          <w:lang w:val="pt-PT" w:eastAsia="ja-JP"/>
        </w:rPr>
        <w:t xml:space="preserve">, </w:t>
      </w:r>
      <w:r w:rsidRPr="00B64FC5">
        <w:rPr>
          <w:rFonts w:cs="Arial"/>
          <w:i/>
          <w:iCs/>
          <w:color w:val="000000"/>
          <w:sz w:val="18"/>
          <w:szCs w:val="18"/>
          <w:lang w:val="pt-PT" w:eastAsia="ja-JP"/>
        </w:rPr>
        <w:t>B. Corpo Humano. Fundamentos de Anatomia e Fisiologia</w:t>
      </w:r>
      <w:r w:rsidRPr="00B64FC5">
        <w:rPr>
          <w:rFonts w:cs="Arial"/>
          <w:color w:val="000000"/>
          <w:sz w:val="18"/>
          <w:szCs w:val="18"/>
          <w:lang w:val="pt-PT" w:eastAsia="ja-JP"/>
        </w:rPr>
        <w:t>.</w:t>
      </w:r>
      <w:r w:rsidRPr="00B64FC5">
        <w:rPr>
          <w:rFonts w:cs="Arial"/>
          <w:color w:val="000000"/>
          <w:sz w:val="18"/>
          <w:szCs w:val="18"/>
          <w:lang w:val="pt-PT" w:eastAsia="ja-JP"/>
        </w:rPr>
        <w:br/>
        <w:t>8.ª Edição, Artmed (adaptado)</w:t>
      </w:r>
    </w:p>
    <w:p w:rsid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>A figura 1 representa esquematicamente o fenómeno de absorção intestinal.</w:t>
      </w:r>
    </w:p>
    <w:p w:rsidR="003F7318" w:rsidRDefault="003F7318" w:rsidP="003F7318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center"/>
        <w:textAlignment w:val="center"/>
        <w:rPr>
          <w:rFonts w:cs="Arial"/>
          <w:color w:val="000000"/>
          <w:szCs w:val="22"/>
          <w:lang w:val="pt-BR" w:eastAsia="ja-JP"/>
        </w:rPr>
      </w:pPr>
      <w:r w:rsidRPr="003F7318">
        <w:rPr>
          <w:rFonts w:cs="Arial"/>
          <w:noProof/>
          <w:color w:val="000000"/>
          <w:szCs w:val="22"/>
          <w:lang w:val="pt-PT" w:eastAsia="pt-PT"/>
        </w:rPr>
        <w:drawing>
          <wp:inline distT="0" distB="0" distL="0" distR="0">
            <wp:extent cx="3194730" cy="333850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915" cy="337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FC5" w:rsidRDefault="00B64FC5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br w:type="page"/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lastRenderedPageBreak/>
        <w:t>Seleciona a única opção que permite obter uma afirmação correta nos itens de 1. a 5.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1. O sistema digestivo é constituído pelos seguintes órgãos…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64FC5">
        <w:rPr>
          <w:rFonts w:cs="Arial"/>
          <w:color w:val="000000"/>
          <w:szCs w:val="22"/>
          <w:lang w:val="pt-BR" w:eastAsia="ja-JP"/>
        </w:rPr>
        <w:t>tubo digestivo, fígado e glândulas salivares.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64FC5">
        <w:rPr>
          <w:rFonts w:cs="Arial"/>
          <w:color w:val="000000"/>
          <w:szCs w:val="22"/>
          <w:lang w:val="pt-BR" w:eastAsia="ja-JP"/>
        </w:rPr>
        <w:t>tubo digestivo, pâncreas e glândulas salivares.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64FC5">
        <w:rPr>
          <w:rFonts w:cs="Arial"/>
          <w:color w:val="000000"/>
          <w:szCs w:val="22"/>
          <w:lang w:val="pt-BR" w:eastAsia="ja-JP"/>
        </w:rPr>
        <w:t>fígado, pâncreas, glândulas salivares, intestino delgado e grosso.</w:t>
      </w:r>
    </w:p>
    <w:p w:rsid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64FC5">
        <w:rPr>
          <w:rFonts w:cs="Arial"/>
          <w:color w:val="000000"/>
          <w:szCs w:val="22"/>
          <w:lang w:val="pt-BR" w:eastAsia="ja-JP"/>
        </w:rPr>
        <w:t>tubo digestivo, fígado, pâncreas e glândulas salivares.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2.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A ordem sequencial dos acontecimentos representados na figura 1 permite inferir que o algarismo 1 indica a passagem do…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64FC5">
        <w:rPr>
          <w:rFonts w:cs="Arial"/>
          <w:color w:val="000000"/>
          <w:szCs w:val="22"/>
          <w:lang w:val="pt-BR" w:eastAsia="ja-JP"/>
        </w:rPr>
        <w:t>quilo.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64FC5">
        <w:rPr>
          <w:rFonts w:cs="Arial"/>
          <w:color w:val="000000"/>
          <w:szCs w:val="22"/>
          <w:lang w:val="pt-BR" w:eastAsia="ja-JP"/>
        </w:rPr>
        <w:t>quimo.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B64FC5">
        <w:rPr>
          <w:rFonts w:cs="Arial"/>
          <w:color w:val="000000"/>
          <w:szCs w:val="22"/>
          <w:lang w:val="pt-BR" w:eastAsia="ja-JP"/>
        </w:rPr>
        <w:t xml:space="preserve"> bolo alimentar.</w:t>
      </w:r>
    </w:p>
    <w:p w:rsid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64FC5">
        <w:rPr>
          <w:rFonts w:cs="Arial"/>
          <w:color w:val="000000"/>
          <w:szCs w:val="22"/>
          <w:lang w:val="pt-BR" w:eastAsia="ja-JP"/>
        </w:rPr>
        <w:t>suco intestinal.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3.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A absorção intestinal ocorre ao nível das estruturas do intestino delgado representadas pelo algarismo…</w:t>
      </w:r>
    </w:p>
    <w:p w:rsidR="00B64FC5" w:rsidRPr="00B64FC5" w:rsidRDefault="00B64FC5" w:rsidP="00B64FC5">
      <w:pPr>
        <w:widowControl w:val="0"/>
        <w:tabs>
          <w:tab w:val="left" w:pos="454"/>
          <w:tab w:val="left" w:pos="3828"/>
          <w:tab w:val="left" w:pos="4395"/>
          <w:tab w:val="left" w:pos="5140"/>
          <w:tab w:val="left" w:pos="5840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64FC5">
        <w:rPr>
          <w:rFonts w:cs="Arial"/>
          <w:color w:val="000000"/>
          <w:szCs w:val="22"/>
          <w:lang w:val="pt-BR" w:eastAsia="ja-JP"/>
        </w:rPr>
        <w:t>4.</w:t>
      </w:r>
      <w:r>
        <w:rPr>
          <w:rFonts w:cs="Arial"/>
          <w:color w:val="000000"/>
          <w:szCs w:val="22"/>
          <w:lang w:val="pt-BR" w:eastAsia="ja-JP"/>
        </w:rPr>
        <w:tab/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64FC5">
        <w:rPr>
          <w:rFonts w:cs="Arial"/>
          <w:color w:val="000000"/>
          <w:szCs w:val="22"/>
          <w:lang w:val="pt-BR" w:eastAsia="ja-JP"/>
        </w:rPr>
        <w:t>3.</w:t>
      </w:r>
    </w:p>
    <w:p w:rsidR="00B64FC5" w:rsidRDefault="00B64FC5" w:rsidP="00B64FC5">
      <w:pPr>
        <w:widowControl w:val="0"/>
        <w:tabs>
          <w:tab w:val="left" w:pos="454"/>
          <w:tab w:val="left" w:pos="3828"/>
          <w:tab w:val="left" w:pos="4395"/>
          <w:tab w:val="left" w:pos="5140"/>
          <w:tab w:val="left" w:pos="5840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64FC5">
        <w:rPr>
          <w:rFonts w:cs="Arial"/>
          <w:color w:val="000000"/>
          <w:szCs w:val="22"/>
          <w:lang w:val="pt-BR" w:eastAsia="ja-JP"/>
        </w:rPr>
        <w:t>5.</w:t>
      </w:r>
      <w:r>
        <w:rPr>
          <w:rFonts w:cs="Arial"/>
          <w:color w:val="000000"/>
          <w:szCs w:val="22"/>
          <w:lang w:val="pt-BR" w:eastAsia="ja-JP"/>
        </w:rPr>
        <w:tab/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64FC5">
        <w:rPr>
          <w:rFonts w:cs="Arial"/>
          <w:color w:val="000000"/>
          <w:szCs w:val="22"/>
          <w:lang w:val="pt-BR" w:eastAsia="ja-JP"/>
        </w:rPr>
        <w:t>6.</w:t>
      </w:r>
    </w:p>
    <w:p w:rsidR="00B64FC5" w:rsidRPr="00B64FC5" w:rsidRDefault="00B64FC5" w:rsidP="00B64FC5">
      <w:pPr>
        <w:widowControl w:val="0"/>
        <w:tabs>
          <w:tab w:val="left" w:pos="454"/>
          <w:tab w:val="left" w:pos="3828"/>
          <w:tab w:val="left" w:pos="4395"/>
          <w:tab w:val="left" w:pos="5140"/>
          <w:tab w:val="left" w:pos="5840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3828"/>
          <w:tab w:val="left" w:pos="4395"/>
          <w:tab w:val="left" w:pos="5140"/>
          <w:tab w:val="left" w:pos="5680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4.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As fibras alimentares solúveis, essenciais para manter os níveis baixos de colesterol no sangue, são importantes ao nível do fenómeno assinalado pelo algarismo…</w:t>
      </w:r>
    </w:p>
    <w:p w:rsidR="00B64FC5" w:rsidRPr="00B64FC5" w:rsidRDefault="00B64FC5" w:rsidP="00B64FC5">
      <w:pPr>
        <w:widowControl w:val="0"/>
        <w:tabs>
          <w:tab w:val="left" w:pos="454"/>
          <w:tab w:val="left" w:pos="3828"/>
          <w:tab w:val="left" w:pos="4395"/>
          <w:tab w:val="left" w:pos="5140"/>
          <w:tab w:val="left" w:pos="5840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64FC5">
        <w:rPr>
          <w:rFonts w:cs="Arial"/>
          <w:color w:val="000000"/>
          <w:szCs w:val="22"/>
          <w:lang w:val="pt-BR" w:eastAsia="ja-JP"/>
        </w:rPr>
        <w:t xml:space="preserve">5. </w:t>
      </w:r>
      <w:r>
        <w:rPr>
          <w:rFonts w:cs="Arial"/>
          <w:color w:val="000000"/>
          <w:szCs w:val="22"/>
          <w:lang w:val="pt-BR" w:eastAsia="ja-JP"/>
        </w:rPr>
        <w:tab/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B64FC5">
        <w:rPr>
          <w:rFonts w:cs="Arial"/>
          <w:color w:val="000000"/>
          <w:szCs w:val="22"/>
          <w:lang w:val="pt-BR" w:eastAsia="ja-JP"/>
        </w:rPr>
        <w:t xml:space="preserve"> 7.</w:t>
      </w:r>
    </w:p>
    <w:p w:rsidR="00B64FC5" w:rsidRDefault="00B64FC5" w:rsidP="00B64FC5">
      <w:pPr>
        <w:widowControl w:val="0"/>
        <w:tabs>
          <w:tab w:val="left" w:pos="454"/>
          <w:tab w:val="left" w:pos="3828"/>
          <w:tab w:val="left" w:pos="4395"/>
          <w:tab w:val="left" w:pos="5140"/>
          <w:tab w:val="left" w:pos="5820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64FC5">
        <w:rPr>
          <w:rFonts w:cs="Arial"/>
          <w:color w:val="000000"/>
          <w:szCs w:val="22"/>
          <w:lang w:val="pt-BR" w:eastAsia="ja-JP"/>
        </w:rPr>
        <w:t xml:space="preserve">3. </w:t>
      </w:r>
      <w:r>
        <w:rPr>
          <w:rFonts w:cs="Arial"/>
          <w:color w:val="000000"/>
          <w:szCs w:val="22"/>
          <w:lang w:val="pt-BR" w:eastAsia="ja-JP"/>
        </w:rPr>
        <w:tab/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64FC5">
        <w:rPr>
          <w:rFonts w:cs="Arial"/>
          <w:color w:val="000000"/>
          <w:szCs w:val="22"/>
          <w:lang w:val="pt-BR" w:eastAsia="ja-JP"/>
        </w:rPr>
        <w:t>8.</w:t>
      </w:r>
    </w:p>
    <w:p w:rsidR="00B64FC5" w:rsidRPr="00B64FC5" w:rsidRDefault="00B64FC5" w:rsidP="00B64FC5">
      <w:pPr>
        <w:widowControl w:val="0"/>
        <w:tabs>
          <w:tab w:val="left" w:pos="454"/>
          <w:tab w:val="left" w:pos="3828"/>
          <w:tab w:val="left" w:pos="4395"/>
          <w:tab w:val="left" w:pos="5140"/>
          <w:tab w:val="left" w:pos="5820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5. As estruturas representadas pelo algarismo 4 correspondem…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64FC5">
        <w:rPr>
          <w:rFonts w:cs="Arial"/>
          <w:color w:val="000000"/>
          <w:szCs w:val="22"/>
          <w:lang w:val="pt-BR" w:eastAsia="ja-JP"/>
        </w:rPr>
        <w:t>aos vasos quilíferos centrais.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64FC5">
        <w:rPr>
          <w:rFonts w:cs="Arial"/>
          <w:color w:val="000000"/>
          <w:szCs w:val="22"/>
          <w:lang w:val="pt-BR" w:eastAsia="ja-JP"/>
        </w:rPr>
        <w:t>às válvulas coniventes.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64FC5">
        <w:rPr>
          <w:rFonts w:cs="Arial"/>
          <w:color w:val="000000"/>
          <w:szCs w:val="22"/>
          <w:lang w:val="pt-BR" w:eastAsia="ja-JP"/>
        </w:rPr>
        <w:t>às microvilosidades.</w:t>
      </w:r>
    </w:p>
    <w:p w:rsid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64FC5">
        <w:rPr>
          <w:rFonts w:cs="Arial"/>
          <w:color w:val="000000"/>
          <w:szCs w:val="22"/>
          <w:lang w:val="pt-BR" w:eastAsia="ja-JP"/>
        </w:rPr>
        <w:t>às vilosidades intestinais.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0" w:after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6. Faz corresponder a cada um dos elementos relativos à digestão, expressos na coluna A,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br/>
        <w:t>o respetivo termo que lhe está associado, que consta da coluna B.</w:t>
      </w:r>
    </w:p>
    <w:tbl>
      <w:tblPr>
        <w:tblStyle w:val="Tabelacomgrelha"/>
        <w:tblW w:w="0" w:type="auto"/>
        <w:tblLayout w:type="fixed"/>
        <w:tblLook w:val="0000"/>
      </w:tblPr>
      <w:tblGrid>
        <w:gridCol w:w="6066"/>
        <w:gridCol w:w="3232"/>
      </w:tblGrid>
      <w:tr w:rsidR="00B64FC5" w:rsidRPr="00B64FC5" w:rsidTr="003F7318">
        <w:trPr>
          <w:trHeight w:val="341"/>
        </w:trPr>
        <w:tc>
          <w:tcPr>
            <w:tcW w:w="6066" w:type="dxa"/>
            <w:shd w:val="clear" w:color="auto" w:fill="BFBFBF" w:themeFill="background1" w:themeFillShade="BF"/>
            <w:vAlign w:val="center"/>
          </w:tcPr>
          <w:p w:rsidR="00B64FC5" w:rsidRPr="00B64FC5" w:rsidRDefault="00B64FC5" w:rsidP="003F7318">
            <w:pPr>
              <w:pStyle w:val="titulo"/>
              <w:jc w:val="left"/>
              <w:rPr>
                <w:sz w:val="18"/>
                <w:szCs w:val="18"/>
              </w:rPr>
            </w:pPr>
            <w:r w:rsidRPr="00B64FC5">
              <w:rPr>
                <w:sz w:val="18"/>
                <w:szCs w:val="18"/>
              </w:rPr>
              <w:t>COLUNA A</w:t>
            </w:r>
          </w:p>
        </w:tc>
        <w:tc>
          <w:tcPr>
            <w:tcW w:w="3232" w:type="dxa"/>
            <w:shd w:val="clear" w:color="auto" w:fill="BFBFBF" w:themeFill="background1" w:themeFillShade="BF"/>
            <w:vAlign w:val="center"/>
          </w:tcPr>
          <w:p w:rsidR="00B64FC5" w:rsidRPr="00B64FC5" w:rsidRDefault="00B64FC5" w:rsidP="003F7318">
            <w:pPr>
              <w:pStyle w:val="titulo"/>
              <w:jc w:val="left"/>
              <w:rPr>
                <w:sz w:val="18"/>
                <w:szCs w:val="18"/>
              </w:rPr>
            </w:pPr>
            <w:r w:rsidRPr="00B64FC5">
              <w:rPr>
                <w:sz w:val="18"/>
                <w:szCs w:val="18"/>
              </w:rPr>
              <w:t>COLUNA B</w:t>
            </w:r>
          </w:p>
        </w:tc>
      </w:tr>
      <w:tr w:rsidR="00B64FC5" w:rsidRPr="003C2554" w:rsidTr="003F7318">
        <w:trPr>
          <w:trHeight w:hRule="exact" w:val="2555"/>
        </w:trPr>
        <w:tc>
          <w:tcPr>
            <w:tcW w:w="6066" w:type="dxa"/>
            <w:vAlign w:val="center"/>
          </w:tcPr>
          <w:p w:rsidR="00B64FC5" w:rsidRPr="00B64FC5" w:rsidRDefault="00B64FC5" w:rsidP="003F7318">
            <w:pPr>
              <w:widowControl w:val="0"/>
              <w:tabs>
                <w:tab w:val="left" w:pos="198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A.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O quimo contém, entre outras substâncias, proteínas parcialmente digeridas.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B.</w:t>
            </w:r>
            <w:r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Movimento de micromoléculas através das células que apresentam microvilosidades.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C.</w:t>
            </w:r>
            <w:r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A língua ergue-se contra o palato, a laringe sobe, a epiglote fecha a entrada para a laringe e o bolo alimentar passa para o esófago.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D.</w:t>
            </w:r>
            <w:r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A trituração e a insalivação preparam os alimentos para serem conduzidos ao estômago.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E.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</w:t>
            </w:r>
            <w:r w:rsidRPr="00B64FC5">
              <w:rPr>
                <w:rFonts w:cs="Arial"/>
                <w:color w:val="000000"/>
                <w:spacing w:val="-2"/>
                <w:sz w:val="18"/>
                <w:szCs w:val="18"/>
                <w:lang w:val="pt-PT" w:eastAsia="ja-JP"/>
              </w:rPr>
              <w:t>Os alimentos mal digeridos e os produtos tóxicos são eliminados para o exterior.</w:t>
            </w:r>
          </w:p>
        </w:tc>
        <w:tc>
          <w:tcPr>
            <w:tcW w:w="3232" w:type="dxa"/>
            <w:vAlign w:val="center"/>
          </w:tcPr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1984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Assimilação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1984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2.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Digestão intestinal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1984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3.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Absorção intestinal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1984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4.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Mastigação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1984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5.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Dejeção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1984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6.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Ingestão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1984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7.</w:t>
            </w:r>
            <w:r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Digestão gástrica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1984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8.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Deglutição</w:t>
            </w:r>
          </w:p>
        </w:tc>
      </w:tr>
    </w:tbl>
    <w:p w:rsid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ind w:left="454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Default="00B64FC5" w:rsidP="0092109D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br w:type="page"/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lastRenderedPageBreak/>
        <w:t>7</w:t>
      </w:r>
      <w:r>
        <w:rPr>
          <w:rFonts w:cs="Arial"/>
          <w:b/>
          <w:bCs/>
          <w:color w:val="000000"/>
          <w:szCs w:val="22"/>
          <w:lang w:val="pt-BR" w:eastAsia="ja-JP"/>
        </w:rPr>
        <w:t xml:space="preserve">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Relaciona a função descrita pelas fibras alimentares insolúveis e a maior proteção contra o cancro do cólon. Na tua resposta utiliza os seguintes termos: velocidade de passagem, contacto com as mucosas intestinais e dejeção.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8.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Coloca pela ordem correta dos acontecimentos os algarismos da figura 1 de modo a representares etapas da nutrição.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9.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Dá um exemplo de uma enzima capaz de digerir a maior parte das gorduras ingeridas na alimentação.</w:t>
      </w:r>
    </w:p>
    <w:p w:rsid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Grupo II</w:t>
      </w:r>
    </w:p>
    <w:p w:rsid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Sangue produzido em laboratório</w:t>
      </w:r>
    </w:p>
    <w:p w:rsidR="00B64FC5" w:rsidRP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>A existência de sangue ou de determinados componentes sanguíneos nos hospitais é primordial para assegurar a qualidade do atendimento prestado aos doentes, sendo utilizado em vários tipos de terapias, em processos cirúrgicos e na emergência médica. O processo de transfusão sanguínea pode ser fundamental para uma recuperação eficaz ou mesmo na cura de muitas doenças.</w:t>
      </w:r>
    </w:p>
    <w:p w:rsidR="00B64FC5" w:rsidRP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 xml:space="preserve">A existência de doenças que impõem cada vez mais transfusões sanguíneas regulares tem incentivado muitos investigadores a tentar sintetizar em laboratório um substituto artificial do sangue. Pois, apesar de o número de dadores de sangue a nível mundial ter vindo a aumentar, existem países com números muito elevados de doenças infeciosas, como, por exemplo, a </w:t>
      </w:r>
      <w:r w:rsidRPr="00B64FC5">
        <w:rPr>
          <w:rFonts w:cs="Arial"/>
          <w:caps/>
          <w:color w:val="000000"/>
          <w:szCs w:val="22"/>
          <w:lang w:val="pt-BR" w:eastAsia="ja-JP"/>
        </w:rPr>
        <w:t>sida</w:t>
      </w:r>
      <w:r w:rsidRPr="00B64FC5">
        <w:rPr>
          <w:rFonts w:cs="Arial"/>
          <w:color w:val="000000"/>
          <w:szCs w:val="22"/>
          <w:lang w:val="pt-BR" w:eastAsia="ja-JP"/>
        </w:rPr>
        <w:t>, onde a realização de transfusões com sangue artificial seria, extremamente, vantajosa. A produção em laboratório de sangue do tipo O, conhecido como “dador universal”, seria um dos maiores benefícios.</w:t>
      </w:r>
    </w:p>
    <w:p w:rsidR="00B64FC5" w:rsidRP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>Em 2011, um grupo de cientistas da Universidade Pierre e Marie Curie, em França, conseguiu concretizar com sucesso a primeira transfusão de sangue produzido em laboratório. A equipa de investigadores obteve células estaminais hematopoiéticas (que dão origem a todos os tipos de células do sangue) da medula óssea de um dador voluntário e, posteriormente, em laboratório proporcionou o desenvolvimento destas células e a sua transformação em hemácias. Em seguida, marcou as hemácias produzidas em laboratório, cerca de dez mil milhões (o equivalente a dois mililitros de sangue) e injetou-as no sangue do dador voluntário. Após cinco dias, os investigadores verificaram que entre 94% e 100% das hemácias continuavam na circulação sanguínea do dador. Ao fim de 26 dias, a percentagem situava-se entre os 41% e os 63%, o que corresponde à taxa normal de sobrevivência deste tipo de células sanguíneas. Revelaram-se, ainda, capazes de desempenhar a função de transporte de oxigénio de igual forma às hemácias que já circulavam no sangue do dador.</w:t>
      </w:r>
    </w:p>
    <w:p w:rsidR="00B64FC5" w:rsidRP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 xml:space="preserve">A solução está longe de poder ser utilizada em larga escala em doentes, mas representa um grande avanço para a medicina e para a produção de sangue industrial em laboratório, sem qualquer risco de infeções e de possibilidade de incompatibilidade sanguínea do recetor, o que pode mudar a vida de milhões de indivíduos em todo o mundo. </w:t>
      </w:r>
    </w:p>
    <w:p w:rsidR="0092109D" w:rsidRDefault="00B64FC5" w:rsidP="003F731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00" w:lineRule="atLeast"/>
        <w:jc w:val="right"/>
        <w:textAlignment w:val="center"/>
        <w:rPr>
          <w:rFonts w:cs="Arial"/>
          <w:color w:val="000000"/>
          <w:szCs w:val="22"/>
          <w:lang w:val="pt-PT" w:eastAsia="ja-JP"/>
        </w:rPr>
      </w:pPr>
      <w:proofErr w:type="gramStart"/>
      <w:r w:rsidRPr="00B64FC5">
        <w:rPr>
          <w:rFonts w:cs="Arial"/>
          <w:color w:val="000000"/>
          <w:szCs w:val="22"/>
          <w:u w:val="thick"/>
          <w:lang w:val="pt-PT" w:eastAsia="ja-JP"/>
        </w:rPr>
        <w:t>http:</w:t>
      </w:r>
      <w:proofErr w:type="gramEnd"/>
      <w:r w:rsidRPr="00B64FC5">
        <w:rPr>
          <w:rFonts w:cs="Arial"/>
          <w:color w:val="000000"/>
          <w:szCs w:val="22"/>
          <w:u w:val="thick"/>
          <w:lang w:val="pt-PT" w:eastAsia="ja-JP"/>
        </w:rPr>
        <w:t>//www.publico.pt/sociedade/noticia</w:t>
      </w:r>
      <w:r w:rsidRPr="00B64FC5">
        <w:rPr>
          <w:rFonts w:cs="Arial"/>
          <w:color w:val="000000"/>
          <w:szCs w:val="22"/>
          <w:lang w:val="pt-PT" w:eastAsia="ja-JP"/>
        </w:rPr>
        <w:t xml:space="preserve"> (consultado e adaptado em outubro de 2014)</w:t>
      </w:r>
    </w:p>
    <w:p w:rsidR="00B64FC5" w:rsidRPr="00B64FC5" w:rsidRDefault="0092109D" w:rsidP="0092109D">
      <w:pPr>
        <w:spacing w:before="0"/>
        <w:rPr>
          <w:rFonts w:cs="Arial"/>
          <w:color w:val="000000"/>
          <w:szCs w:val="22"/>
          <w:lang w:val="pt-PT" w:eastAsia="ja-JP"/>
        </w:rPr>
      </w:pPr>
      <w:r>
        <w:rPr>
          <w:rFonts w:cs="Arial"/>
          <w:color w:val="000000"/>
          <w:szCs w:val="22"/>
          <w:lang w:val="pt-PT" w:eastAsia="ja-JP"/>
        </w:rPr>
        <w:br w:type="page"/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lastRenderedPageBreak/>
        <w:t xml:space="preserve">Na resposta a cada um dos itens 1. e 2., seleciona a única opção que permite obter uma afirmação correta. </w:t>
      </w:r>
    </w:p>
    <w:p w:rsidR="00B64FC5" w:rsidRPr="00B64FC5" w:rsidRDefault="00B64FC5" w:rsidP="003F731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24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1. </w:t>
      </w:r>
      <w:r w:rsidRPr="00B64FC5">
        <w:rPr>
          <w:rFonts w:cs="Arial"/>
          <w:color w:val="000000"/>
          <w:szCs w:val="22"/>
          <w:lang w:val="pt-BR" w:eastAsia="ja-JP"/>
        </w:rPr>
        <w:t>O sangue é um tecido viscoso e opaco constituído por uma parte líquida, ____, e por células sanguíneas, _______________, _______________ e _______________.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(A)</w:t>
      </w:r>
      <w:r w:rsidRPr="00B64FC5">
        <w:rPr>
          <w:rFonts w:cs="Arial"/>
          <w:color w:val="000000"/>
          <w:szCs w:val="22"/>
          <w:lang w:val="pt-BR" w:eastAsia="ja-JP"/>
        </w:rPr>
        <w:t xml:space="preserve"> plasma (...) anticorpos, plaquetas, hemácias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(B)</w:t>
      </w:r>
      <w:r w:rsidRPr="00B64FC5">
        <w:rPr>
          <w:rFonts w:cs="Arial"/>
          <w:color w:val="000000"/>
          <w:szCs w:val="22"/>
          <w:lang w:val="pt-BR" w:eastAsia="ja-JP"/>
        </w:rPr>
        <w:t xml:space="preserve"> hemácias (...) leucócitos, plaquetas, anticorpos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B64FC5">
        <w:rPr>
          <w:rFonts w:cs="Arial"/>
          <w:color w:val="000000"/>
          <w:szCs w:val="22"/>
          <w:lang w:val="pt-BR" w:eastAsia="ja-JP"/>
        </w:rPr>
        <w:t xml:space="preserve"> plasma (...) leucócitos, hemácias, plaquetas</w:t>
      </w:r>
    </w:p>
    <w:p w:rsidR="0092109D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(D)</w:t>
      </w:r>
      <w:r w:rsidRPr="00B64FC5">
        <w:rPr>
          <w:rFonts w:cs="Arial"/>
          <w:color w:val="000000"/>
          <w:szCs w:val="22"/>
          <w:lang w:val="pt-BR" w:eastAsia="ja-JP"/>
        </w:rPr>
        <w:t xml:space="preserve"> leucócitos (...) plasma, anticorpos, plaquetas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2.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As células sanguíneas produzidas em laboratório, pela equipa de investigadores da Universidade Pierre e Marie Curie,...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(A)</w:t>
      </w:r>
      <w:r w:rsidRPr="00B64FC5">
        <w:rPr>
          <w:rFonts w:cs="Arial"/>
          <w:color w:val="000000"/>
          <w:szCs w:val="22"/>
          <w:lang w:val="pt-BR" w:eastAsia="ja-JP"/>
        </w:rPr>
        <w:t xml:space="preserve"> apresentam cor vermelha devido à presença de uma proteína, a hemoglobina.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(B)</w:t>
      </w:r>
      <w:r w:rsidRPr="00B64FC5">
        <w:rPr>
          <w:rFonts w:cs="Arial"/>
          <w:color w:val="000000"/>
          <w:szCs w:val="22"/>
          <w:lang w:val="pt-BR" w:eastAsia="ja-JP"/>
        </w:rPr>
        <w:t xml:space="preserve"> têm a forma de disco bicôncavo e possuem núcleo.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B64FC5">
        <w:rPr>
          <w:rFonts w:cs="Arial"/>
          <w:color w:val="000000"/>
          <w:szCs w:val="22"/>
          <w:lang w:val="pt-BR" w:eastAsia="ja-JP"/>
        </w:rPr>
        <w:t xml:space="preserve"> transportam, essencialmente, dióxido de carbono.</w:t>
      </w:r>
    </w:p>
    <w:p w:rsidR="0092109D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(D)</w:t>
      </w:r>
      <w:r w:rsidRPr="00B64FC5">
        <w:rPr>
          <w:rFonts w:cs="Arial"/>
          <w:color w:val="000000"/>
          <w:szCs w:val="22"/>
          <w:lang w:val="pt-BR" w:eastAsia="ja-JP"/>
        </w:rPr>
        <w:t xml:space="preserve"> têm como função a coagulação do sangue.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64FC5" w:rsidRPr="00B64FC5" w:rsidRDefault="00B64FC5" w:rsidP="0092109D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after="24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3.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Faz corresponder a cada uma das afirmações referentes aos diferentes constituintes do sangue, expressas na coluna B, a respetiva des</w:t>
      </w:r>
      <w:r>
        <w:rPr>
          <w:rFonts w:cs="Arial"/>
          <w:b/>
          <w:bCs/>
          <w:color w:val="000000"/>
          <w:szCs w:val="22"/>
          <w:lang w:val="pt-BR" w:eastAsia="ja-JP"/>
        </w:rPr>
        <w:t>ignação, que consta da coluna A</w:t>
      </w:r>
      <w:r w:rsidR="0092109D">
        <w:rPr>
          <w:rFonts w:cs="Arial"/>
          <w:b/>
          <w:bCs/>
          <w:color w:val="000000"/>
          <w:szCs w:val="22"/>
          <w:lang w:val="pt-BR" w:eastAsia="ja-JP"/>
        </w:rPr>
        <w:t>.</w:t>
      </w:r>
    </w:p>
    <w:tbl>
      <w:tblPr>
        <w:tblStyle w:val="Tabelacomgrelha"/>
        <w:tblW w:w="0" w:type="auto"/>
        <w:jc w:val="center"/>
        <w:tblLayout w:type="fixed"/>
        <w:tblLook w:val="0000"/>
      </w:tblPr>
      <w:tblGrid>
        <w:gridCol w:w="2154"/>
        <w:gridCol w:w="5556"/>
      </w:tblGrid>
      <w:tr w:rsidR="00B64FC5" w:rsidRPr="00B64FC5" w:rsidTr="003F7318">
        <w:trPr>
          <w:trHeight w:hRule="exact" w:val="341"/>
          <w:jc w:val="center"/>
        </w:trPr>
        <w:tc>
          <w:tcPr>
            <w:tcW w:w="2154" w:type="dxa"/>
            <w:shd w:val="clear" w:color="auto" w:fill="BFBFBF" w:themeFill="background1" w:themeFillShade="BF"/>
            <w:vAlign w:val="center"/>
          </w:tcPr>
          <w:p w:rsidR="00B64FC5" w:rsidRPr="00B64FC5" w:rsidRDefault="00B64FC5" w:rsidP="003F7318">
            <w:pPr>
              <w:pStyle w:val="titulo"/>
              <w:jc w:val="left"/>
              <w:rPr>
                <w:sz w:val="18"/>
                <w:szCs w:val="18"/>
              </w:rPr>
            </w:pPr>
            <w:r w:rsidRPr="00B64FC5">
              <w:rPr>
                <w:sz w:val="18"/>
                <w:szCs w:val="18"/>
              </w:rPr>
              <w:t>COLUNA A</w:t>
            </w:r>
          </w:p>
        </w:tc>
        <w:tc>
          <w:tcPr>
            <w:tcW w:w="5556" w:type="dxa"/>
            <w:shd w:val="clear" w:color="auto" w:fill="BFBFBF" w:themeFill="background1" w:themeFillShade="BF"/>
            <w:vAlign w:val="center"/>
          </w:tcPr>
          <w:p w:rsidR="00B64FC5" w:rsidRPr="00B64FC5" w:rsidRDefault="00B64FC5" w:rsidP="003F7318">
            <w:pPr>
              <w:pStyle w:val="titulo"/>
              <w:jc w:val="left"/>
              <w:rPr>
                <w:sz w:val="18"/>
                <w:szCs w:val="18"/>
              </w:rPr>
            </w:pPr>
            <w:r w:rsidRPr="00B64FC5">
              <w:rPr>
                <w:sz w:val="18"/>
                <w:szCs w:val="18"/>
              </w:rPr>
              <w:t>COLUNA B</w:t>
            </w:r>
          </w:p>
        </w:tc>
      </w:tr>
      <w:tr w:rsidR="00B64FC5" w:rsidRPr="003C2554" w:rsidTr="003F7318">
        <w:trPr>
          <w:trHeight w:hRule="exact" w:val="2381"/>
          <w:jc w:val="center"/>
        </w:trPr>
        <w:tc>
          <w:tcPr>
            <w:tcW w:w="2154" w:type="dxa"/>
            <w:vAlign w:val="center"/>
          </w:tcPr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283"/>
                <w:tab w:val="left" w:pos="1134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A.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Hemácias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B.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Leucócitos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C.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Plaquetas</w:t>
            </w:r>
          </w:p>
          <w:p w:rsidR="00B64FC5" w:rsidRPr="00B64FC5" w:rsidRDefault="00B64FC5" w:rsidP="003F7318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D.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Plasma</w:t>
            </w:r>
          </w:p>
        </w:tc>
        <w:tc>
          <w:tcPr>
            <w:tcW w:w="5556" w:type="dxa"/>
            <w:vAlign w:val="center"/>
          </w:tcPr>
          <w:p w:rsidR="00B64FC5" w:rsidRPr="00B64FC5" w:rsidRDefault="00B64FC5" w:rsidP="003F7318">
            <w:pPr>
              <w:widowControl w:val="0"/>
              <w:tabs>
                <w:tab w:val="left" w:pos="36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I.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Corpúsculos </w:t>
            </w:r>
            <w:proofErr w:type="spellStart"/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anucleados</w:t>
            </w:r>
            <w:proofErr w:type="spellEnd"/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.</w:t>
            </w:r>
          </w:p>
          <w:p w:rsidR="00B64FC5" w:rsidRPr="00B64FC5" w:rsidRDefault="00B64FC5" w:rsidP="003F7318">
            <w:pPr>
              <w:widowControl w:val="0"/>
              <w:tabs>
                <w:tab w:val="left" w:pos="36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II.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Transporte dos produtos de excreção e de hormonas.</w:t>
            </w:r>
          </w:p>
          <w:p w:rsidR="00B64FC5" w:rsidRPr="00B64FC5" w:rsidRDefault="00B64FC5" w:rsidP="003F7318">
            <w:pPr>
              <w:widowControl w:val="0"/>
              <w:tabs>
                <w:tab w:val="left" w:pos="36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III.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Transporte de oxigénio.</w:t>
            </w:r>
          </w:p>
          <w:p w:rsidR="00B64FC5" w:rsidRPr="00B64FC5" w:rsidRDefault="00B64FC5" w:rsidP="003F7318">
            <w:pPr>
              <w:widowControl w:val="0"/>
              <w:tabs>
                <w:tab w:val="left" w:pos="36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IV.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Podem destruir bactérias por fagocitose.</w:t>
            </w:r>
          </w:p>
          <w:p w:rsidR="00B64FC5" w:rsidRPr="00B64FC5" w:rsidRDefault="00B64FC5" w:rsidP="003F7318">
            <w:pPr>
              <w:widowControl w:val="0"/>
              <w:tabs>
                <w:tab w:val="left" w:pos="36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V.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Apresentam forma irregular e possuem núcleo.</w:t>
            </w:r>
          </w:p>
          <w:p w:rsidR="00B64FC5" w:rsidRPr="00B64FC5" w:rsidRDefault="00B64FC5" w:rsidP="003F7318">
            <w:pPr>
              <w:widowControl w:val="0"/>
              <w:tabs>
                <w:tab w:val="left" w:pos="369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VI.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Auxiliam na reparação dos vasos sanguíneos.</w:t>
            </w:r>
          </w:p>
          <w:p w:rsidR="00B64FC5" w:rsidRPr="00B64FC5" w:rsidRDefault="00B64FC5" w:rsidP="003F7318">
            <w:pPr>
              <w:widowControl w:val="0"/>
              <w:tabs>
                <w:tab w:val="left" w:pos="36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VII.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Atravessam a parede dos capilares por diapedese.</w:t>
            </w:r>
          </w:p>
          <w:p w:rsidR="00B64FC5" w:rsidRPr="00B64FC5" w:rsidRDefault="00B64FC5" w:rsidP="003F7318">
            <w:pPr>
              <w:widowControl w:val="0"/>
              <w:tabs>
                <w:tab w:val="left" w:pos="36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64FC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VIII. </w:t>
            </w:r>
            <w:r w:rsidRPr="00B64FC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Células mais abundantes do sangue.</w:t>
            </w:r>
          </w:p>
        </w:tc>
      </w:tr>
    </w:tbl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4.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No processo de defesa do organismo determinadas células efetores atuam através do processo representado na figura 2.</w:t>
      </w:r>
    </w:p>
    <w:p w:rsidR="00B64FC5" w:rsidRPr="00B64FC5" w:rsidRDefault="003F7318" w:rsidP="003F731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3F7318"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inline distT="0" distB="0" distL="0" distR="0">
            <wp:extent cx="6021238" cy="2388154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620" cy="2401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FC5" w:rsidRPr="00B64FC5" w:rsidRDefault="0092109D" w:rsidP="0092109D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br w:type="page"/>
      </w:r>
    </w:p>
    <w:p w:rsidR="0092109D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lastRenderedPageBreak/>
        <w:t xml:space="preserve">4.1. Identifica o processo de defesa representado na figura 2. 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4.2.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Estabelece a correspondência entre as letras do esquema e os seguintes acontecimentos realizados durante esse processo. </w:t>
      </w:r>
    </w:p>
    <w:p w:rsidR="00B64FC5" w:rsidRPr="00B64FC5" w:rsidRDefault="00B64FC5" w:rsidP="00B64FC5">
      <w:pPr>
        <w:widowControl w:val="0"/>
        <w:tabs>
          <w:tab w:val="left" w:pos="454"/>
          <w:tab w:val="left" w:pos="104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I. </w:t>
      </w:r>
      <w:r w:rsidRPr="00B64FC5">
        <w:rPr>
          <w:rFonts w:cs="Arial"/>
          <w:color w:val="000000"/>
          <w:szCs w:val="22"/>
          <w:lang w:val="pt-BR" w:eastAsia="ja-JP"/>
        </w:rPr>
        <w:t>Digestão do microrganismo no interior do vacúolo fagocítico.</w:t>
      </w:r>
    </w:p>
    <w:p w:rsidR="00B64FC5" w:rsidRPr="00B64FC5" w:rsidRDefault="00B64FC5" w:rsidP="00B64FC5">
      <w:pPr>
        <w:widowControl w:val="0"/>
        <w:tabs>
          <w:tab w:val="left" w:pos="454"/>
          <w:tab w:val="left" w:pos="104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II. </w:t>
      </w:r>
      <w:r w:rsidRPr="00B64FC5">
        <w:rPr>
          <w:rFonts w:cs="Arial"/>
          <w:color w:val="000000"/>
          <w:szCs w:val="22"/>
          <w:lang w:val="pt-BR" w:eastAsia="ja-JP"/>
        </w:rPr>
        <w:t>Envolvimento do microrganismo por prolongamentos da membrana citoplasmática.</w:t>
      </w:r>
    </w:p>
    <w:p w:rsidR="00B64FC5" w:rsidRPr="00B64FC5" w:rsidRDefault="00B64FC5" w:rsidP="00B64FC5">
      <w:pPr>
        <w:widowControl w:val="0"/>
        <w:tabs>
          <w:tab w:val="left" w:pos="454"/>
          <w:tab w:val="left" w:pos="104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III. </w:t>
      </w:r>
      <w:r w:rsidRPr="00B64FC5">
        <w:rPr>
          <w:rFonts w:cs="Arial"/>
          <w:color w:val="000000"/>
          <w:szCs w:val="22"/>
          <w:lang w:val="pt-BR" w:eastAsia="ja-JP"/>
        </w:rPr>
        <w:t>Emissão de pseudópodes pelo fagócito.</w:t>
      </w:r>
    </w:p>
    <w:p w:rsidR="00B64FC5" w:rsidRPr="00B64FC5" w:rsidRDefault="00B64FC5" w:rsidP="00B64FC5">
      <w:pPr>
        <w:widowControl w:val="0"/>
        <w:tabs>
          <w:tab w:val="left" w:pos="454"/>
          <w:tab w:val="left" w:pos="104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IV. </w:t>
      </w:r>
      <w:r w:rsidRPr="00B64FC5">
        <w:rPr>
          <w:rFonts w:cs="Arial"/>
          <w:color w:val="000000"/>
          <w:szCs w:val="22"/>
          <w:lang w:val="pt-BR" w:eastAsia="ja-JP"/>
        </w:rPr>
        <w:t>Ligação do microrganismo invasor à membrana do fagócito.</w:t>
      </w:r>
    </w:p>
    <w:p w:rsidR="0092109D" w:rsidRDefault="00B64FC5" w:rsidP="00B64FC5">
      <w:pPr>
        <w:widowControl w:val="0"/>
        <w:tabs>
          <w:tab w:val="left" w:pos="454"/>
          <w:tab w:val="left" w:pos="104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V. </w:t>
      </w:r>
      <w:r w:rsidRPr="00B64FC5">
        <w:rPr>
          <w:rFonts w:cs="Arial"/>
          <w:color w:val="000000"/>
          <w:szCs w:val="22"/>
          <w:lang w:val="pt-BR" w:eastAsia="ja-JP"/>
        </w:rPr>
        <w:t>Formação do fagossoma.</w:t>
      </w:r>
    </w:p>
    <w:p w:rsidR="00B64FC5" w:rsidRPr="00B64FC5" w:rsidRDefault="00B64FC5" w:rsidP="00B64FC5">
      <w:pPr>
        <w:widowControl w:val="0"/>
        <w:tabs>
          <w:tab w:val="left" w:pos="454"/>
          <w:tab w:val="left" w:pos="104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5. Seleciona a única opção que permite obter uma afirmação correta. 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PT" w:eastAsia="ja-JP"/>
        </w:rPr>
        <w:t>_______________</w:t>
      </w:r>
      <w:r w:rsidRPr="00B64FC5">
        <w:rPr>
          <w:rFonts w:cs="Arial"/>
          <w:color w:val="000000"/>
          <w:szCs w:val="22"/>
          <w:lang w:val="pt-BR" w:eastAsia="ja-JP"/>
        </w:rPr>
        <w:t xml:space="preserve"> </w:t>
      </w:r>
      <w:proofErr w:type="gramStart"/>
      <w:r w:rsidRPr="00B64FC5">
        <w:rPr>
          <w:rFonts w:cs="Arial"/>
          <w:color w:val="000000"/>
          <w:szCs w:val="22"/>
          <w:lang w:val="pt-BR" w:eastAsia="ja-JP"/>
        </w:rPr>
        <w:t>são</w:t>
      </w:r>
      <w:proofErr w:type="gramEnd"/>
      <w:r w:rsidRPr="00B64FC5">
        <w:rPr>
          <w:rFonts w:cs="Arial"/>
          <w:color w:val="000000"/>
          <w:szCs w:val="22"/>
          <w:lang w:val="pt-BR" w:eastAsia="ja-JP"/>
        </w:rPr>
        <w:t xml:space="preserve"> leucócitos com capacidade de ingerir partículas, essencialmente, infeciosas e os linfócitos protegem o organismo através da produção de </w:t>
      </w:r>
      <w:r w:rsidRPr="00B64FC5">
        <w:rPr>
          <w:rFonts w:cs="Arial"/>
          <w:color w:val="000000"/>
          <w:szCs w:val="22"/>
          <w:lang w:val="pt-PT" w:eastAsia="ja-JP"/>
        </w:rPr>
        <w:t>_______________</w:t>
      </w:r>
      <w:r w:rsidRPr="00B64FC5">
        <w:rPr>
          <w:rFonts w:cs="Arial"/>
          <w:color w:val="000000"/>
          <w:szCs w:val="22"/>
          <w:lang w:val="pt-BR" w:eastAsia="ja-JP"/>
        </w:rPr>
        <w:t xml:space="preserve"> e de </w:t>
      </w:r>
      <w:r w:rsidRPr="00B64FC5">
        <w:rPr>
          <w:rFonts w:cs="Arial"/>
          <w:color w:val="000000"/>
          <w:szCs w:val="22"/>
          <w:lang w:val="pt-PT" w:eastAsia="ja-JP"/>
        </w:rPr>
        <w:t>___________</w:t>
      </w:r>
      <w:r w:rsidRPr="00B64FC5">
        <w:rPr>
          <w:rFonts w:cs="Arial"/>
          <w:color w:val="000000"/>
          <w:szCs w:val="22"/>
          <w:lang w:val="pt-BR" w:eastAsia="ja-JP"/>
        </w:rPr>
        <w:t>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(A)</w:t>
      </w:r>
      <w:r w:rsidRPr="00B64FC5">
        <w:rPr>
          <w:rFonts w:cs="Arial"/>
          <w:color w:val="000000"/>
          <w:szCs w:val="22"/>
          <w:lang w:val="pt-BR" w:eastAsia="ja-JP"/>
        </w:rPr>
        <w:t xml:space="preserve"> As células efetoras (...) antigénios (...) anticorpos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(B)</w:t>
      </w:r>
      <w:r w:rsidRPr="00B64FC5">
        <w:rPr>
          <w:rFonts w:cs="Arial"/>
          <w:color w:val="000000"/>
          <w:szCs w:val="22"/>
          <w:lang w:val="pt-BR" w:eastAsia="ja-JP"/>
        </w:rPr>
        <w:t xml:space="preserve"> As células efetoras (...) substâncias químicas (...) antigénios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B64FC5">
        <w:rPr>
          <w:rFonts w:cs="Arial"/>
          <w:color w:val="000000"/>
          <w:szCs w:val="22"/>
          <w:lang w:val="pt-BR" w:eastAsia="ja-JP"/>
        </w:rPr>
        <w:t xml:space="preserve"> Os fagócitos (...) anticorpos (...) antigénios</w:t>
      </w:r>
    </w:p>
    <w:p w:rsid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(D)</w:t>
      </w:r>
      <w:r w:rsidRPr="00B64FC5">
        <w:rPr>
          <w:rFonts w:cs="Arial"/>
          <w:color w:val="000000"/>
          <w:szCs w:val="22"/>
          <w:lang w:val="pt-BR" w:eastAsia="ja-JP"/>
        </w:rPr>
        <w:t xml:space="preserve"> Os fagócitos (...) substâncias químicas (...) anticorpos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64FC5" w:rsidRPr="00B64FC5" w:rsidRDefault="00B64FC5" w:rsidP="0092109D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after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6.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Para que as transfusões sanguíneas ocorram com sucesso é fundamental assegurar a compatibilidade entre o sangue do dador e do recetor. No quadro seguinte estão indicados os diferentes grupos sanguíneos do sistema ABO e as possíveis transfusões sanguíneas entre eles.</w:t>
      </w:r>
    </w:p>
    <w:tbl>
      <w:tblPr>
        <w:tblStyle w:val="Tabelacomgrelha"/>
        <w:tblW w:w="0" w:type="auto"/>
        <w:tblInd w:w="108" w:type="dxa"/>
        <w:tblLayout w:type="fixed"/>
        <w:tblLook w:val="0000"/>
      </w:tblPr>
      <w:tblGrid>
        <w:gridCol w:w="1238"/>
        <w:gridCol w:w="957"/>
        <w:gridCol w:w="957"/>
        <w:gridCol w:w="957"/>
        <w:gridCol w:w="956"/>
      </w:tblGrid>
      <w:tr w:rsidR="00B64FC5" w:rsidRPr="00B64FC5" w:rsidTr="003F7318">
        <w:trPr>
          <w:trHeight w:hRule="exact" w:val="733"/>
        </w:trPr>
        <w:tc>
          <w:tcPr>
            <w:tcW w:w="1238" w:type="dxa"/>
            <w:tcBorders>
              <w:tl2br w:val="single" w:sz="4" w:space="0" w:color="auto"/>
            </w:tcBorders>
            <w:shd w:val="clear" w:color="auto" w:fill="A6A6A6" w:themeFill="background1" w:themeFillShade="A6"/>
          </w:tcPr>
          <w:p w:rsidR="00B64FC5" w:rsidRPr="00474DD5" w:rsidRDefault="00B64FC5" w:rsidP="0092109D">
            <w:pPr>
              <w:jc w:val="right"/>
              <w:rPr>
                <w:sz w:val="18"/>
                <w:szCs w:val="18"/>
                <w:lang w:val="pt-PT" w:eastAsia="ja-JP"/>
              </w:rPr>
            </w:pPr>
            <w:r w:rsidRPr="00474DD5">
              <w:rPr>
                <w:sz w:val="18"/>
                <w:szCs w:val="18"/>
                <w:lang w:val="pt-PT" w:eastAsia="ja-JP"/>
              </w:rPr>
              <w:t>Dador</w:t>
            </w:r>
          </w:p>
          <w:p w:rsidR="00B64FC5" w:rsidRPr="00474DD5" w:rsidRDefault="00B64FC5" w:rsidP="0092109D">
            <w:pPr>
              <w:spacing w:before="240"/>
              <w:rPr>
                <w:sz w:val="18"/>
                <w:szCs w:val="18"/>
                <w:lang w:val="pt-PT" w:eastAsia="ja-JP"/>
              </w:rPr>
            </w:pPr>
            <w:r w:rsidRPr="00474DD5">
              <w:rPr>
                <w:sz w:val="18"/>
                <w:szCs w:val="18"/>
                <w:lang w:val="pt-PT" w:eastAsia="ja-JP"/>
              </w:rPr>
              <w:t>Recetor</w:t>
            </w:r>
          </w:p>
        </w:tc>
        <w:tc>
          <w:tcPr>
            <w:tcW w:w="957" w:type="dxa"/>
            <w:shd w:val="clear" w:color="auto" w:fill="BFBFBF" w:themeFill="background1" w:themeFillShade="BF"/>
            <w:vAlign w:val="center"/>
          </w:tcPr>
          <w:p w:rsidR="00B64FC5" w:rsidRPr="00474DD5" w:rsidRDefault="00B64FC5" w:rsidP="00F9679B">
            <w:pPr>
              <w:jc w:val="center"/>
              <w:rPr>
                <w:sz w:val="18"/>
                <w:szCs w:val="18"/>
                <w:lang w:val="pt-PT" w:eastAsia="ja-JP"/>
              </w:rPr>
            </w:pPr>
            <w:r w:rsidRPr="00474DD5">
              <w:rPr>
                <w:color w:val="000000"/>
                <w:sz w:val="18"/>
                <w:szCs w:val="18"/>
                <w:lang w:val="pt-PT" w:eastAsia="ja-JP"/>
              </w:rPr>
              <w:t>A</w:t>
            </w:r>
          </w:p>
        </w:tc>
        <w:tc>
          <w:tcPr>
            <w:tcW w:w="957" w:type="dxa"/>
            <w:shd w:val="clear" w:color="auto" w:fill="BFBFBF" w:themeFill="background1" w:themeFillShade="BF"/>
            <w:vAlign w:val="center"/>
          </w:tcPr>
          <w:p w:rsidR="00B64FC5" w:rsidRPr="00474DD5" w:rsidRDefault="00B64FC5" w:rsidP="00F9679B">
            <w:pPr>
              <w:jc w:val="center"/>
              <w:rPr>
                <w:sz w:val="18"/>
                <w:szCs w:val="18"/>
                <w:lang w:val="pt-PT" w:eastAsia="ja-JP"/>
              </w:rPr>
            </w:pPr>
            <w:r w:rsidRPr="00474DD5">
              <w:rPr>
                <w:color w:val="000000"/>
                <w:sz w:val="18"/>
                <w:szCs w:val="18"/>
                <w:lang w:val="pt-PT" w:eastAsia="ja-JP"/>
              </w:rPr>
              <w:t>B</w:t>
            </w:r>
          </w:p>
        </w:tc>
        <w:tc>
          <w:tcPr>
            <w:tcW w:w="957" w:type="dxa"/>
            <w:shd w:val="clear" w:color="auto" w:fill="BFBFBF" w:themeFill="background1" w:themeFillShade="BF"/>
            <w:vAlign w:val="center"/>
          </w:tcPr>
          <w:p w:rsidR="00B64FC5" w:rsidRPr="00474DD5" w:rsidRDefault="00B64FC5" w:rsidP="00F9679B">
            <w:pPr>
              <w:jc w:val="center"/>
              <w:rPr>
                <w:sz w:val="18"/>
                <w:szCs w:val="18"/>
                <w:lang w:val="pt-PT" w:eastAsia="ja-JP"/>
              </w:rPr>
            </w:pPr>
            <w:r w:rsidRPr="00474DD5">
              <w:rPr>
                <w:color w:val="000000"/>
                <w:sz w:val="18"/>
                <w:szCs w:val="18"/>
                <w:lang w:val="pt-PT" w:eastAsia="ja-JP"/>
              </w:rPr>
              <w:t>AB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:rsidR="00B64FC5" w:rsidRPr="00474DD5" w:rsidRDefault="00B64FC5" w:rsidP="00F9679B">
            <w:pPr>
              <w:jc w:val="center"/>
              <w:rPr>
                <w:sz w:val="18"/>
                <w:szCs w:val="18"/>
                <w:lang w:val="pt-PT" w:eastAsia="ja-JP"/>
              </w:rPr>
            </w:pPr>
            <w:proofErr w:type="gramStart"/>
            <w:r w:rsidRPr="00474DD5">
              <w:rPr>
                <w:color w:val="000000"/>
                <w:sz w:val="18"/>
                <w:szCs w:val="18"/>
                <w:lang w:val="pt-PT" w:eastAsia="ja-JP"/>
              </w:rPr>
              <w:t>O</w:t>
            </w:r>
            <w:proofErr w:type="gramEnd"/>
          </w:p>
        </w:tc>
      </w:tr>
      <w:tr w:rsidR="00B64FC5" w:rsidRPr="00B64FC5">
        <w:trPr>
          <w:trHeight w:hRule="exact" w:val="424"/>
        </w:trPr>
        <w:tc>
          <w:tcPr>
            <w:tcW w:w="1238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A</w:t>
            </w:r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(+)</w:t>
            </w:r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autoSpaceDE w:val="0"/>
              <w:autoSpaceDN w:val="0"/>
              <w:adjustRightInd w:val="0"/>
              <w:spacing w:before="60"/>
              <w:jc w:val="center"/>
              <w:rPr>
                <w:rFonts w:cs="Arial"/>
                <w:sz w:val="18"/>
                <w:szCs w:val="18"/>
                <w:lang w:eastAsia="ja-JP"/>
              </w:rPr>
            </w:pPr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(-)</w:t>
            </w:r>
          </w:p>
        </w:tc>
        <w:tc>
          <w:tcPr>
            <w:tcW w:w="956" w:type="dxa"/>
            <w:vAlign w:val="center"/>
          </w:tcPr>
          <w:p w:rsidR="00B64FC5" w:rsidRPr="00474DD5" w:rsidRDefault="00B64FC5" w:rsidP="00F9679B">
            <w:pPr>
              <w:widowControl w:val="0"/>
              <w:autoSpaceDE w:val="0"/>
              <w:autoSpaceDN w:val="0"/>
              <w:adjustRightInd w:val="0"/>
              <w:spacing w:before="60"/>
              <w:jc w:val="center"/>
              <w:rPr>
                <w:rFonts w:cs="Arial"/>
                <w:sz w:val="18"/>
                <w:szCs w:val="18"/>
                <w:lang w:eastAsia="ja-JP"/>
              </w:rPr>
            </w:pPr>
          </w:p>
        </w:tc>
      </w:tr>
      <w:tr w:rsidR="00B64FC5" w:rsidRPr="00B64FC5">
        <w:trPr>
          <w:trHeight w:hRule="exact" w:val="409"/>
        </w:trPr>
        <w:tc>
          <w:tcPr>
            <w:tcW w:w="1238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B</w:t>
            </w:r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autoSpaceDE w:val="0"/>
              <w:autoSpaceDN w:val="0"/>
              <w:adjustRightInd w:val="0"/>
              <w:spacing w:before="60"/>
              <w:jc w:val="center"/>
              <w:rPr>
                <w:rFonts w:cs="Arial"/>
                <w:sz w:val="18"/>
                <w:szCs w:val="18"/>
                <w:lang w:eastAsia="ja-JP"/>
              </w:rPr>
            </w:pPr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(+)</w:t>
            </w:r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autoSpaceDE w:val="0"/>
              <w:autoSpaceDN w:val="0"/>
              <w:adjustRightInd w:val="0"/>
              <w:spacing w:before="60"/>
              <w:jc w:val="center"/>
              <w:rPr>
                <w:rFonts w:cs="Arial"/>
                <w:sz w:val="18"/>
                <w:szCs w:val="18"/>
                <w:lang w:eastAsia="ja-JP"/>
              </w:rPr>
            </w:pPr>
          </w:p>
        </w:tc>
        <w:tc>
          <w:tcPr>
            <w:tcW w:w="956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(+)</w:t>
            </w:r>
          </w:p>
        </w:tc>
      </w:tr>
      <w:tr w:rsidR="00B64FC5" w:rsidRPr="00B64FC5">
        <w:trPr>
          <w:trHeight w:hRule="exact" w:val="430"/>
        </w:trPr>
        <w:tc>
          <w:tcPr>
            <w:tcW w:w="1238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AB</w:t>
            </w:r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(+)</w:t>
            </w:r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autoSpaceDE w:val="0"/>
              <w:autoSpaceDN w:val="0"/>
              <w:adjustRightInd w:val="0"/>
              <w:spacing w:before="60"/>
              <w:jc w:val="center"/>
              <w:rPr>
                <w:rFonts w:cs="Arial"/>
                <w:sz w:val="18"/>
                <w:szCs w:val="18"/>
                <w:lang w:eastAsia="ja-JP"/>
              </w:rPr>
            </w:pPr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(+)</w:t>
            </w:r>
          </w:p>
        </w:tc>
        <w:tc>
          <w:tcPr>
            <w:tcW w:w="956" w:type="dxa"/>
            <w:vAlign w:val="center"/>
          </w:tcPr>
          <w:p w:rsidR="00B64FC5" w:rsidRPr="00474DD5" w:rsidRDefault="00B64FC5" w:rsidP="00F9679B">
            <w:pPr>
              <w:widowControl w:val="0"/>
              <w:autoSpaceDE w:val="0"/>
              <w:autoSpaceDN w:val="0"/>
              <w:adjustRightInd w:val="0"/>
              <w:spacing w:before="60"/>
              <w:jc w:val="center"/>
              <w:rPr>
                <w:rFonts w:cs="Arial"/>
                <w:sz w:val="18"/>
                <w:szCs w:val="18"/>
                <w:lang w:eastAsia="ja-JP"/>
              </w:rPr>
            </w:pPr>
          </w:p>
        </w:tc>
      </w:tr>
      <w:tr w:rsidR="00B64FC5" w:rsidRPr="00B64FC5">
        <w:trPr>
          <w:trHeight w:hRule="exact" w:val="421"/>
        </w:trPr>
        <w:tc>
          <w:tcPr>
            <w:tcW w:w="1238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proofErr w:type="gramStart"/>
            <w:r w:rsidRPr="00474DD5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O</w:t>
            </w:r>
            <w:proofErr w:type="gramEnd"/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(-)</w:t>
            </w:r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autoSpaceDE w:val="0"/>
              <w:autoSpaceDN w:val="0"/>
              <w:adjustRightInd w:val="0"/>
              <w:spacing w:before="60"/>
              <w:jc w:val="center"/>
              <w:rPr>
                <w:rFonts w:cs="Arial"/>
                <w:sz w:val="18"/>
                <w:szCs w:val="18"/>
                <w:lang w:eastAsia="ja-JP"/>
              </w:rPr>
            </w:pPr>
          </w:p>
        </w:tc>
        <w:tc>
          <w:tcPr>
            <w:tcW w:w="957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(-)</w:t>
            </w:r>
          </w:p>
        </w:tc>
        <w:tc>
          <w:tcPr>
            <w:tcW w:w="956" w:type="dxa"/>
            <w:vAlign w:val="center"/>
          </w:tcPr>
          <w:p w:rsidR="00B64FC5" w:rsidRPr="00474DD5" w:rsidRDefault="00B64FC5" w:rsidP="00F9679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474DD5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(+)</w:t>
            </w:r>
          </w:p>
        </w:tc>
      </w:tr>
    </w:tbl>
    <w:p w:rsidR="0092109D" w:rsidRPr="0092109D" w:rsidRDefault="0092109D" w:rsidP="003F7318">
      <w:pPr>
        <w:pStyle w:val="titulo"/>
        <w:spacing w:before="120"/>
        <w:jc w:val="left"/>
        <w:rPr>
          <w:b w:val="0"/>
          <w:sz w:val="18"/>
        </w:rPr>
      </w:pPr>
      <w:r w:rsidRPr="0092109D">
        <w:rPr>
          <w:b w:val="0"/>
          <w:sz w:val="18"/>
        </w:rPr>
        <w:t>Legenda: (-) – transfusão não possível; (+) – transfusão possível</w:t>
      </w:r>
    </w:p>
    <w:p w:rsidR="0092109D" w:rsidRPr="0092109D" w:rsidRDefault="0092109D" w:rsidP="0092109D">
      <w:pPr>
        <w:pStyle w:val="titulo"/>
        <w:jc w:val="left"/>
        <w:rPr>
          <w:rFonts w:cs="Arial"/>
          <w:b w:val="0"/>
          <w:color w:val="000000"/>
          <w:sz w:val="18"/>
          <w:lang w:val="pt-BR" w:eastAsia="ja-JP"/>
        </w:rPr>
      </w:pPr>
      <w:r w:rsidRPr="0092109D">
        <w:rPr>
          <w:b w:val="0"/>
          <w:sz w:val="18"/>
        </w:rPr>
        <w:t>Nota: o quadro não se encontra completo.</w:t>
      </w:r>
    </w:p>
    <w:p w:rsidR="00B64FC5" w:rsidRPr="00B64FC5" w:rsidRDefault="00B64FC5" w:rsidP="0092109D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24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6.1. Seleciona a única opção que permite obter uma afirmação correta. 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>Os quatro grupos sanguíneos do sistema ABO são determinados pela presença de ____ na superfície da membrana ______.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64FC5">
        <w:rPr>
          <w:rFonts w:cs="Arial"/>
          <w:color w:val="000000"/>
          <w:szCs w:val="22"/>
          <w:lang w:val="pt-BR" w:eastAsia="ja-JP"/>
        </w:rPr>
        <w:t>anticorpos anti-A e anti-B (...) das hemácias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64FC5">
        <w:rPr>
          <w:rFonts w:cs="Arial"/>
          <w:color w:val="000000"/>
          <w:szCs w:val="22"/>
          <w:lang w:val="pt-BR" w:eastAsia="ja-JP"/>
        </w:rPr>
        <w:t>anticorpos anti-A e anti-B (...) dos leucócitos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64FC5">
        <w:rPr>
          <w:rFonts w:cs="Arial"/>
          <w:color w:val="000000"/>
          <w:szCs w:val="22"/>
          <w:lang w:val="pt-BR" w:eastAsia="ja-JP"/>
        </w:rPr>
        <w:t>antigénios A e B (...) das hemácias</w:t>
      </w:r>
    </w:p>
    <w:p w:rsidR="0092109D" w:rsidRDefault="00B64FC5" w:rsidP="0092109D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64FC5">
        <w:rPr>
          <w:rFonts w:cs="Arial"/>
          <w:color w:val="000000"/>
          <w:szCs w:val="22"/>
          <w:lang w:val="pt-BR" w:eastAsia="ja-JP"/>
        </w:rPr>
        <w:t>antigénios A e B (...) dos leucócitos</w:t>
      </w:r>
    </w:p>
    <w:p w:rsidR="00B64FC5" w:rsidRPr="00B64FC5" w:rsidRDefault="0092109D" w:rsidP="0092109D">
      <w:pPr>
        <w:spacing w:before="0"/>
        <w:rPr>
          <w:rFonts w:cs="Arial"/>
          <w:color w:val="000000"/>
          <w:szCs w:val="22"/>
          <w:lang w:val="pt-BR" w:eastAsia="ja-JP"/>
        </w:rPr>
      </w:pPr>
      <w:r>
        <w:rPr>
          <w:rFonts w:cs="Arial"/>
          <w:color w:val="000000"/>
          <w:szCs w:val="22"/>
          <w:lang w:val="pt-BR" w:eastAsia="ja-JP"/>
        </w:rPr>
        <w:br w:type="page"/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lastRenderedPageBreak/>
        <w:t>6.2. Dos diferentes grupos sanguíneos do sistema ABO, indique os que:</w:t>
      </w:r>
    </w:p>
    <w:p w:rsidR="00B64FC5" w:rsidRPr="00B64FC5" w:rsidRDefault="00B64FC5" w:rsidP="00F9679B">
      <w:pPr>
        <w:widowControl w:val="0"/>
        <w:tabs>
          <w:tab w:val="left" w:pos="454"/>
          <w:tab w:val="left" w:pos="66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6.2.1. </w:t>
      </w:r>
      <w:r w:rsidRPr="00B64FC5">
        <w:rPr>
          <w:rFonts w:cs="Arial"/>
          <w:color w:val="000000"/>
          <w:szCs w:val="22"/>
          <w:lang w:val="pt-BR" w:eastAsia="ja-JP"/>
        </w:rPr>
        <w:t>apresentam antigénios A e antigénios B em simultâneo;</w:t>
      </w:r>
    </w:p>
    <w:p w:rsidR="00B64FC5" w:rsidRPr="00B64FC5" w:rsidRDefault="00B64FC5" w:rsidP="00F9679B">
      <w:pPr>
        <w:widowControl w:val="0"/>
        <w:tabs>
          <w:tab w:val="left" w:pos="454"/>
          <w:tab w:val="left" w:pos="66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6.2.2. </w:t>
      </w:r>
      <w:r w:rsidRPr="00B64FC5">
        <w:rPr>
          <w:rFonts w:cs="Arial"/>
          <w:color w:val="000000"/>
          <w:szCs w:val="22"/>
          <w:lang w:val="pt-BR" w:eastAsia="ja-JP"/>
        </w:rPr>
        <w:t xml:space="preserve">contêm antigénios A e anticorpos anti-B. </w:t>
      </w:r>
    </w:p>
    <w:p w:rsidR="00F9679B" w:rsidRDefault="00F9679B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6.3. Completa o quadro utilizando para isso a simbologia da legenda. 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F9679B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7.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O processo de transfusão sanguínea pode ser fundamental para uma recuperação eficaz ou mesmo na cura de muitas doenças. Relaciona a importância da produção de sangue industrial com a necessidade de sangue disponível em elevadas quantidades e com a diminuição de incompatibilidades sanguíneas a nível das transfusões.</w:t>
      </w:r>
    </w:p>
    <w:p w:rsidR="00F9679B" w:rsidRDefault="00F9679B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GRUPO III </w:t>
      </w:r>
    </w:p>
    <w:p w:rsidR="00F9679B" w:rsidRDefault="00F9679B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right="5726"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64FC5" w:rsidRPr="00B64FC5" w:rsidRDefault="003F7318" w:rsidP="003F7318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3F7318">
        <w:rPr>
          <w:rFonts w:cs="Arial"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3246120</wp:posOffset>
            </wp:positionH>
            <wp:positionV relativeFrom="margin">
              <wp:posOffset>2924175</wp:posOffset>
            </wp:positionV>
            <wp:extent cx="2878455" cy="20491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204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FC5" w:rsidRPr="00B64FC5">
        <w:rPr>
          <w:rFonts w:cs="Arial"/>
          <w:color w:val="000000"/>
          <w:szCs w:val="22"/>
          <w:lang w:val="pt-BR" w:eastAsia="ja-JP"/>
        </w:rPr>
        <w:t>Em dezembro de 2013, num hospital de Paris, realizou-se a primeira implantação mundial de um coração artificial definitivo. O implante de corações artificiais em seres humanos já se realiza há cerca de dez anos. No entanto, os corações artificiais desenvolvidos até ao momento apenas tinham uma função provisória e eram usados durante a espera para um transplante.</w:t>
      </w:r>
    </w:p>
    <w:p w:rsidR="00B64FC5" w:rsidRP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 xml:space="preserve">Após esta intervenção cirúrgica, os médicos acreditam que o doente beneficie de uma esperança de vida suplementar de, aproximadamente, cinco anos. </w:t>
      </w:r>
    </w:p>
    <w:p w:rsidR="00B64FC5" w:rsidRP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 xml:space="preserve">Atualmente, na Europa e nos Estados Unidos, a lista para um transplante de coração é de cerca de 100 mil doentes. </w:t>
      </w:r>
    </w:p>
    <w:p w:rsidR="00B64FC5" w:rsidRP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>Apesar de esta cirurgia representar uma esperança para milhares de pacientes de todo o mundo, segundo os especialistas, ainda existem alguns obstáculos a superar, como a “alimentação elétrica, indispensável para que o coração artificial funcione”.</w:t>
      </w:r>
    </w:p>
    <w:p w:rsidR="00B64FC5" w:rsidRPr="00B64FC5" w:rsidRDefault="00B64FC5" w:rsidP="00B64FC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F9679B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right"/>
        <w:textAlignment w:val="center"/>
        <w:rPr>
          <w:rFonts w:cs="Arial"/>
          <w:color w:val="000000"/>
          <w:sz w:val="18"/>
          <w:szCs w:val="22"/>
          <w:lang w:val="pt-PT" w:eastAsia="ja-JP"/>
        </w:rPr>
      </w:pPr>
      <w:proofErr w:type="gramStart"/>
      <w:r w:rsidRPr="00F9679B">
        <w:rPr>
          <w:rFonts w:cs="Arial"/>
          <w:color w:val="000000"/>
          <w:sz w:val="18"/>
          <w:szCs w:val="22"/>
          <w:u w:val="thick"/>
          <w:lang w:val="pt-PT" w:eastAsia="ja-JP"/>
        </w:rPr>
        <w:t>http:</w:t>
      </w:r>
      <w:proofErr w:type="gramEnd"/>
      <w:r w:rsidRPr="00F9679B">
        <w:rPr>
          <w:rFonts w:cs="Arial"/>
          <w:color w:val="000000"/>
          <w:sz w:val="18"/>
          <w:szCs w:val="22"/>
          <w:u w:val="thick"/>
          <w:lang w:val="pt-PT" w:eastAsia="ja-JP"/>
        </w:rPr>
        <w:t>//www.portugues.rfi.fr/franca</w:t>
      </w:r>
      <w:r w:rsidRPr="00F9679B">
        <w:rPr>
          <w:rFonts w:cs="Arial"/>
          <w:color w:val="000000"/>
          <w:sz w:val="18"/>
          <w:szCs w:val="22"/>
          <w:lang w:val="pt-PT" w:eastAsia="ja-JP"/>
        </w:rPr>
        <w:t xml:space="preserve"> (consultado e adaptado em janeiro de 2015)</w:t>
      </w:r>
    </w:p>
    <w:p w:rsidR="00B64FC5" w:rsidRDefault="00F9679B" w:rsidP="00F9679B">
      <w:pPr>
        <w:spacing w:before="0"/>
        <w:rPr>
          <w:rFonts w:cs="Arial"/>
          <w:color w:val="000000"/>
          <w:szCs w:val="22"/>
          <w:lang w:val="pt-BR" w:eastAsia="ja-JP"/>
        </w:rPr>
      </w:pPr>
      <w:r>
        <w:rPr>
          <w:rFonts w:cs="Arial"/>
          <w:color w:val="000000"/>
          <w:szCs w:val="22"/>
          <w:lang w:val="pt-BR" w:eastAsia="ja-JP"/>
        </w:rPr>
        <w:br w:type="page"/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lastRenderedPageBreak/>
        <w:t>Nas figuras 3 e 4 estão representados esquematicamente um corte transversal do coração de um mamífero e a circulação sanguínea, respetivamente.</w:t>
      </w:r>
    </w:p>
    <w:p w:rsidR="00B64FC5" w:rsidRPr="00B64FC5" w:rsidRDefault="003F7318" w:rsidP="00C6328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3F7318"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inline distT="0" distB="0" distL="0" distR="0">
            <wp:extent cx="5691963" cy="533366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321" cy="534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1.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Faz corresponder a cada uma das afirmações referentes à morfologia do coração, representadas letras de A a H, na chave, um dos números de 1 a 12 da figura 3. 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64FC5">
        <w:rPr>
          <w:rFonts w:cs="Arial"/>
          <w:color w:val="000000"/>
          <w:szCs w:val="22"/>
          <w:lang w:val="pt-BR" w:eastAsia="ja-JP"/>
        </w:rPr>
        <w:t>Vaso que transporta sangue arterial para fora do coração.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64FC5">
        <w:rPr>
          <w:rFonts w:cs="Arial"/>
          <w:color w:val="000000"/>
          <w:szCs w:val="22"/>
          <w:lang w:val="pt-BR" w:eastAsia="ja-JP"/>
        </w:rPr>
        <w:t>Cavidade do coração com maior capacidade de contração.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64FC5">
        <w:rPr>
          <w:rFonts w:cs="Arial"/>
          <w:color w:val="000000"/>
          <w:szCs w:val="22"/>
          <w:lang w:val="pt-BR" w:eastAsia="ja-JP"/>
        </w:rPr>
        <w:t>Válvula que impede o retorno de sangue à aurícula direita.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64FC5">
        <w:rPr>
          <w:rFonts w:cs="Arial"/>
          <w:color w:val="000000"/>
          <w:szCs w:val="22"/>
          <w:lang w:val="pt-BR" w:eastAsia="ja-JP"/>
        </w:rPr>
        <w:t>Cavidade do coração que recebe o sangue das veias pulmonares.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(E) </w:t>
      </w:r>
      <w:r w:rsidRPr="00B64FC5">
        <w:rPr>
          <w:rFonts w:cs="Arial"/>
          <w:color w:val="000000"/>
          <w:szCs w:val="22"/>
          <w:lang w:val="pt-BR" w:eastAsia="ja-JP"/>
        </w:rPr>
        <w:t>Vaso que transporta sangue venoso para o coração.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(F) </w:t>
      </w:r>
      <w:r w:rsidRPr="00B64FC5">
        <w:rPr>
          <w:rFonts w:cs="Arial"/>
          <w:color w:val="000000"/>
          <w:szCs w:val="22"/>
          <w:lang w:val="pt-BR" w:eastAsia="ja-JP"/>
        </w:rPr>
        <w:t>Vaso que comunica com a aurícula esquerda.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(G) </w:t>
      </w:r>
      <w:r w:rsidRPr="00B64FC5">
        <w:rPr>
          <w:rFonts w:cs="Arial"/>
          <w:color w:val="000000"/>
          <w:szCs w:val="22"/>
          <w:lang w:val="pt-BR" w:eastAsia="ja-JP"/>
        </w:rPr>
        <w:t>Cavidade que impulsiona o sangue para a artéria pulmonar.</w:t>
      </w:r>
    </w:p>
    <w:p w:rsid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(H) </w:t>
      </w:r>
      <w:r w:rsidRPr="00B64FC5">
        <w:rPr>
          <w:rFonts w:cs="Arial"/>
          <w:color w:val="000000"/>
          <w:szCs w:val="22"/>
          <w:lang w:val="pt-BR" w:eastAsia="ja-JP"/>
        </w:rPr>
        <w:t>Válvula que estabelece a comunicação entre a aurícula esquerda e o ventrículo esquerdo.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2. Faz a legenda da figura 4.</w:t>
      </w:r>
    </w:p>
    <w:p w:rsidR="00B64FC5" w:rsidRPr="00B64FC5" w:rsidRDefault="00F9679B" w:rsidP="00F9679B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br w:type="page"/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lastRenderedPageBreak/>
        <w:t xml:space="preserve">3.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Na resposta a cada um dos itens de 3.1 a 3.3., seleciona a única opção que permite obter uma afirmação correta. 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3.1. Durante a sístole ventricular, as válvulas auriculoventriculares...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64FC5">
        <w:rPr>
          <w:rFonts w:cs="Arial"/>
          <w:color w:val="000000"/>
          <w:szCs w:val="22"/>
          <w:lang w:val="pt-BR" w:eastAsia="ja-JP"/>
        </w:rPr>
        <w:t>estão abertas e as válvulas semilunares estão fechadas.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64FC5">
        <w:rPr>
          <w:rFonts w:cs="Arial"/>
          <w:color w:val="000000"/>
          <w:szCs w:val="22"/>
          <w:lang w:val="pt-BR" w:eastAsia="ja-JP"/>
        </w:rPr>
        <w:t>estão fechadas e as válvulas semilunares estão abertas.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64FC5">
        <w:rPr>
          <w:rFonts w:cs="Arial"/>
          <w:color w:val="000000"/>
          <w:szCs w:val="22"/>
          <w:lang w:val="pt-BR" w:eastAsia="ja-JP"/>
        </w:rPr>
        <w:t>e as semilunares estão fechadas.</w:t>
      </w:r>
    </w:p>
    <w:p w:rsidR="00F9679B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64FC5">
        <w:rPr>
          <w:rFonts w:cs="Arial"/>
          <w:color w:val="000000"/>
          <w:szCs w:val="22"/>
          <w:lang w:val="pt-BR" w:eastAsia="ja-JP"/>
        </w:rPr>
        <w:t>e as semilunares estão abertas.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PT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3.2.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Durante um ciclo cardíaco, quando as válvulas auriculoventricular</w:t>
      </w:r>
      <w:r w:rsidR="00C63289">
        <w:rPr>
          <w:rFonts w:cs="Arial"/>
          <w:b/>
          <w:bCs/>
          <w:color w:val="000000"/>
          <w:szCs w:val="22"/>
          <w:lang w:val="pt-BR" w:eastAsia="ja-JP"/>
        </w:rPr>
        <w:t>es se _______________ ouve-se o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 _______________ ruído e quando as válvulas semilunares se _______________ ouve-se o _______________.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64FC5">
        <w:rPr>
          <w:rFonts w:cs="Arial"/>
          <w:color w:val="000000"/>
          <w:szCs w:val="22"/>
          <w:lang w:val="pt-BR" w:eastAsia="ja-JP"/>
        </w:rPr>
        <w:t>fecham (...) 2.º (...) abrem (...) 1.º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64FC5">
        <w:rPr>
          <w:rFonts w:cs="Arial"/>
          <w:color w:val="000000"/>
          <w:szCs w:val="22"/>
          <w:lang w:val="pt-BR" w:eastAsia="ja-JP"/>
        </w:rPr>
        <w:t>abrem (...) 2.º (...) fecham (...) 1.º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64FC5">
        <w:rPr>
          <w:rFonts w:cs="Arial"/>
          <w:color w:val="000000"/>
          <w:szCs w:val="22"/>
          <w:lang w:val="pt-BR" w:eastAsia="ja-JP"/>
        </w:rPr>
        <w:t>fecham (...) 1.º (...) fecham (...) 2.º</w:t>
      </w:r>
    </w:p>
    <w:p w:rsidR="00F9679B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64FC5">
        <w:rPr>
          <w:rFonts w:cs="Arial"/>
          <w:color w:val="000000"/>
          <w:szCs w:val="22"/>
          <w:lang w:val="pt-BR" w:eastAsia="ja-JP"/>
        </w:rPr>
        <w:t>abrem (...) 1.º (...) abrem (...) 1.º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color w:val="000000"/>
          <w:szCs w:val="22"/>
          <w:lang w:val="pt-BR" w:eastAsia="ja-JP"/>
        </w:rPr>
        <w:t>3.3.</w:t>
      </w:r>
      <w:r w:rsidRPr="00B64FC5">
        <w:rPr>
          <w:rFonts w:cs="Arial"/>
          <w:color w:val="000000"/>
          <w:szCs w:val="22"/>
          <w:lang w:val="pt-BR" w:eastAsia="ja-JP"/>
        </w:rPr>
        <w:t xml:space="preserve">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A circulação sistémica inicia-se _______________ com sangue _______________ e termina _______________ com sangue _______________.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64FC5">
        <w:rPr>
          <w:rFonts w:cs="Arial"/>
          <w:color w:val="000000"/>
          <w:szCs w:val="22"/>
          <w:lang w:val="pt-BR" w:eastAsia="ja-JP"/>
        </w:rPr>
        <w:t>na aurícula esquerda (...) arterial (...) no ventrículo direito (...) venoso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64FC5">
        <w:rPr>
          <w:rFonts w:cs="Arial"/>
          <w:color w:val="000000"/>
          <w:szCs w:val="22"/>
          <w:lang w:val="pt-BR" w:eastAsia="ja-JP"/>
        </w:rPr>
        <w:t>no ventrículo esquerdo (...) arterial (...) na aurícula direita (...) venoso</w:t>
      </w:r>
    </w:p>
    <w:p w:rsidR="00B64FC5" w:rsidRP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64FC5">
        <w:rPr>
          <w:rFonts w:cs="Arial"/>
          <w:color w:val="000000"/>
          <w:szCs w:val="22"/>
          <w:lang w:val="pt-BR" w:eastAsia="ja-JP"/>
        </w:rPr>
        <w:t>na aurícula direita (...) venoso (...) no ventrículo direito (...) arterial</w:t>
      </w:r>
    </w:p>
    <w:p w:rsidR="00B64FC5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64FC5">
        <w:rPr>
          <w:rFonts w:cs="Arial"/>
          <w:color w:val="000000"/>
          <w:szCs w:val="22"/>
          <w:lang w:val="pt-BR" w:eastAsia="ja-JP"/>
        </w:rPr>
        <w:t>no ventrículo direito (...) venoso (...) na aurícula esquerda (...) arterial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F9679B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4.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Estabelece o percurso efetuado pelo sangue desde que sai da aurícula direita até alcançar o ventrículo esquerdo com os números da figura 4. 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F9679B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5.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 xml:space="preserve">Explica, com base na informação do texto, de que forma o avanço da ciência e da tecnologia tem implicações na qualidade de vida de um indivíduo. 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6. </w:t>
      </w:r>
      <w:r w:rsidRPr="00B64FC5">
        <w:rPr>
          <w:rFonts w:cs="Arial"/>
          <w:b/>
          <w:bCs/>
          <w:color w:val="000000"/>
          <w:szCs w:val="22"/>
          <w:lang w:val="pt-BR" w:eastAsia="ja-JP"/>
        </w:rPr>
        <w:t>O miocárdio dos mamíferos não entra em contacto direto com o sangue contido nas cavidades do coração. Nesses animais, o miocárdio é irrigado por artérias denominadas coronárias. Em muitas doenças cardíacas, ocorre o bloqueio (entupimento) das artérias coronárias, que pode levar a lesões no miocárdio.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64FC5">
        <w:rPr>
          <w:rFonts w:cs="Arial"/>
          <w:b/>
          <w:bCs/>
          <w:color w:val="000000"/>
          <w:szCs w:val="22"/>
          <w:lang w:val="pt-BR" w:eastAsia="ja-JP"/>
        </w:rPr>
        <w:t>Uma abordagem experimental para o tratamento de bloqueios coronários, testada com sucesso em animais, consiste em fazer minúsculos furos nas paredes internas do ventrículo esquerdo.</w:t>
      </w:r>
    </w:p>
    <w:p w:rsidR="00B64FC5" w:rsidRPr="00B64FC5" w:rsidRDefault="00B64FC5" w:rsidP="00B64FC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64FC5" w:rsidRPr="00F9679B" w:rsidRDefault="00B64FC5" w:rsidP="00F9679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64FC5">
        <w:rPr>
          <w:rFonts w:cs="Arial"/>
          <w:color w:val="000000"/>
          <w:szCs w:val="22"/>
          <w:lang w:val="pt-BR" w:eastAsia="ja-JP"/>
        </w:rPr>
        <w:t>Explique por que razão este tipo de tratamento é eficaz no caso do ventrículo esquerdo, mas não no caso do ventrículo direito, nas doenças cardíacas provocadas pelo bloqueio das coronárias.</w:t>
      </w:r>
    </w:p>
    <w:sectPr w:rsidR="00B64FC5" w:rsidRPr="00F9679B" w:rsidSect="00BA3E92">
      <w:headerReference w:type="default" r:id="rId12"/>
      <w:footerReference w:type="even" r:id="rId13"/>
      <w:footerReference w:type="default" r:id="rId14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DC7" w:rsidRDefault="00435DC7" w:rsidP="001D2532">
      <w:r>
        <w:separator/>
      </w:r>
    </w:p>
    <w:p w:rsidR="00435DC7" w:rsidRDefault="00435DC7"/>
    <w:p w:rsidR="00435DC7" w:rsidRDefault="00435DC7" w:rsidP="00177A33"/>
  </w:endnote>
  <w:endnote w:type="continuationSeparator" w:id="0">
    <w:p w:rsidR="00435DC7" w:rsidRDefault="00435DC7" w:rsidP="001D2532">
      <w:r>
        <w:continuationSeparator/>
      </w:r>
    </w:p>
    <w:p w:rsidR="00435DC7" w:rsidRDefault="00435DC7"/>
    <w:p w:rsidR="00435DC7" w:rsidRDefault="00435DC7" w:rsidP="00177A3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LTStd-Bold">
    <w:altName w:val="Helvetica LT Std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lk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9D" w:rsidRDefault="002E2C13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2109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2109D" w:rsidRDefault="002E2C13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92109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2109D" w:rsidRDefault="0092109D" w:rsidP="00BA3E92">
    <w:pPr>
      <w:pStyle w:val="Rodap"/>
      <w:ind w:right="360"/>
    </w:pPr>
  </w:p>
  <w:p w:rsidR="0092109D" w:rsidRDefault="0092109D"/>
  <w:p w:rsidR="0092109D" w:rsidRDefault="0092109D" w:rsidP="00177A3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9D" w:rsidRPr="00177A33" w:rsidRDefault="002E2C13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92109D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3C2554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:rsidR="0092109D" w:rsidRDefault="0092109D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92109D" w:rsidRPr="003C2554" w:rsidRDefault="0092109D" w:rsidP="003C2554">
    <w:pPr>
      <w:pStyle w:val="01-MATRIZ"/>
      <w:rPr>
        <w:rFonts w:ascii="Arial" w:hAnsi="Arial" w:cs="Arial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="003C2554">
      <w:rPr>
        <w:rFonts w:ascii="Arial" w:hAnsi="Arial" w:cs="Arial"/>
        <w:color w:val="30302F"/>
      </w:rPr>
      <w:t>CASA DA AULA – Centro de Explicações  -  www.casadaaula.com -  262 099 270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DC7" w:rsidRDefault="00435DC7" w:rsidP="001D2532">
      <w:r>
        <w:separator/>
      </w:r>
    </w:p>
    <w:p w:rsidR="00435DC7" w:rsidRDefault="00435DC7"/>
    <w:p w:rsidR="00435DC7" w:rsidRDefault="00435DC7" w:rsidP="00177A33"/>
  </w:footnote>
  <w:footnote w:type="continuationSeparator" w:id="0">
    <w:p w:rsidR="00435DC7" w:rsidRDefault="00435DC7" w:rsidP="001D2532">
      <w:r>
        <w:continuationSeparator/>
      </w:r>
    </w:p>
    <w:p w:rsidR="00435DC7" w:rsidRDefault="00435DC7"/>
    <w:p w:rsidR="00435DC7" w:rsidRDefault="00435DC7" w:rsidP="00177A3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9D" w:rsidRPr="00573F44" w:rsidRDefault="0092109D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C2554">
      <w:rPr>
        <w:rFonts w:cs="Arial"/>
        <w:noProof/>
        <w:lang w:val="pt-PT" w:eastAsia="pt-PT"/>
      </w:rPr>
      <w:t xml:space="preserve"> </w:t>
    </w:r>
  </w:p>
  <w:p w:rsidR="0092109D" w:rsidRPr="006C34AE" w:rsidRDefault="003C2554" w:rsidP="00573F44">
    <w:pPr>
      <w:pStyle w:val="01-MATRIZ"/>
      <w:rPr>
        <w:rFonts w:ascii="Arial" w:hAnsi="Arial" w:cs="Arial"/>
      </w:rPr>
    </w:pPr>
    <w:r>
      <w:rPr>
        <w:rFonts w:ascii="Arial" w:hAnsi="Arial" w:cs="Arial"/>
        <w:color w:val="30302F"/>
      </w:rPr>
      <w:t>CASA DA AULA – Centro de Explicações  -  www.casadaaula.com</w:t>
    </w:r>
  </w:p>
  <w:p w:rsidR="0092109D" w:rsidRDefault="0092109D" w:rsidP="00573F44">
    <w:pPr>
      <w:pStyle w:val="01-MATRIZ"/>
      <w:rPr>
        <w:rFonts w:ascii="Arial" w:hAnsi="Arial" w:cs="Arial"/>
      </w:rPr>
    </w:pPr>
  </w:p>
  <w:p w:rsidR="0092109D" w:rsidRPr="003C2554" w:rsidRDefault="0092109D" w:rsidP="00177A33">
    <w:pPr>
      <w:rPr>
        <w:lang w:val="pt-P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32486"/>
    <w:rsid w:val="00027977"/>
    <w:rsid w:val="0012709B"/>
    <w:rsid w:val="00132486"/>
    <w:rsid w:val="001455FB"/>
    <w:rsid w:val="001548D6"/>
    <w:rsid w:val="00154D7B"/>
    <w:rsid w:val="00177A33"/>
    <w:rsid w:val="001C11DD"/>
    <w:rsid w:val="001D2532"/>
    <w:rsid w:val="001D2C55"/>
    <w:rsid w:val="00220CF6"/>
    <w:rsid w:val="00235139"/>
    <w:rsid w:val="00255F15"/>
    <w:rsid w:val="002879D5"/>
    <w:rsid w:val="002E2C13"/>
    <w:rsid w:val="0032785F"/>
    <w:rsid w:val="003B23BF"/>
    <w:rsid w:val="003C2554"/>
    <w:rsid w:val="003E4A41"/>
    <w:rsid w:val="003F7318"/>
    <w:rsid w:val="00420AD7"/>
    <w:rsid w:val="00435DC7"/>
    <w:rsid w:val="004519BB"/>
    <w:rsid w:val="00474DD5"/>
    <w:rsid w:val="004B377E"/>
    <w:rsid w:val="004E7476"/>
    <w:rsid w:val="004F137E"/>
    <w:rsid w:val="004F3F4E"/>
    <w:rsid w:val="00513020"/>
    <w:rsid w:val="00573F44"/>
    <w:rsid w:val="00575D4E"/>
    <w:rsid w:val="005E2135"/>
    <w:rsid w:val="006C34AE"/>
    <w:rsid w:val="006F1A9E"/>
    <w:rsid w:val="007B1586"/>
    <w:rsid w:val="00827198"/>
    <w:rsid w:val="008943B0"/>
    <w:rsid w:val="0092109D"/>
    <w:rsid w:val="00961E79"/>
    <w:rsid w:val="009B545D"/>
    <w:rsid w:val="00A0350C"/>
    <w:rsid w:val="00AC399E"/>
    <w:rsid w:val="00AF7963"/>
    <w:rsid w:val="00B64FC5"/>
    <w:rsid w:val="00B80686"/>
    <w:rsid w:val="00B9487C"/>
    <w:rsid w:val="00BA3E92"/>
    <w:rsid w:val="00BB117C"/>
    <w:rsid w:val="00C0261A"/>
    <w:rsid w:val="00C61D3A"/>
    <w:rsid w:val="00C63289"/>
    <w:rsid w:val="00D2739B"/>
    <w:rsid w:val="00D36774"/>
    <w:rsid w:val="00D63202"/>
    <w:rsid w:val="00DD510D"/>
    <w:rsid w:val="00E31432"/>
    <w:rsid w:val="00EF1EA0"/>
    <w:rsid w:val="00F447F6"/>
    <w:rsid w:val="00F9679B"/>
    <w:rsid w:val="00FD2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77A33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sz w:val="24"/>
      <w:szCs w:val="24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c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c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Figuranr">
    <w:name w:val="Figura_nr"/>
    <w:basedOn w:val="NoParagraphStyle"/>
    <w:uiPriority w:val="99"/>
    <w:rsid w:val="0092109D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Bold" w:hAnsi="HelveticaLTStd-Bold" w:cs="HelveticaLTStd-Bold"/>
      <w:b/>
      <w:bCs/>
      <w:sz w:val="18"/>
      <w:szCs w:val="18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3C2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2E40AE-D76A-49EE-B5CD-52816C3B2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8</Pages>
  <Words>2208</Words>
  <Characters>11926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Areal Editores</Company>
  <LinksUpToDate>false</LinksUpToDate>
  <CharactersWithSpaces>14106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Carlos</cp:lastModifiedBy>
  <cp:revision>30</cp:revision>
  <cp:lastPrinted>2015-04-13T12:05:00Z</cp:lastPrinted>
  <dcterms:created xsi:type="dcterms:W3CDTF">2015-04-08T09:09:00Z</dcterms:created>
  <dcterms:modified xsi:type="dcterms:W3CDTF">2017-01-27T14:52:00Z</dcterms:modified>
</cp:coreProperties>
</file>