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A41" w:rsidRDefault="003E4A41" w:rsidP="003E4A41">
      <w:pPr>
        <w:pStyle w:val="titulo"/>
        <w:jc w:val="left"/>
      </w:pPr>
    </w:p>
    <w:tbl>
      <w:tblPr>
        <w:tblStyle w:val="Tabelacomgrelha"/>
        <w:tblpPr w:leftFromText="141" w:rightFromText="141" w:vertAnchor="text" w:horzAnchor="page" w:tblpX="1243" w:tblpY="87"/>
        <w:tblW w:w="9180" w:type="dxa"/>
        <w:tblLayout w:type="fixed"/>
        <w:tblLook w:val="04A0"/>
      </w:tblPr>
      <w:tblGrid>
        <w:gridCol w:w="4219"/>
        <w:gridCol w:w="4961"/>
      </w:tblGrid>
      <w:tr w:rsidR="003E4A41" w:rsidRPr="008B525E">
        <w:tc>
          <w:tcPr>
            <w:tcW w:w="4219" w:type="dxa"/>
            <w:tcBorders>
              <w:right w:val="single" w:sz="2" w:space="0" w:color="auto"/>
            </w:tcBorders>
            <w:shd w:val="clear" w:color="auto" w:fill="808080" w:themeFill="background1" w:themeFillShade="80"/>
            <w:vAlign w:val="center"/>
          </w:tcPr>
          <w:p w:rsidR="003E4A41" w:rsidRPr="003E4A41" w:rsidRDefault="00F447F6" w:rsidP="008E098C">
            <w:pPr>
              <w:rPr>
                <w:b/>
              </w:rPr>
            </w:pPr>
            <w:r>
              <w:rPr>
                <w:b/>
              </w:rPr>
              <w:t xml:space="preserve">FICHA DE AVALIAÇÃO SUMATIVA </w:t>
            </w:r>
            <w:r w:rsidR="008E098C">
              <w:rPr>
                <w:b/>
              </w:rPr>
              <w:t>4</w:t>
            </w:r>
          </w:p>
        </w:tc>
        <w:tc>
          <w:tcPr>
            <w:tcW w:w="4961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3E4A41" w:rsidRPr="008B525E" w:rsidRDefault="003E4A41" w:rsidP="003E4A41">
            <w:pPr>
              <w:pStyle w:val="03-Textobase"/>
              <w:ind w:left="170"/>
            </w:pPr>
          </w:p>
        </w:tc>
      </w:tr>
      <w:tr w:rsidR="003E4A41" w:rsidRPr="00860DA9">
        <w:tc>
          <w:tcPr>
            <w:tcW w:w="9180" w:type="dxa"/>
            <w:gridSpan w:val="2"/>
            <w:shd w:val="clear" w:color="auto" w:fill="FFFFFF" w:themeFill="background1"/>
            <w:tcMar>
              <w:top w:w="170" w:type="dxa"/>
              <w:bottom w:w="170" w:type="dxa"/>
            </w:tcMar>
            <w:vAlign w:val="center"/>
          </w:tcPr>
          <w:p w:rsidR="003E4A41" w:rsidRDefault="003E4A41" w:rsidP="00D36774">
            <w:pPr>
              <w:pStyle w:val="03-Textobase"/>
              <w:spacing w:before="0"/>
              <w:rPr>
                <w:rFonts w:ascii="Arial" w:hAnsi="Arial" w:cs="Arial"/>
                <w:szCs w:val="22"/>
                <w:lang w:val="pt-PT"/>
              </w:rPr>
            </w:pPr>
            <w:r w:rsidRPr="003E4A41">
              <w:rPr>
                <w:rFonts w:ascii="Arial" w:hAnsi="Arial" w:cs="Arial"/>
                <w:szCs w:val="22"/>
                <w:lang w:val="pt-PT"/>
              </w:rPr>
              <w:t xml:space="preserve">Nome:___________________________________________________ N.º______ Turma_____ </w:t>
            </w:r>
          </w:p>
          <w:p w:rsidR="00D36774" w:rsidRPr="00D36774" w:rsidRDefault="003E4A41" w:rsidP="00D36774">
            <w:pPr>
              <w:pStyle w:val="03-Textobase"/>
              <w:spacing w:before="240"/>
              <w:rPr>
                <w:rStyle w:val="02-Bold"/>
              </w:rPr>
            </w:pPr>
            <w:r w:rsidRPr="003E4A41">
              <w:rPr>
                <w:rFonts w:ascii="Arial" w:hAnsi="Arial" w:cs="Arial"/>
                <w:szCs w:val="22"/>
                <w:lang w:val="pt-PT"/>
              </w:rPr>
              <w:t>Data: ____/____/____</w:t>
            </w:r>
            <w:r>
              <w:rPr>
                <w:rFonts w:ascii="Arial" w:hAnsi="Arial" w:cs="Arial"/>
                <w:szCs w:val="22"/>
                <w:lang w:val="pt-PT"/>
              </w:rPr>
              <w:t xml:space="preserve"> Avaliação: 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______________</w:t>
            </w:r>
            <w:r>
              <w:rPr>
                <w:rFonts w:ascii="Arial" w:hAnsi="Arial" w:cs="Arial"/>
                <w:szCs w:val="22"/>
                <w:lang w:val="pt-PT"/>
              </w:rPr>
              <w:t>__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</w:t>
            </w:r>
            <w:r>
              <w:rPr>
                <w:rFonts w:ascii="Arial" w:hAnsi="Arial" w:cs="Arial"/>
                <w:szCs w:val="22"/>
                <w:lang w:val="pt-PT"/>
              </w:rPr>
              <w:t xml:space="preserve"> Professor: </w:t>
            </w:r>
            <w:r w:rsidRPr="003E4A41">
              <w:rPr>
                <w:rFonts w:ascii="Arial" w:hAnsi="Arial" w:cs="Arial"/>
                <w:szCs w:val="22"/>
                <w:lang w:val="pt-PT"/>
              </w:rPr>
              <w:t>___________________</w:t>
            </w:r>
          </w:p>
        </w:tc>
      </w:tr>
    </w:tbl>
    <w:p w:rsidR="003E4A41" w:rsidRPr="00B64FC5" w:rsidRDefault="003E4A41" w:rsidP="00B64FC5">
      <w:pPr>
        <w:spacing w:before="60"/>
        <w:rPr>
          <w:rStyle w:val="02-TEXTOBASEBOLD"/>
        </w:rPr>
      </w:pPr>
    </w:p>
    <w:p w:rsidR="00B64FC5" w:rsidRDefault="00D36774" w:rsidP="00B64FC5">
      <w:pPr>
        <w:pStyle w:val="05-Textosdoc"/>
        <w:spacing w:before="60"/>
        <w:ind w:firstLine="0"/>
        <w:jc w:val="center"/>
        <w:rPr>
          <w:rStyle w:val="02-Bold"/>
          <w:rFonts w:ascii="Arial" w:hAnsi="Arial" w:cs="Times New Roman"/>
          <w:color w:val="auto"/>
          <w:szCs w:val="24"/>
          <w:lang w:eastAsia="en-US"/>
        </w:rPr>
      </w:pPr>
      <w:r w:rsidRPr="00B64FC5">
        <w:rPr>
          <w:rFonts w:ascii="Arial" w:hAnsi="Arial" w:cs="Arial"/>
          <w:b/>
          <w:bCs/>
        </w:rPr>
        <w:t>Grupo I</w:t>
      </w:r>
    </w:p>
    <w:p w:rsidR="008E098C" w:rsidRDefault="008E098C" w:rsidP="008E098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A formação da urina e o equilíbrio interno do organismo</w:t>
      </w:r>
    </w:p>
    <w:p w:rsidR="008E098C" w:rsidRPr="008E098C" w:rsidRDefault="008E098C" w:rsidP="008E098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color w:val="000000"/>
          <w:szCs w:val="22"/>
          <w:lang w:val="pt-BR" w:eastAsia="ja-JP"/>
        </w:rPr>
        <w:t xml:space="preserve">A manutenção do volume relativamente constante e da composição dos fluidos corporais é fundamental para assegurar a homeostasia do corpo humano. Por exemplo, a entrada de líquidos no corpo é muito variável e, por isso, a regulação do seu teor nos fluidos corporais é cuidadosamente combinada com a sua eliminação, para evitar que o volume de líquidos no corpo aumente ou diminua. </w:t>
      </w:r>
    </w:p>
    <w:p w:rsidR="008E098C" w:rsidRPr="008E098C" w:rsidRDefault="008E098C" w:rsidP="008E098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color w:val="000000"/>
          <w:szCs w:val="22"/>
          <w:lang w:val="pt-BR" w:eastAsia="ja-JP"/>
        </w:rPr>
        <w:t>Os rins são os órgãos mais importantes para a manutenção do volume e concentração dos fluidos corporais, bem como para a eliminação de substâncias tóxicas resultantes do metabolismo celular, como, por exemplo a creatinina (resultante do metabolismo das células musculares) e a ureia (resultante do metabolismo dos aminoácidos).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00" w:lineRule="atLeast"/>
        <w:jc w:val="right"/>
        <w:textAlignment w:val="center"/>
        <w:rPr>
          <w:rFonts w:cs="Arial"/>
          <w:color w:val="000000"/>
          <w:sz w:val="18"/>
          <w:szCs w:val="18"/>
          <w:lang w:val="pt-PT" w:eastAsia="ja-JP"/>
        </w:rPr>
      </w:pPr>
      <w:proofErr w:type="spellStart"/>
      <w:r w:rsidRPr="008E098C">
        <w:rPr>
          <w:rFonts w:cs="Arial"/>
          <w:color w:val="000000"/>
          <w:sz w:val="18"/>
          <w:szCs w:val="18"/>
          <w:lang w:val="pt-PT" w:eastAsia="ja-JP"/>
        </w:rPr>
        <w:t>Guyton</w:t>
      </w:r>
      <w:proofErr w:type="spellEnd"/>
      <w:r w:rsidRPr="008E098C">
        <w:rPr>
          <w:rFonts w:cs="Arial"/>
          <w:color w:val="000000"/>
          <w:sz w:val="18"/>
          <w:szCs w:val="18"/>
          <w:lang w:val="pt-PT" w:eastAsia="ja-JP"/>
        </w:rPr>
        <w:t xml:space="preserve"> &amp; Hall. </w:t>
      </w:r>
      <w:r w:rsidRPr="008E098C">
        <w:rPr>
          <w:rFonts w:cs="Arial"/>
          <w:i/>
          <w:iCs/>
          <w:color w:val="000000"/>
          <w:sz w:val="18"/>
          <w:szCs w:val="18"/>
          <w:lang w:val="pt-PT" w:eastAsia="ja-JP"/>
        </w:rPr>
        <w:t>Tratado de Fisiologia</w:t>
      </w:r>
      <w:r w:rsidRPr="008E098C">
        <w:rPr>
          <w:rFonts w:cs="Arial"/>
          <w:color w:val="000000"/>
          <w:sz w:val="18"/>
          <w:szCs w:val="18"/>
          <w:lang w:val="pt-PT" w:eastAsia="ja-JP"/>
        </w:rPr>
        <w:t>. 12.ª Edição, ELSEVIER BRASIL, 2011 (adaptado)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Cs w:val="22"/>
          <w:lang w:val="pt-PT" w:eastAsia="ja-JP"/>
        </w:rPr>
      </w:pPr>
    </w:p>
    <w:p w:rsidR="008E098C" w:rsidRDefault="008E098C" w:rsidP="008E098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color w:val="000000"/>
          <w:szCs w:val="22"/>
          <w:lang w:val="pt-BR" w:eastAsia="ja-JP"/>
        </w:rPr>
        <w:t>A figura 1 mostra quatro situações hipotéticas (A, B, C e D) de processos que ocorrem durante a formação da urina.</w:t>
      </w:r>
    </w:p>
    <w:p w:rsidR="00924FC9" w:rsidRDefault="00924FC9" w:rsidP="008E098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924FC9" w:rsidRDefault="002B4DAD" w:rsidP="002B4DAD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center"/>
        <w:textAlignment w:val="center"/>
        <w:rPr>
          <w:rFonts w:cs="Arial"/>
          <w:color w:val="000000"/>
          <w:szCs w:val="22"/>
          <w:lang w:val="pt-BR" w:eastAsia="ja-JP"/>
        </w:rPr>
      </w:pPr>
      <w:r w:rsidRPr="002B4DAD">
        <w:rPr>
          <w:rFonts w:cs="Arial"/>
          <w:noProof/>
          <w:color w:val="000000"/>
          <w:szCs w:val="22"/>
          <w:lang w:val="pt-PT" w:eastAsia="pt-PT"/>
        </w:rPr>
        <w:drawing>
          <wp:inline distT="0" distB="0" distL="0" distR="0">
            <wp:extent cx="3954888" cy="1835795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8612" cy="1860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98C" w:rsidRPr="008E098C" w:rsidRDefault="008E098C" w:rsidP="008E098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Seleciona a única opção que permite obter uma afirmação correta nos itens de 1. a 6.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1. </w:t>
      </w:r>
      <w:r w:rsidRPr="008E098C">
        <w:rPr>
          <w:rFonts w:cs="Arial"/>
          <w:b/>
          <w:bCs/>
          <w:color w:val="000000"/>
          <w:szCs w:val="22"/>
          <w:lang w:val="pt-BR" w:eastAsia="ja-JP"/>
        </w:rPr>
        <w:t>O principal órgão do sistema excretor responsável pela maior parte da excreção de substâncias tóxicas e pela manutenção do volume e concentração dos fluidos corporais é…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  <w:tab w:val="left" w:pos="5960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o rim, constituinte do sistema tegumentário.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  <w:tab w:val="left" w:pos="5960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o rim, constituinte do sistema urinário.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  <w:tab w:val="left" w:pos="5960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 xml:space="preserve">a pele, constituinte do sistema urinário. </w:t>
      </w:r>
    </w:p>
    <w:p w:rsidR="00924FC9" w:rsidRDefault="008E098C" w:rsidP="008E098C">
      <w:pPr>
        <w:pStyle w:val="05-Textosdoc"/>
        <w:spacing w:before="60"/>
        <w:ind w:firstLine="0"/>
        <w:jc w:val="left"/>
        <w:rPr>
          <w:rFonts w:ascii="Arial" w:hAnsi="Arial" w:cs="Arial"/>
        </w:rPr>
      </w:pPr>
      <w:r w:rsidRPr="008E098C">
        <w:rPr>
          <w:rFonts w:ascii="Arial" w:hAnsi="Arial" w:cs="Arial"/>
          <w:b/>
          <w:bCs/>
        </w:rPr>
        <w:t xml:space="preserve">(D) </w:t>
      </w:r>
      <w:r w:rsidRPr="008E098C">
        <w:rPr>
          <w:rFonts w:ascii="Arial" w:hAnsi="Arial" w:cs="Arial"/>
        </w:rPr>
        <w:t>a pele, constituinte do sistema tegumentário.</w:t>
      </w:r>
    </w:p>
    <w:p w:rsidR="008E098C" w:rsidRPr="008E098C" w:rsidRDefault="00924FC9" w:rsidP="00924FC9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 w:rsidRPr="002B4DAD">
        <w:rPr>
          <w:lang w:val="pt-PT"/>
        </w:rPr>
        <w:br w:type="page"/>
      </w:r>
      <w:r w:rsidR="008E098C" w:rsidRPr="008E098C">
        <w:rPr>
          <w:rFonts w:cs="Arial"/>
          <w:b/>
          <w:bCs/>
          <w:color w:val="000000"/>
          <w:szCs w:val="22"/>
          <w:lang w:val="pt-BR" w:eastAsia="ja-JP"/>
        </w:rPr>
        <w:lastRenderedPageBreak/>
        <w:t>2. A unidade estrutural esquematizada na figura 1 corresponde…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à cápsula de Bowman e ao glomérulo de Malpighi.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ao tubo urinífero e aos capilares sanguíneos.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 xml:space="preserve">ao tubo urinífero. </w:t>
      </w:r>
    </w:p>
    <w:p w:rsid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ao nefrónio.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3. Na situação A, a quantidade de substância A…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filtrada é igual à excretada.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(B)</w:t>
      </w:r>
      <w:r w:rsidRPr="008E098C">
        <w:rPr>
          <w:rFonts w:cs="Arial"/>
          <w:color w:val="000000"/>
          <w:szCs w:val="22"/>
          <w:lang w:val="pt-BR" w:eastAsia="ja-JP"/>
        </w:rPr>
        <w:t xml:space="preserve"> filtrada é inferior à excretada.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excretada é igual à reabsorvida.</w:t>
      </w:r>
    </w:p>
    <w:p w:rsid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excretada é inferior à reabsorvida.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4. Na situação B, a quantidade de substância B…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reabsorvida é igual à [filtrada + excretada].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 xml:space="preserve">reabsorvida é igual à filtrada. 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excretada é igual à [filtrada – reabsorvida].</w:t>
      </w:r>
    </w:p>
    <w:p w:rsid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(D)</w:t>
      </w:r>
      <w:r w:rsidRPr="008E098C">
        <w:rPr>
          <w:rFonts w:cs="Arial"/>
          <w:color w:val="000000"/>
          <w:szCs w:val="22"/>
          <w:lang w:val="pt-BR" w:eastAsia="ja-JP"/>
        </w:rPr>
        <w:t xml:space="preserve"> excretada é igual à filtrada.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5. Na situação D, a substância D é livremente filtrada…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mas não é detetada na urina produzida.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e é também secretada.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mas é reabsorvida.</w:t>
      </w:r>
    </w:p>
    <w:p w:rsidR="008E098C" w:rsidRDefault="008E098C" w:rsidP="00924FC9">
      <w:pPr>
        <w:widowControl w:val="0"/>
        <w:tabs>
          <w:tab w:val="left" w:pos="454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 xml:space="preserve">a quantidade excretada é igual à filtrada. </w:t>
      </w:r>
    </w:p>
    <w:p w:rsidR="008E098C" w:rsidRPr="008E098C" w:rsidRDefault="008E098C" w:rsidP="008E098C">
      <w:pPr>
        <w:widowControl w:val="0"/>
        <w:tabs>
          <w:tab w:val="left" w:pos="454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6. A unidade de filtragem da estrutura representada nas situações de A a D corresponde…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ao corpúsculo renal.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ao tubo urinífero.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à cápsula de Bowman.</w:t>
      </w:r>
    </w:p>
    <w:p w:rsid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ao glomérulo de Malpighi.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7. </w:t>
      </w:r>
      <w:r w:rsidRPr="008E098C">
        <w:rPr>
          <w:rFonts w:cs="Arial"/>
          <w:b/>
          <w:bCs/>
          <w:color w:val="000000"/>
          <w:szCs w:val="22"/>
          <w:lang w:val="pt-BR" w:eastAsia="ja-JP"/>
        </w:rPr>
        <w:t>Ordena as letras de A a E, de forma a reconstituíres a sequência dos acontecimentos envolvidos na formação de urina. Escreve, na folha de respostas, apenas a sequência de letras.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Aumento do volume dos fluidos corporais.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Filtração glomerular.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Ingestão de uma grande quantidade de água.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12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Produção de urina diluída e abundante.</w:t>
      </w:r>
    </w:p>
    <w:p w:rsidR="00924FC9" w:rsidRDefault="008E098C" w:rsidP="00924FC9">
      <w:pPr>
        <w:pStyle w:val="05-Textosdoc"/>
        <w:spacing w:before="120"/>
        <w:ind w:firstLine="0"/>
        <w:jc w:val="left"/>
        <w:rPr>
          <w:rFonts w:ascii="Arial" w:hAnsi="Arial" w:cs="Arial"/>
        </w:rPr>
      </w:pPr>
      <w:r w:rsidRPr="008E098C">
        <w:rPr>
          <w:rFonts w:ascii="Arial" w:hAnsi="Arial" w:cs="Arial"/>
          <w:b/>
          <w:bCs/>
        </w:rPr>
        <w:t xml:space="preserve">(E) </w:t>
      </w:r>
      <w:r w:rsidRPr="008E098C">
        <w:rPr>
          <w:rFonts w:ascii="Arial" w:hAnsi="Arial" w:cs="Arial"/>
        </w:rPr>
        <w:t>Reabsorção seletiva de algumas substâncias úteis ao organismo.</w:t>
      </w:r>
    </w:p>
    <w:p w:rsidR="008E098C" w:rsidRPr="008E098C" w:rsidRDefault="00924FC9" w:rsidP="00924FC9">
      <w:pPr>
        <w:spacing w:before="0" w:after="120"/>
        <w:rPr>
          <w:rFonts w:cs="Arial"/>
          <w:b/>
          <w:bCs/>
          <w:color w:val="000000"/>
          <w:szCs w:val="22"/>
          <w:lang w:val="pt-BR" w:eastAsia="ja-JP"/>
        </w:rPr>
      </w:pPr>
      <w:r w:rsidRPr="002B4DAD">
        <w:rPr>
          <w:lang w:val="pt-PT"/>
        </w:rPr>
        <w:br w:type="page"/>
      </w:r>
      <w:r w:rsidR="008E098C">
        <w:rPr>
          <w:rFonts w:cs="Arial"/>
          <w:b/>
          <w:bCs/>
          <w:color w:val="000000"/>
          <w:szCs w:val="22"/>
          <w:lang w:val="pt-BR" w:eastAsia="ja-JP"/>
        </w:rPr>
        <w:lastRenderedPageBreak/>
        <w:t xml:space="preserve">8. </w:t>
      </w:r>
      <w:r w:rsidR="008E098C" w:rsidRPr="008E098C">
        <w:rPr>
          <w:rFonts w:cs="Arial"/>
          <w:b/>
          <w:bCs/>
          <w:color w:val="000000"/>
          <w:szCs w:val="22"/>
          <w:lang w:val="pt-BR" w:eastAsia="ja-JP"/>
        </w:rPr>
        <w:t>Faz corresponder a cada um dos elementos relativos aos constituintes do sistema urinário, expressos na coluna A, o respetivo termo, que consta da coluna B.</w:t>
      </w:r>
    </w:p>
    <w:tbl>
      <w:tblPr>
        <w:tblStyle w:val="Tabelacomgrelha"/>
        <w:tblW w:w="0" w:type="auto"/>
        <w:jc w:val="center"/>
        <w:tblLayout w:type="fixed"/>
        <w:tblLook w:val="0000"/>
      </w:tblPr>
      <w:tblGrid>
        <w:gridCol w:w="4111"/>
        <w:gridCol w:w="1701"/>
      </w:tblGrid>
      <w:tr w:rsidR="008E098C" w:rsidRPr="008E098C" w:rsidTr="002B4DAD">
        <w:trPr>
          <w:trHeight w:hRule="exact" w:val="341"/>
          <w:jc w:val="center"/>
        </w:trPr>
        <w:tc>
          <w:tcPr>
            <w:tcW w:w="4111" w:type="dxa"/>
            <w:shd w:val="clear" w:color="auto" w:fill="BFBFBF" w:themeFill="background1" w:themeFillShade="BF"/>
            <w:vAlign w:val="center"/>
          </w:tcPr>
          <w:p w:rsidR="008E098C" w:rsidRPr="008E098C" w:rsidRDefault="008E098C" w:rsidP="002B4DAD">
            <w:pPr>
              <w:pStyle w:val="titulo"/>
              <w:jc w:val="left"/>
              <w:rPr>
                <w:sz w:val="18"/>
                <w:szCs w:val="18"/>
              </w:rPr>
            </w:pPr>
            <w:r w:rsidRPr="008E098C">
              <w:rPr>
                <w:sz w:val="18"/>
                <w:szCs w:val="18"/>
              </w:rPr>
              <w:t>COLUNA A</w:t>
            </w:r>
          </w:p>
        </w:tc>
        <w:tc>
          <w:tcPr>
            <w:tcW w:w="1701" w:type="dxa"/>
            <w:shd w:val="clear" w:color="auto" w:fill="BFBFBF" w:themeFill="background1" w:themeFillShade="BF"/>
            <w:vAlign w:val="center"/>
          </w:tcPr>
          <w:p w:rsidR="008E098C" w:rsidRPr="008E098C" w:rsidRDefault="008E098C" w:rsidP="002B4DAD">
            <w:pPr>
              <w:pStyle w:val="titulo"/>
              <w:jc w:val="left"/>
              <w:rPr>
                <w:sz w:val="18"/>
                <w:szCs w:val="18"/>
              </w:rPr>
            </w:pPr>
            <w:r w:rsidRPr="008E098C">
              <w:rPr>
                <w:sz w:val="18"/>
                <w:szCs w:val="18"/>
              </w:rPr>
              <w:t>COLUNA B</w:t>
            </w:r>
          </w:p>
        </w:tc>
      </w:tr>
      <w:tr w:rsidR="008E098C" w:rsidRPr="008E098C" w:rsidTr="002B4DAD">
        <w:trPr>
          <w:trHeight w:hRule="exact" w:val="2445"/>
          <w:jc w:val="center"/>
        </w:trPr>
        <w:tc>
          <w:tcPr>
            <w:tcW w:w="4111" w:type="dxa"/>
            <w:vAlign w:val="center"/>
          </w:tcPr>
          <w:p w:rsidR="008E098C" w:rsidRPr="008E098C" w:rsidRDefault="008E098C" w:rsidP="002B4DAD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A.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Canais que transportam a urina para a bexiga.</w:t>
            </w:r>
          </w:p>
          <w:p w:rsidR="008E098C" w:rsidRPr="008E098C" w:rsidRDefault="008E098C" w:rsidP="002B4DAD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>B.</w:t>
            </w:r>
            <w:r>
              <w:rPr>
                <w:rFonts w:cs="Arial"/>
                <w:color w:val="000000"/>
                <w:sz w:val="18"/>
                <w:szCs w:val="18"/>
                <w:lang w:val="pt-PT" w:eastAsia="ja-JP"/>
              </w:rPr>
              <w:t xml:space="preserve">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Órgão muscular para onde é lançada a urina.</w:t>
            </w:r>
          </w:p>
          <w:p w:rsidR="008E098C" w:rsidRPr="008E098C" w:rsidRDefault="008E098C" w:rsidP="002B4DAD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C.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Canal que conduz a urina para o exterior.</w:t>
            </w:r>
          </w:p>
          <w:p w:rsidR="008E098C" w:rsidRPr="008E098C" w:rsidRDefault="008E098C" w:rsidP="002B4DAD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D.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Órgão responsável pela formação da urina.</w:t>
            </w:r>
          </w:p>
          <w:p w:rsidR="008E098C" w:rsidRPr="008E098C" w:rsidRDefault="008E098C" w:rsidP="002B4DAD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E.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Camada observável no rim, em corte longitudinal, na zona mais periférica deste órgão.</w:t>
            </w:r>
          </w:p>
        </w:tc>
        <w:tc>
          <w:tcPr>
            <w:tcW w:w="1701" w:type="dxa"/>
            <w:vAlign w:val="center"/>
          </w:tcPr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1.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Bacinete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2.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Zona medular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3.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Bexiga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4.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Rim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5.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Córtex renal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6.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Bacinete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7.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Ureteres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8.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Uretra</w:t>
            </w:r>
          </w:p>
        </w:tc>
      </w:tr>
    </w:tbl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ind w:left="454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924FC9" w:rsidRDefault="00924FC9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9. </w:t>
      </w:r>
      <w:r w:rsidR="008E098C" w:rsidRPr="008E098C">
        <w:rPr>
          <w:rFonts w:cs="Arial"/>
          <w:b/>
          <w:bCs/>
          <w:color w:val="000000"/>
          <w:szCs w:val="22"/>
          <w:lang w:val="pt-BR" w:eastAsia="ja-JP"/>
        </w:rPr>
        <w:t>Explica o que acontece à substância C durante o processo de formação de urina. Na tua resposta deves identificar um nutriente sujeito a esta etapa.</w:t>
      </w:r>
    </w:p>
    <w:p w:rsidR="00924FC9" w:rsidRDefault="00924FC9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Grupo II</w:t>
      </w:r>
    </w:p>
    <w:p w:rsidR="008E098C" w:rsidRPr="008E098C" w:rsidRDefault="008E098C" w:rsidP="008E098C">
      <w:pPr>
        <w:pStyle w:val="05-Textosdoc"/>
        <w:spacing w:before="60"/>
        <w:ind w:firstLine="0"/>
        <w:jc w:val="left"/>
        <w:rPr>
          <w:rFonts w:ascii="Arial" w:hAnsi="Arial" w:cs="Arial"/>
          <w:b/>
          <w:bCs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Acne vulgar</w:t>
      </w:r>
    </w:p>
    <w:p w:rsidR="008E098C" w:rsidRPr="008E098C" w:rsidRDefault="008E098C" w:rsidP="008E098C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ind w:firstLine="283"/>
        <w:jc w:val="both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color w:val="000000"/>
          <w:szCs w:val="22"/>
          <w:lang w:val="pt-BR" w:eastAsia="ja-JP"/>
        </w:rPr>
        <w:t xml:space="preserve">Acne vulgar é a doença dermatológica mais comum entre os adolescentes afetando, aproximadamente, 80% dos jovens entre os 12 anos e os 18 anos de idade. Predomina no sexo feminino tendo início por volta dos 14 anos, enquanto que no sexo masculino aparece em torno dos 16 anos. Um dos primeiros eventos para a ocorrência da acne é a formação do </w:t>
      </w:r>
      <w:r w:rsidRPr="008E098C">
        <w:rPr>
          <w:rFonts w:cs="Arial"/>
          <w:i/>
          <w:iCs/>
          <w:color w:val="000000"/>
          <w:szCs w:val="22"/>
          <w:lang w:val="pt-BR" w:eastAsia="ja-JP"/>
        </w:rPr>
        <w:t>microcomedão</w:t>
      </w:r>
      <w:r w:rsidRPr="008E098C">
        <w:rPr>
          <w:rFonts w:cs="Arial"/>
          <w:color w:val="000000"/>
          <w:szCs w:val="22"/>
          <w:lang w:val="pt-BR" w:eastAsia="ja-JP"/>
        </w:rPr>
        <w:t>. Esta estrutura traduz-se pela acumulação de gordura (sebo) no folículo piloso o que conduz, na fase seguinte, à obstrução do poro. A inflamação progride com a proliferação de bactérias que sobrevivem e se reproduzem graças ao excesso de gordura produzida pela glândula sebácea.</w:t>
      </w:r>
    </w:p>
    <w:p w:rsidR="008E098C" w:rsidRPr="00924FC9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 w:val="18"/>
          <w:szCs w:val="22"/>
          <w:lang w:val="pt-PT" w:eastAsia="ja-JP"/>
        </w:rPr>
      </w:pPr>
      <w:proofErr w:type="spellStart"/>
      <w:r w:rsidRPr="00924FC9">
        <w:rPr>
          <w:rFonts w:cs="Arial"/>
          <w:color w:val="000000"/>
          <w:sz w:val="18"/>
          <w:szCs w:val="22"/>
          <w:lang w:val="pt-PT" w:eastAsia="ja-JP"/>
        </w:rPr>
        <w:t>Azulay</w:t>
      </w:r>
      <w:proofErr w:type="spellEnd"/>
      <w:r w:rsidRPr="00924FC9">
        <w:rPr>
          <w:rFonts w:cs="Arial"/>
          <w:color w:val="000000"/>
          <w:sz w:val="18"/>
          <w:szCs w:val="22"/>
          <w:lang w:val="pt-PT" w:eastAsia="ja-JP"/>
        </w:rPr>
        <w:t>, Luna, [</w:t>
      </w:r>
      <w:proofErr w:type="spellStart"/>
      <w:r w:rsidRPr="00924FC9">
        <w:rPr>
          <w:rFonts w:cs="Arial"/>
          <w:color w:val="000000"/>
          <w:sz w:val="18"/>
          <w:szCs w:val="22"/>
          <w:lang w:val="pt-PT" w:eastAsia="ja-JP"/>
        </w:rPr>
        <w:t>et</w:t>
      </w:r>
      <w:proofErr w:type="spellEnd"/>
      <w:r w:rsidRPr="00924FC9">
        <w:rPr>
          <w:rFonts w:cs="Arial"/>
          <w:color w:val="000000"/>
          <w:sz w:val="18"/>
          <w:szCs w:val="22"/>
          <w:lang w:val="pt-PT" w:eastAsia="ja-JP"/>
        </w:rPr>
        <w:t xml:space="preserve">. al]. </w:t>
      </w:r>
      <w:r w:rsidRPr="00924FC9">
        <w:rPr>
          <w:rFonts w:cs="Arial"/>
          <w:i/>
          <w:iCs/>
          <w:color w:val="000000"/>
          <w:sz w:val="18"/>
          <w:szCs w:val="22"/>
          <w:lang w:val="pt-PT" w:eastAsia="ja-JP"/>
        </w:rPr>
        <w:t>Atlas de Dermatologia</w:t>
      </w:r>
      <w:r w:rsidRPr="00924FC9">
        <w:rPr>
          <w:rFonts w:cs="Arial"/>
          <w:color w:val="000000"/>
          <w:sz w:val="18"/>
          <w:szCs w:val="22"/>
          <w:lang w:val="pt-PT" w:eastAsia="ja-JP"/>
        </w:rPr>
        <w:t>. 2.ª Edição, ELSEVIER BRASIL, 2013</w:t>
      </w:r>
    </w:p>
    <w:p w:rsidR="002B4DAD" w:rsidRPr="008E098C" w:rsidRDefault="002B4DAD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00" w:lineRule="atLeast"/>
        <w:jc w:val="right"/>
        <w:textAlignment w:val="center"/>
        <w:rPr>
          <w:rFonts w:cs="Arial"/>
          <w:color w:val="000000"/>
          <w:szCs w:val="22"/>
          <w:lang w:val="pt-PT" w:eastAsia="ja-JP"/>
        </w:rPr>
      </w:pPr>
    </w:p>
    <w:p w:rsidR="00924FC9" w:rsidRDefault="008E098C" w:rsidP="00924FC9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jc w:val="both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color w:val="000000"/>
          <w:szCs w:val="22"/>
          <w:lang w:val="pt-BR" w:eastAsia="ja-JP"/>
        </w:rPr>
        <w:t>A figura 2 representa um corte esquemático da pele.</w:t>
      </w:r>
    </w:p>
    <w:p w:rsidR="002B4DAD" w:rsidRDefault="002B4DAD" w:rsidP="002B4DAD">
      <w:pPr>
        <w:widowControl w:val="0"/>
        <w:tabs>
          <w:tab w:val="left" w:pos="454"/>
          <w:tab w:val="left" w:pos="680"/>
          <w:tab w:val="left" w:pos="907"/>
          <w:tab w:val="left" w:pos="1304"/>
          <w:tab w:val="left" w:pos="1587"/>
        </w:tabs>
        <w:autoSpaceDE w:val="0"/>
        <w:autoSpaceDN w:val="0"/>
        <w:adjustRightInd w:val="0"/>
        <w:spacing w:before="60" w:line="300" w:lineRule="atLeast"/>
        <w:jc w:val="center"/>
        <w:textAlignment w:val="center"/>
        <w:rPr>
          <w:rFonts w:cs="Arial"/>
          <w:color w:val="000000"/>
          <w:szCs w:val="22"/>
          <w:lang w:val="pt-BR" w:eastAsia="ja-JP"/>
        </w:rPr>
      </w:pPr>
      <w:r w:rsidRPr="002B4DAD">
        <w:rPr>
          <w:rFonts w:cs="Arial"/>
          <w:noProof/>
          <w:color w:val="000000"/>
          <w:szCs w:val="22"/>
          <w:lang w:val="pt-PT" w:eastAsia="pt-PT"/>
        </w:rPr>
        <w:drawing>
          <wp:inline distT="0" distB="0" distL="0" distR="0">
            <wp:extent cx="3644182" cy="2795342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7271" cy="28283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98C" w:rsidRPr="008E098C" w:rsidRDefault="00924FC9" w:rsidP="00924FC9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 w:rsidRPr="002B4DAD">
        <w:rPr>
          <w:lang w:val="pt-PT"/>
        </w:rPr>
        <w:br w:type="page"/>
      </w:r>
      <w:r w:rsidR="008E098C" w:rsidRPr="008E098C">
        <w:rPr>
          <w:rFonts w:cs="Arial"/>
          <w:b/>
          <w:bCs/>
          <w:color w:val="000000"/>
          <w:szCs w:val="22"/>
          <w:lang w:val="pt-BR" w:eastAsia="ja-JP"/>
        </w:rPr>
        <w:lastRenderedPageBreak/>
        <w:t>1. Faz a legenda dos números da figura 2 relativos: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1.1. às camadas constituintes da pele;</w:t>
      </w:r>
    </w:p>
    <w:p w:rsid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1.2. às estruturas anexas da pele.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2. Seleciona a única opção que permite obter uma afirmação correta nos itens 2.1. e 2.2.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2.1. A pele é um órgão que proporciona ao organismo…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(A)</w:t>
      </w:r>
      <w:r w:rsidRPr="008E098C">
        <w:rPr>
          <w:rFonts w:cs="Arial"/>
          <w:color w:val="000000"/>
          <w:szCs w:val="22"/>
          <w:lang w:val="pt-BR" w:eastAsia="ja-JP"/>
        </w:rPr>
        <w:t xml:space="preserve"> proteção, sensação e excreção; por isso, faz parte do sistema excretor.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(B)</w:t>
      </w:r>
      <w:r w:rsidRPr="008E098C">
        <w:rPr>
          <w:rFonts w:cs="Arial"/>
          <w:color w:val="000000"/>
          <w:szCs w:val="22"/>
          <w:lang w:val="pt-BR" w:eastAsia="ja-JP"/>
        </w:rPr>
        <w:t xml:space="preserve"> proteção, sensação e excreção; por isso, faz parte do sistema urinário.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8E098C">
        <w:rPr>
          <w:rFonts w:cs="Arial"/>
          <w:color w:val="000000"/>
          <w:szCs w:val="22"/>
          <w:lang w:val="pt-BR" w:eastAsia="ja-JP"/>
        </w:rPr>
        <w:t xml:space="preserve"> excreção; por isso, faz parte do sistema urinário.</w:t>
      </w:r>
    </w:p>
    <w:p w:rsid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(D)</w:t>
      </w:r>
      <w:r w:rsidRPr="008E098C">
        <w:rPr>
          <w:rFonts w:cs="Arial"/>
          <w:color w:val="000000"/>
          <w:szCs w:val="22"/>
          <w:lang w:val="pt-BR" w:eastAsia="ja-JP"/>
        </w:rPr>
        <w:t xml:space="preserve"> proteção; por isso, faz parte do sistema excretor.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2.2. A pele apresenta uma camada…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(A)</w:t>
      </w:r>
      <w:r w:rsidRPr="008E098C">
        <w:rPr>
          <w:rFonts w:cs="Arial"/>
          <w:color w:val="000000"/>
          <w:szCs w:val="22"/>
          <w:lang w:val="pt-BR" w:eastAsia="ja-JP"/>
        </w:rPr>
        <w:t xml:space="preserve"> queratinizada à superfície da derme.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(B)</w:t>
      </w:r>
      <w:r w:rsidRPr="008E098C">
        <w:rPr>
          <w:rFonts w:cs="Arial"/>
          <w:color w:val="000000"/>
          <w:szCs w:val="22"/>
          <w:lang w:val="pt-BR" w:eastAsia="ja-JP"/>
        </w:rPr>
        <w:t xml:space="preserve"> queratinizada à superfície da hipoderme.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8E098C">
        <w:rPr>
          <w:rFonts w:cs="Arial"/>
          <w:color w:val="000000"/>
          <w:szCs w:val="22"/>
          <w:lang w:val="pt-BR" w:eastAsia="ja-JP"/>
        </w:rPr>
        <w:t xml:space="preserve"> córnea à superfície da epiderme.</w:t>
      </w:r>
    </w:p>
    <w:p w:rsid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(D)</w:t>
      </w:r>
      <w:r w:rsidRPr="008E098C">
        <w:rPr>
          <w:rFonts w:cs="Arial"/>
          <w:color w:val="000000"/>
          <w:szCs w:val="22"/>
          <w:lang w:val="pt-BR" w:eastAsia="ja-JP"/>
        </w:rPr>
        <w:t xml:space="preserve"> córnea à superfície da derme.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3. Dá dois exemplos de medidas de proteção da pele.</w:t>
      </w:r>
    </w:p>
    <w:p w:rsid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jc w:val="center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Grupo III</w:t>
      </w:r>
    </w:p>
    <w:p w:rsidR="008E098C" w:rsidRDefault="008E098C" w:rsidP="008E098C">
      <w:pPr>
        <w:pStyle w:val="05-Textosdoc"/>
        <w:spacing w:before="60"/>
        <w:ind w:firstLine="0"/>
        <w:rPr>
          <w:rFonts w:ascii="Arial" w:hAnsi="Arial" w:cs="Arial"/>
          <w:b/>
          <w:bCs/>
        </w:rPr>
      </w:pPr>
    </w:p>
    <w:p w:rsidR="008E098C" w:rsidRPr="008E098C" w:rsidRDefault="008E098C" w:rsidP="008E098C">
      <w:pPr>
        <w:pStyle w:val="05-Textosdoc"/>
        <w:spacing w:before="60"/>
        <w:ind w:firstLine="0"/>
        <w:rPr>
          <w:rFonts w:ascii="Arial" w:hAnsi="Arial" w:cs="Arial"/>
        </w:rPr>
      </w:pPr>
      <w:r w:rsidRPr="008E098C">
        <w:rPr>
          <w:rFonts w:ascii="Arial" w:hAnsi="Arial" w:cs="Arial"/>
          <w:b/>
          <w:bCs/>
        </w:rPr>
        <w:t>Como melhorar o meu cérebro?</w:t>
      </w:r>
    </w:p>
    <w:p w:rsidR="008E098C" w:rsidRPr="008E098C" w:rsidRDefault="008E098C" w:rsidP="008E098C">
      <w:pPr>
        <w:pStyle w:val="05-Textosdoc"/>
        <w:spacing w:before="60"/>
        <w:rPr>
          <w:rFonts w:ascii="Arial" w:hAnsi="Arial" w:cs="Arial"/>
        </w:rPr>
      </w:pPr>
      <w:r w:rsidRPr="008E098C">
        <w:rPr>
          <w:rFonts w:ascii="Arial" w:hAnsi="Arial" w:cs="Arial"/>
        </w:rPr>
        <w:t xml:space="preserve">Em </w:t>
      </w:r>
      <w:r w:rsidRPr="008E098C">
        <w:rPr>
          <w:rStyle w:val="02-Itlico"/>
          <w:rFonts w:ascii="Arial" w:hAnsi="Arial" w:cs="Arial"/>
        </w:rPr>
        <w:t>Lucy</w:t>
      </w:r>
      <w:r w:rsidRPr="008E098C">
        <w:rPr>
          <w:rFonts w:ascii="Arial" w:hAnsi="Arial" w:cs="Arial"/>
        </w:rPr>
        <w:t>, a heroína do filme ganha superpoderes ao conseguir usar 100% da sua capacidade cerebral – argumento baseado no mito de que só utilizamos 10% da nossa massa cinzenta. Mas há aqui um fundo de verdade: é possível expandir ou aproveitar melhor os nossos neurónios. Na verdade, o sono, a alimentação e o exercício físico e mental ajudam a modelar a inteligência.</w:t>
      </w:r>
    </w:p>
    <w:p w:rsidR="008E098C" w:rsidRPr="008E098C" w:rsidRDefault="008E098C" w:rsidP="008E098C">
      <w:pPr>
        <w:pStyle w:val="05-Textosdoc"/>
        <w:spacing w:before="60"/>
        <w:rPr>
          <w:rFonts w:ascii="Arial" w:hAnsi="Arial" w:cs="Arial"/>
        </w:rPr>
      </w:pPr>
      <w:r w:rsidRPr="008E098C">
        <w:rPr>
          <w:rFonts w:ascii="Arial" w:hAnsi="Arial" w:cs="Arial"/>
        </w:rPr>
        <w:t>É claro que os humanos estão a ficar mais inteligentes. A conclusão, baseada nos resultados de testes, não é nada mais do que o reflexo da escolaridade cada vez mais generalizada – a educação revela-se, efetivamente, o mais poderoso método de aumentar a nossa capacidade cerebral.</w:t>
      </w:r>
    </w:p>
    <w:p w:rsidR="008E098C" w:rsidRPr="008E098C" w:rsidRDefault="008E098C" w:rsidP="008E098C">
      <w:pPr>
        <w:pStyle w:val="08-Fonte0"/>
        <w:spacing w:before="60"/>
        <w:rPr>
          <w:rFonts w:ascii="Arial" w:hAnsi="Arial" w:cs="Arial"/>
        </w:rPr>
      </w:pPr>
      <w:proofErr w:type="gramStart"/>
      <w:r w:rsidRPr="008E098C">
        <w:rPr>
          <w:rFonts w:ascii="Arial" w:hAnsi="Arial" w:cs="Arial"/>
        </w:rPr>
        <w:t>in</w:t>
      </w:r>
      <w:proofErr w:type="gramEnd"/>
      <w:r w:rsidRPr="008E098C">
        <w:rPr>
          <w:rFonts w:ascii="Arial" w:hAnsi="Arial" w:cs="Arial"/>
        </w:rPr>
        <w:t xml:space="preserve"> </w:t>
      </w:r>
      <w:r w:rsidRPr="008E098C">
        <w:rPr>
          <w:rStyle w:val="02-Itlico"/>
          <w:rFonts w:ascii="Arial" w:hAnsi="Arial" w:cs="Arial"/>
        </w:rPr>
        <w:t>Visão</w:t>
      </w:r>
      <w:r w:rsidRPr="008E098C">
        <w:rPr>
          <w:rFonts w:ascii="Arial" w:hAnsi="Arial" w:cs="Arial"/>
        </w:rPr>
        <w:t>, setembro de 2014</w:t>
      </w:r>
    </w:p>
    <w:p w:rsidR="008E098C" w:rsidRDefault="002B4DAD" w:rsidP="00924FC9">
      <w:pPr>
        <w:pStyle w:val="05-Textosdoc"/>
        <w:spacing w:before="60"/>
        <w:ind w:firstLine="0"/>
        <w:rPr>
          <w:rFonts w:ascii="Arial" w:hAnsi="Arial" w:cs="Arial"/>
        </w:rPr>
      </w:pPr>
      <w:r>
        <w:rPr>
          <w:rFonts w:ascii="Arial" w:hAnsi="Arial" w:cs="Arial"/>
        </w:rPr>
        <w:t>Observa as figuras seguintes.</w:t>
      </w:r>
    </w:p>
    <w:p w:rsidR="002B4DAD" w:rsidRPr="008E098C" w:rsidRDefault="002B4DAD" w:rsidP="002B4DAD">
      <w:pPr>
        <w:pStyle w:val="05-Textosdoc"/>
        <w:spacing w:before="60"/>
        <w:ind w:firstLine="0"/>
        <w:jc w:val="center"/>
        <w:rPr>
          <w:rFonts w:ascii="Arial" w:hAnsi="Arial" w:cs="Arial"/>
        </w:rPr>
      </w:pPr>
      <w:r w:rsidRPr="002B4DAD">
        <w:rPr>
          <w:rFonts w:ascii="Arial" w:hAnsi="Arial" w:cs="Arial"/>
          <w:noProof/>
          <w:lang w:val="pt-PT" w:eastAsia="pt-PT"/>
        </w:rPr>
        <w:drawing>
          <wp:inline distT="0" distB="0" distL="0" distR="0">
            <wp:extent cx="4136043" cy="2088652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116" cy="2106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98C" w:rsidRPr="008E098C" w:rsidRDefault="00924FC9" w:rsidP="00924FC9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 w:rsidRPr="002B4DAD">
        <w:rPr>
          <w:lang w:val="pt-PT"/>
        </w:rPr>
        <w:br w:type="page"/>
      </w:r>
      <w:r w:rsidR="008E098C" w:rsidRPr="008E098C">
        <w:rPr>
          <w:rFonts w:cs="Arial"/>
          <w:b/>
          <w:bCs/>
          <w:color w:val="000000"/>
          <w:szCs w:val="22"/>
          <w:lang w:val="pt-BR" w:eastAsia="ja-JP"/>
        </w:rPr>
        <w:lastRenderedPageBreak/>
        <w:t>Seleciona a alternativa que permite preencher os espaços, nas afirmações de 1. a 4., de modo a obteres uma afirmação correta.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1. </w:t>
      </w:r>
      <w:r w:rsidRPr="008E098C">
        <w:rPr>
          <w:rFonts w:cs="Arial"/>
          <w:color w:val="000000"/>
          <w:szCs w:val="22"/>
          <w:lang w:val="pt-BR" w:eastAsia="ja-JP"/>
        </w:rPr>
        <w:t>O órgão do sistema __________________ mencionado no texto, corresponde ao número __________________ 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periférico (…) 5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nervoso (…) 1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autónomo (…) 7</w:t>
      </w:r>
    </w:p>
    <w:p w:rsid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simpático (…) 1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2. </w:t>
      </w:r>
      <w:r w:rsidRPr="008E098C">
        <w:rPr>
          <w:rFonts w:cs="Arial"/>
          <w:color w:val="000000"/>
          <w:szCs w:val="22"/>
          <w:lang w:val="pt-BR" w:eastAsia="ja-JP"/>
        </w:rPr>
        <w:t>As ________________ que, essencialmente, constituem os órgãos das figuras designam-se _____________________.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células (…) neurónios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estruturas (…) vértebras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8E098C">
        <w:rPr>
          <w:rFonts w:cs="Arial"/>
          <w:color w:val="000000"/>
          <w:szCs w:val="22"/>
          <w:lang w:val="pt-BR" w:eastAsia="ja-JP"/>
        </w:rPr>
        <w:t xml:space="preserve"> células (…) axónios</w:t>
      </w:r>
    </w:p>
    <w:p w:rsid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(D)</w:t>
      </w:r>
      <w:r w:rsidRPr="008E098C">
        <w:rPr>
          <w:rFonts w:cs="Arial"/>
          <w:color w:val="000000"/>
          <w:szCs w:val="22"/>
          <w:lang w:val="pt-BR" w:eastAsia="ja-JP"/>
        </w:rPr>
        <w:t xml:space="preserve"> estruturas (…) meninges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3. </w:t>
      </w:r>
      <w:r w:rsidRPr="008E098C">
        <w:rPr>
          <w:rFonts w:cs="Arial"/>
          <w:color w:val="000000"/>
          <w:szCs w:val="22"/>
          <w:lang w:val="pt-BR" w:eastAsia="ja-JP"/>
        </w:rPr>
        <w:t>O conjunto assinalado pelo número _____________ designa-se ______________.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7 (…) centro nervoso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6 (…) cérebro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6 (…) encéfalo</w:t>
      </w:r>
    </w:p>
    <w:p w:rsid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7 (…) gânglios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4. </w:t>
      </w:r>
      <w:r w:rsidRPr="008E098C">
        <w:rPr>
          <w:rFonts w:cs="Arial"/>
          <w:color w:val="000000"/>
          <w:szCs w:val="22"/>
          <w:lang w:val="pt-BR" w:eastAsia="ja-JP"/>
        </w:rPr>
        <w:t>O órgão assinalado pelo número 3 designa-se _________________ e tem como função __________________ a __________________.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cerebelo (…) controlar (…) coordenação dos batimentos cardíacos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bolbo raquidiano (…) coordenar (…) função respiratória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8E098C">
        <w:rPr>
          <w:rFonts w:cs="Arial"/>
          <w:color w:val="000000"/>
          <w:szCs w:val="22"/>
          <w:lang w:val="pt-BR" w:eastAsia="ja-JP"/>
        </w:rPr>
        <w:t xml:space="preserve"> bolbo raquidiano (…) coordenar (…) função motora</w:t>
      </w:r>
    </w:p>
    <w:p w:rsidR="008E098C" w:rsidRPr="008E098C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cerebelo (…) controlar (…) coordenação dos movimentos</w:t>
      </w:r>
    </w:p>
    <w:p w:rsidR="008E098C" w:rsidRDefault="008E098C" w:rsidP="00924FC9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924FC9" w:rsidRDefault="008E098C" w:rsidP="00924FC9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5. A figura seguinte representa células nervosas. Analisa-a, atentamente.</w:t>
      </w:r>
    </w:p>
    <w:p w:rsidR="00924FC9" w:rsidRDefault="002B4DAD" w:rsidP="002B4DAD">
      <w:pPr>
        <w:spacing w:before="0"/>
        <w:jc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2B4DAD">
        <w:rPr>
          <w:rFonts w:cs="Arial"/>
          <w:b/>
          <w:bCs/>
          <w:noProof/>
          <w:color w:val="000000"/>
          <w:szCs w:val="22"/>
          <w:lang w:val="pt-PT" w:eastAsia="pt-PT"/>
        </w:rPr>
        <w:drawing>
          <wp:inline distT="0" distB="0" distL="0" distR="0">
            <wp:extent cx="5124091" cy="1418554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2413" cy="1445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E098C" w:rsidRPr="008E098C" w:rsidRDefault="008E098C" w:rsidP="00924FC9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Seleciona a única opção que permite completar corretamente as afirmações de 5.1. a 5.5.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5.1. </w:t>
      </w:r>
      <w:r w:rsidRPr="008E098C">
        <w:rPr>
          <w:rFonts w:cs="Arial"/>
          <w:color w:val="000000"/>
          <w:szCs w:val="22"/>
          <w:lang w:val="pt-BR" w:eastAsia="ja-JP"/>
        </w:rPr>
        <w:t>As células representadas designam-se __________________ e classificam-se quanto à função em _________________ ________________, ____________________ de ________________ e ____________________ ________________ 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neurónios (…) neurónios sensitivos, neurónios (…) associação (…) neurónios motores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gânglios (…) gânglios sensitivos, gânglios (…) associação (…) gânglios motores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neurónios (…) neurónios recetores, neurónios (…) conexão (…) neurónios espinais</w:t>
      </w:r>
    </w:p>
    <w:p w:rsidR="00924FC9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gânglios (…) gânglios motores, gânglios (…) conexão (…) gânglios sensitivos</w:t>
      </w:r>
    </w:p>
    <w:p w:rsidR="008E098C" w:rsidRPr="008E098C" w:rsidRDefault="00924FC9" w:rsidP="00924FC9">
      <w:pPr>
        <w:spacing w:before="0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color w:val="000000"/>
          <w:szCs w:val="22"/>
          <w:lang w:val="pt-BR" w:eastAsia="ja-JP"/>
        </w:rPr>
        <w:br w:type="page"/>
      </w:r>
      <w:r w:rsidR="008E098C" w:rsidRPr="008E098C">
        <w:rPr>
          <w:rFonts w:cs="Arial"/>
          <w:b/>
          <w:bCs/>
          <w:color w:val="000000"/>
          <w:szCs w:val="22"/>
          <w:lang w:val="pt-BR" w:eastAsia="ja-JP"/>
        </w:rPr>
        <w:lastRenderedPageBreak/>
        <w:t>5.2. As letras A, B e D da figura designam-se, respetivamente,…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corpo celular, axónio e dendrites.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dendrites, axónio e corpo celular.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dendrites, corpo celular e axónio.</w:t>
      </w:r>
    </w:p>
    <w:p w:rsid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corpo celular, dendrites e axónio.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5.3. </w:t>
      </w:r>
      <w:r w:rsidRPr="008E098C">
        <w:rPr>
          <w:rFonts w:cs="Arial"/>
          <w:color w:val="000000"/>
          <w:szCs w:val="22"/>
          <w:lang w:val="pt-BR" w:eastAsia="ja-JP"/>
        </w:rPr>
        <w:t>A letra C representa a ____________________ e, neste processo, estão envolvidas substâncias designadas ____________________.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arborização terminal (…) neurotransmissores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sinapse (…) neurotransmissores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(C)</w:t>
      </w:r>
      <w:r w:rsidRPr="008E098C">
        <w:rPr>
          <w:rFonts w:cs="Arial"/>
          <w:color w:val="000000"/>
          <w:szCs w:val="22"/>
          <w:lang w:val="pt-BR" w:eastAsia="ja-JP"/>
        </w:rPr>
        <w:t xml:space="preserve"> arborização terminal (…) hormonas</w:t>
      </w:r>
    </w:p>
    <w:p w:rsid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sinapse (…) hormonas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>
        <w:rPr>
          <w:rFonts w:cs="Arial"/>
          <w:b/>
          <w:bCs/>
          <w:color w:val="000000"/>
          <w:szCs w:val="22"/>
          <w:lang w:val="pt-BR" w:eastAsia="ja-JP"/>
        </w:rPr>
        <w:t xml:space="preserve">5.4. </w:t>
      </w:r>
      <w:r w:rsidRPr="008E098C">
        <w:rPr>
          <w:rFonts w:cs="Arial"/>
          <w:color w:val="000000"/>
          <w:szCs w:val="22"/>
          <w:lang w:val="pt-BR" w:eastAsia="ja-JP"/>
        </w:rPr>
        <w:t>As ____________________ representadas têm como principais funções ____________________, ____________________ e ____________________ às mensagens que lhes chegam.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(A)</w:t>
      </w:r>
      <w:r w:rsidRPr="008E098C">
        <w:rPr>
          <w:rFonts w:cs="Arial"/>
          <w:color w:val="000000"/>
          <w:szCs w:val="22"/>
          <w:lang w:val="pt-BR" w:eastAsia="ja-JP"/>
        </w:rPr>
        <w:t xml:space="preserve"> células (…) receber, transmitir (…) responder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(B)</w:t>
      </w:r>
      <w:r w:rsidRPr="008E098C">
        <w:rPr>
          <w:rFonts w:cs="Arial"/>
          <w:color w:val="000000"/>
          <w:szCs w:val="22"/>
          <w:lang w:val="pt-BR" w:eastAsia="ja-JP"/>
        </w:rPr>
        <w:t xml:space="preserve"> fibras nervosas (…) receber, transmitir (…) responder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células (…) coordenar, impulsionar (…) responder</w:t>
      </w:r>
    </w:p>
    <w:p w:rsid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(D)</w:t>
      </w:r>
      <w:r w:rsidRPr="008E098C">
        <w:rPr>
          <w:rFonts w:cs="Arial"/>
          <w:color w:val="000000"/>
          <w:szCs w:val="22"/>
          <w:lang w:val="pt-BR" w:eastAsia="ja-JP"/>
        </w:rPr>
        <w:t xml:space="preserve"> fibras nervosas (…) coordenar, impulsionar (…) responder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5.5. </w:t>
      </w:r>
      <w:r w:rsidRPr="008E098C">
        <w:rPr>
          <w:rFonts w:cs="Arial"/>
          <w:color w:val="000000"/>
          <w:szCs w:val="22"/>
          <w:lang w:val="pt-BR" w:eastAsia="ja-JP"/>
        </w:rPr>
        <w:t>As ____________________  ____________________ também se denominam ____________________ ou ____________________  ____________________ e transmitem-se no sentido _________________.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(A) </w:t>
      </w:r>
      <w:r w:rsidRPr="008E098C">
        <w:rPr>
          <w:rFonts w:cs="Arial"/>
          <w:color w:val="000000"/>
          <w:szCs w:val="22"/>
          <w:lang w:val="pt-BR" w:eastAsia="ja-JP"/>
        </w:rPr>
        <w:t>mensagens nervosas (…) fluxos ou influxos nervosos (…) II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(B) </w:t>
      </w:r>
      <w:r w:rsidRPr="008E098C">
        <w:rPr>
          <w:rFonts w:cs="Arial"/>
          <w:color w:val="000000"/>
          <w:szCs w:val="22"/>
          <w:lang w:val="pt-BR" w:eastAsia="ja-JP"/>
        </w:rPr>
        <w:t>informações nervosas (…) fluxos ou influxos nervosos (…) I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(C) </w:t>
      </w:r>
      <w:r w:rsidRPr="008E098C">
        <w:rPr>
          <w:rFonts w:cs="Arial"/>
          <w:color w:val="000000"/>
          <w:szCs w:val="22"/>
          <w:lang w:val="pt-BR" w:eastAsia="ja-JP"/>
        </w:rPr>
        <w:t>mensagens nervosas (…) impulsos (…) influxos nervosos (…) II</w:t>
      </w:r>
    </w:p>
    <w:p w:rsid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 xml:space="preserve">(D) </w:t>
      </w:r>
      <w:r w:rsidRPr="008E098C">
        <w:rPr>
          <w:rFonts w:cs="Arial"/>
          <w:color w:val="000000"/>
          <w:szCs w:val="22"/>
          <w:lang w:val="pt-BR" w:eastAsia="ja-JP"/>
        </w:rPr>
        <w:t>informações nervosas (…) fluxos ou influxos nervosos (…) II</w:t>
      </w: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after="12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6. Estabelece a correspondência entre os conceitos da coluna 1 e as afirmações da coluna 2.</w:t>
      </w:r>
    </w:p>
    <w:tbl>
      <w:tblPr>
        <w:tblStyle w:val="Tabelacomgrelha"/>
        <w:tblW w:w="0" w:type="auto"/>
        <w:tblInd w:w="108" w:type="dxa"/>
        <w:tblLayout w:type="fixed"/>
        <w:tblLook w:val="0000"/>
      </w:tblPr>
      <w:tblGrid>
        <w:gridCol w:w="2660"/>
        <w:gridCol w:w="6628"/>
      </w:tblGrid>
      <w:tr w:rsidR="008E098C" w:rsidRPr="008E098C" w:rsidTr="002B4DAD">
        <w:trPr>
          <w:trHeight w:hRule="exact" w:val="341"/>
        </w:trPr>
        <w:tc>
          <w:tcPr>
            <w:tcW w:w="2660" w:type="dxa"/>
            <w:shd w:val="clear" w:color="auto" w:fill="BFBFBF" w:themeFill="background1" w:themeFillShade="BF"/>
            <w:vAlign w:val="center"/>
          </w:tcPr>
          <w:p w:rsidR="008E098C" w:rsidRPr="008E098C" w:rsidRDefault="008E098C" w:rsidP="002B4DAD">
            <w:pPr>
              <w:pStyle w:val="titulo"/>
              <w:jc w:val="left"/>
              <w:rPr>
                <w:sz w:val="18"/>
                <w:szCs w:val="18"/>
              </w:rPr>
            </w:pPr>
            <w:r w:rsidRPr="008E098C">
              <w:rPr>
                <w:sz w:val="18"/>
                <w:szCs w:val="18"/>
              </w:rPr>
              <w:t>COLUNA 1</w:t>
            </w:r>
          </w:p>
        </w:tc>
        <w:tc>
          <w:tcPr>
            <w:tcW w:w="6628" w:type="dxa"/>
            <w:shd w:val="clear" w:color="auto" w:fill="BFBFBF" w:themeFill="background1" w:themeFillShade="BF"/>
            <w:vAlign w:val="center"/>
          </w:tcPr>
          <w:p w:rsidR="008E098C" w:rsidRPr="008E098C" w:rsidRDefault="008E098C" w:rsidP="002B4DAD">
            <w:pPr>
              <w:pStyle w:val="titulo"/>
              <w:jc w:val="left"/>
              <w:rPr>
                <w:sz w:val="18"/>
                <w:szCs w:val="18"/>
              </w:rPr>
            </w:pPr>
            <w:r w:rsidRPr="008E098C">
              <w:rPr>
                <w:sz w:val="18"/>
                <w:szCs w:val="18"/>
              </w:rPr>
              <w:t>COLUNA 2</w:t>
            </w:r>
          </w:p>
        </w:tc>
      </w:tr>
      <w:tr w:rsidR="008E098C" w:rsidRPr="00860DA9" w:rsidTr="002B4DAD">
        <w:trPr>
          <w:trHeight w:hRule="exact" w:val="2267"/>
        </w:trPr>
        <w:tc>
          <w:tcPr>
            <w:tcW w:w="2660" w:type="dxa"/>
            <w:vAlign w:val="center"/>
          </w:tcPr>
          <w:p w:rsidR="008E098C" w:rsidRPr="008E098C" w:rsidRDefault="008E098C" w:rsidP="002B4DAD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A.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Sistema nervoso autónomo</w:t>
            </w:r>
          </w:p>
          <w:p w:rsidR="008E098C" w:rsidRPr="008E098C" w:rsidRDefault="008E098C" w:rsidP="002B4DAD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B.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Sistema nervoso simpático e parassimpático</w:t>
            </w:r>
          </w:p>
          <w:p w:rsidR="008E098C" w:rsidRPr="008E098C" w:rsidRDefault="008E098C" w:rsidP="002B4DAD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C.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Sistema nervoso simpático</w:t>
            </w:r>
          </w:p>
          <w:p w:rsidR="008E098C" w:rsidRPr="008E098C" w:rsidRDefault="008E098C" w:rsidP="002B4DAD">
            <w:pPr>
              <w:widowControl w:val="0"/>
              <w:tabs>
                <w:tab w:val="left" w:pos="198"/>
                <w:tab w:val="left" w:pos="283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D.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Sistema nervoso parassimpático</w:t>
            </w:r>
          </w:p>
        </w:tc>
        <w:tc>
          <w:tcPr>
            <w:tcW w:w="6628" w:type="dxa"/>
            <w:vAlign w:val="center"/>
          </w:tcPr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1.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Têm funções opostas e complementares.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2.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Também se designa involuntário ou vegetativo.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3.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Diferem quanto ao local onde têm origem os seus nervos e nas funções que desempenham.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4.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Atua sobre as glândulas suprarrenais estimulando o seu funcionamento.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5.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A sua atividade está ligada a situações de emergência.</w:t>
            </w:r>
          </w:p>
          <w:p w:rsidR="008E098C" w:rsidRPr="008E098C" w:rsidRDefault="008E098C" w:rsidP="002B4DAD">
            <w:pPr>
              <w:widowControl w:val="0"/>
              <w:tabs>
                <w:tab w:val="left" w:pos="300"/>
              </w:tabs>
              <w:suppressAutoHyphens/>
              <w:autoSpaceDE w:val="0"/>
              <w:autoSpaceDN w:val="0"/>
              <w:adjustRightInd w:val="0"/>
              <w:spacing w:before="60" w:line="220" w:lineRule="atLeast"/>
              <w:textAlignment w:val="center"/>
              <w:rPr>
                <w:rFonts w:cs="Arial"/>
                <w:color w:val="000000"/>
                <w:sz w:val="18"/>
                <w:szCs w:val="18"/>
                <w:lang w:val="pt-PT" w:eastAsia="ja-JP"/>
              </w:rPr>
            </w:pPr>
            <w:r w:rsidRPr="008E098C">
              <w:rPr>
                <w:rFonts w:cs="Arial"/>
                <w:b/>
                <w:bCs/>
                <w:color w:val="000000"/>
                <w:sz w:val="18"/>
                <w:szCs w:val="18"/>
                <w:lang w:val="pt-PT" w:eastAsia="ja-JP"/>
              </w:rPr>
              <w:t xml:space="preserve">6. </w:t>
            </w:r>
            <w:r w:rsidRPr="008E098C">
              <w:rPr>
                <w:rFonts w:cs="Arial"/>
                <w:color w:val="000000"/>
                <w:sz w:val="18"/>
                <w:szCs w:val="18"/>
                <w:lang w:val="pt-PT" w:eastAsia="ja-JP"/>
              </w:rPr>
              <w:t>A sua atividade encontra-se relacionada com a recuperação de forças e com o repouso.</w:t>
            </w:r>
          </w:p>
        </w:tc>
      </w:tr>
    </w:tbl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ind w:left="454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</w:p>
    <w:p w:rsidR="008E098C" w:rsidRPr="008E098C" w:rsidRDefault="008E098C" w:rsidP="008E098C">
      <w:pPr>
        <w:widowControl w:val="0"/>
        <w:tabs>
          <w:tab w:val="left" w:pos="454"/>
          <w:tab w:val="left" w:pos="850"/>
          <w:tab w:val="left" w:pos="1134"/>
          <w:tab w:val="left" w:pos="1587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b/>
          <w:bCs/>
          <w:color w:val="000000"/>
          <w:szCs w:val="22"/>
          <w:lang w:val="pt-BR" w:eastAsia="ja-JP"/>
        </w:rPr>
      </w:pPr>
      <w:r w:rsidRPr="008E098C">
        <w:rPr>
          <w:rFonts w:cs="Arial"/>
          <w:b/>
          <w:bCs/>
          <w:color w:val="000000"/>
          <w:szCs w:val="22"/>
          <w:lang w:val="pt-BR" w:eastAsia="ja-JP"/>
        </w:rPr>
        <w:t>7. Explica por que razão “os seres humanos estão a ficar mais inteligentes”.</w:t>
      </w:r>
    </w:p>
    <w:p w:rsidR="008E098C" w:rsidRPr="00924FC9" w:rsidRDefault="008E098C" w:rsidP="00924FC9">
      <w:pPr>
        <w:widowControl w:val="0"/>
        <w:tabs>
          <w:tab w:val="left" w:pos="454"/>
          <w:tab w:val="left" w:pos="850"/>
          <w:tab w:val="left" w:pos="1077"/>
          <w:tab w:val="left" w:pos="1587"/>
          <w:tab w:val="left" w:pos="4649"/>
          <w:tab w:val="left" w:pos="5272"/>
        </w:tabs>
        <w:suppressAutoHyphens/>
        <w:autoSpaceDE w:val="0"/>
        <w:autoSpaceDN w:val="0"/>
        <w:adjustRightInd w:val="0"/>
        <w:spacing w:before="60" w:line="260" w:lineRule="atLeast"/>
        <w:textAlignment w:val="center"/>
        <w:rPr>
          <w:rFonts w:cs="Arial"/>
          <w:color w:val="000000"/>
          <w:szCs w:val="22"/>
          <w:lang w:val="pt-BR" w:eastAsia="ja-JP"/>
        </w:rPr>
      </w:pPr>
      <w:r w:rsidRPr="008E098C">
        <w:rPr>
          <w:rFonts w:cs="Arial"/>
          <w:color w:val="000000"/>
          <w:szCs w:val="22"/>
          <w:lang w:val="pt-BR" w:eastAsia="ja-JP"/>
        </w:rPr>
        <w:t>Na resposta, utiliza os conceitos neurónios, sinapses e capacidade cerebral.</w:t>
      </w:r>
      <w:bookmarkStart w:id="0" w:name="_GoBack"/>
      <w:bookmarkEnd w:id="0"/>
    </w:p>
    <w:sectPr w:rsidR="008E098C" w:rsidRPr="00924FC9" w:rsidSect="00BA3E92">
      <w:headerReference w:type="default" r:id="rId12"/>
      <w:footerReference w:type="even" r:id="rId13"/>
      <w:footerReference w:type="default" r:id="rId14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C2D5A" w:rsidRDefault="007C2D5A" w:rsidP="001D2532">
      <w:r>
        <w:separator/>
      </w:r>
    </w:p>
    <w:p w:rsidR="007C2D5A" w:rsidRDefault="007C2D5A"/>
    <w:p w:rsidR="007C2D5A" w:rsidRDefault="007C2D5A" w:rsidP="00177A33"/>
  </w:endnote>
  <w:endnote w:type="continuationSeparator" w:id="0">
    <w:p w:rsidR="007C2D5A" w:rsidRDefault="007C2D5A" w:rsidP="001D2532">
      <w:r>
        <w:continuationSeparator/>
      </w:r>
    </w:p>
    <w:p w:rsidR="007C2D5A" w:rsidRDefault="007C2D5A"/>
    <w:p w:rsidR="007C2D5A" w:rsidRDefault="007C2D5A" w:rsidP="00177A33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HelveticaLTStd-Bold">
    <w:altName w:val="Helvetica LT Std Bold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charset w:val="00"/>
    <w:family w:val="auto"/>
    <w:pitch w:val="variable"/>
    <w:sig w:usb0="00000003" w:usb1="00000000" w:usb2="00000000" w:usb3="00000000" w:csb0="00000001" w:csb1="00000000"/>
  </w:font>
  <w:font w:name="HelveticaLTStd-Roman">
    <w:altName w:val="Times New Roman"/>
    <w:panose1 w:val="00000000000000000000"/>
    <w:charset w:val="CD"/>
    <w:family w:val="auto"/>
    <w:notTrueType/>
    <w:pitch w:val="default"/>
    <w:sig w:usb0="00000001" w:usb1="00000000" w:usb2="00000000" w:usb3="00000000" w:csb0="00000000" w:csb1="00000000"/>
  </w:font>
  <w:font w:name="HelveticaLTStd-Blk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Default="00BF7FFC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7F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447F6" w:rsidRDefault="00BF7FFC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7F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F447F6" w:rsidRDefault="00F447F6" w:rsidP="00BA3E92">
    <w:pPr>
      <w:pStyle w:val="Rodap"/>
      <w:ind w:right="360"/>
    </w:pPr>
  </w:p>
  <w:p w:rsidR="00F447F6" w:rsidRDefault="00F447F6"/>
  <w:p w:rsidR="00F447F6" w:rsidRDefault="00F447F6" w:rsidP="00177A33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47F6" w:rsidRPr="00177A33" w:rsidRDefault="00BF7FFC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7F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860DA9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:rsidR="00F447F6" w:rsidRDefault="00F447F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:rsidR="00F447F6" w:rsidRPr="00177A33" w:rsidRDefault="00F447F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 xml:space="preserve">Areal </w:t>
    </w:r>
    <w:proofErr w:type="spellStart"/>
    <w:r w:rsidRPr="008F11A1">
      <w:rPr>
        <w:rFonts w:cs="Arial"/>
        <w:color w:val="7F7F7F"/>
        <w:sz w:val="14"/>
      </w:rPr>
      <w:t>Editores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C2D5A" w:rsidRDefault="007C2D5A" w:rsidP="001D2532">
      <w:r>
        <w:separator/>
      </w:r>
    </w:p>
    <w:p w:rsidR="007C2D5A" w:rsidRDefault="007C2D5A"/>
    <w:p w:rsidR="007C2D5A" w:rsidRDefault="007C2D5A" w:rsidP="00177A33"/>
  </w:footnote>
  <w:footnote w:type="continuationSeparator" w:id="0">
    <w:p w:rsidR="007C2D5A" w:rsidRDefault="007C2D5A" w:rsidP="001D2532">
      <w:r>
        <w:continuationSeparator/>
      </w:r>
    </w:p>
    <w:p w:rsidR="007C2D5A" w:rsidRDefault="007C2D5A"/>
    <w:p w:rsidR="007C2D5A" w:rsidRDefault="007C2D5A" w:rsidP="00177A33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0DA9" w:rsidRDefault="00860DA9" w:rsidP="00860DA9">
    <w:pPr>
      <w:spacing w:before="75"/>
      <w:rPr>
        <w:rFonts w:eastAsia="Arial" w:cs="Arial"/>
        <w:sz w:val="16"/>
        <w:szCs w:val="16"/>
        <w:lang w:val="pt-PT"/>
      </w:rPr>
    </w:pPr>
    <w:r>
      <w:rPr>
        <w:rFonts w:cs="Arial"/>
        <w:color w:val="231F20"/>
        <w:w w:val="80"/>
        <w:sz w:val="16"/>
        <w:szCs w:val="16"/>
        <w:lang w:val="pt-PT"/>
      </w:rPr>
      <w:t>CASA DA AULA</w:t>
    </w:r>
  </w:p>
  <w:p w:rsidR="002B4DAD" w:rsidRDefault="002B4DAD" w:rsidP="002B4DAD">
    <w:pPr>
      <w:pStyle w:val="01-MATRIZ"/>
      <w:rPr>
        <w:rFonts w:ascii="Arial" w:hAnsi="Arial" w:cs="Arial"/>
      </w:rPr>
    </w:pPr>
    <w:r>
      <w:rPr>
        <w:rFonts w:ascii="Arial" w:hAnsi="Arial" w:cs="Arial"/>
        <w:color w:val="30302F"/>
      </w:rPr>
      <w:t>SUBDOMÍNIO: ORGANISMO HUMANO EM EQUILÍBRIO</w:t>
    </w:r>
  </w:p>
  <w:p w:rsidR="00F447F6" w:rsidRDefault="00F447F6" w:rsidP="00573F44">
    <w:pPr>
      <w:pStyle w:val="01-MATRIZ"/>
      <w:rPr>
        <w:rFonts w:ascii="Arial" w:hAnsi="Arial" w:cs="Arial"/>
      </w:rPr>
    </w:pPr>
  </w:p>
  <w:p w:rsidR="00F447F6" w:rsidRDefault="00F447F6" w:rsidP="00573F44">
    <w:pPr>
      <w:pStyle w:val="01-MATRIZ"/>
      <w:rPr>
        <w:rFonts w:ascii="Arial" w:hAnsi="Arial" w:cs="Arial"/>
      </w:rPr>
    </w:pPr>
  </w:p>
  <w:p w:rsidR="00F447F6" w:rsidRPr="00860DA9" w:rsidRDefault="00F447F6" w:rsidP="00177A33">
    <w:pPr>
      <w:rPr>
        <w:lang w:val="pt-PT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132486"/>
    <w:rsid w:val="00027977"/>
    <w:rsid w:val="00101D96"/>
    <w:rsid w:val="00132486"/>
    <w:rsid w:val="001455FB"/>
    <w:rsid w:val="00154D7B"/>
    <w:rsid w:val="00177A33"/>
    <w:rsid w:val="001C11DD"/>
    <w:rsid w:val="001D2532"/>
    <w:rsid w:val="001D2C55"/>
    <w:rsid w:val="001F412E"/>
    <w:rsid w:val="00220CF6"/>
    <w:rsid w:val="00235139"/>
    <w:rsid w:val="00255F15"/>
    <w:rsid w:val="002879D5"/>
    <w:rsid w:val="002B4DAD"/>
    <w:rsid w:val="002B538D"/>
    <w:rsid w:val="0032785F"/>
    <w:rsid w:val="003B23BF"/>
    <w:rsid w:val="003C420D"/>
    <w:rsid w:val="003E4A41"/>
    <w:rsid w:val="00420AD7"/>
    <w:rsid w:val="004519BB"/>
    <w:rsid w:val="004E7476"/>
    <w:rsid w:val="004F3F4E"/>
    <w:rsid w:val="00513020"/>
    <w:rsid w:val="00573F44"/>
    <w:rsid w:val="00575D4E"/>
    <w:rsid w:val="005E2135"/>
    <w:rsid w:val="006F1A9E"/>
    <w:rsid w:val="007B1586"/>
    <w:rsid w:val="007C2D5A"/>
    <w:rsid w:val="00827198"/>
    <w:rsid w:val="00841643"/>
    <w:rsid w:val="00860DA9"/>
    <w:rsid w:val="008943B0"/>
    <w:rsid w:val="008D7726"/>
    <w:rsid w:val="008E098C"/>
    <w:rsid w:val="00924FC9"/>
    <w:rsid w:val="00961E79"/>
    <w:rsid w:val="009B545D"/>
    <w:rsid w:val="00A0350C"/>
    <w:rsid w:val="00AC399E"/>
    <w:rsid w:val="00AF7963"/>
    <w:rsid w:val="00B64FC5"/>
    <w:rsid w:val="00B80686"/>
    <w:rsid w:val="00B9487C"/>
    <w:rsid w:val="00BA3E92"/>
    <w:rsid w:val="00BB117C"/>
    <w:rsid w:val="00BF7FFC"/>
    <w:rsid w:val="00C0261A"/>
    <w:rsid w:val="00D2739B"/>
    <w:rsid w:val="00D36774"/>
    <w:rsid w:val="00D63202"/>
    <w:rsid w:val="00DD510D"/>
    <w:rsid w:val="00E31432"/>
    <w:rsid w:val="00EF1EA0"/>
    <w:rsid w:val="00F447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szCs w:val="24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77A33"/>
    <w:pPr>
      <w:autoSpaceDE w:val="0"/>
      <w:autoSpaceDN w:val="0"/>
      <w:adjustRightInd w:val="0"/>
      <w:jc w:val="center"/>
    </w:pPr>
    <w:rPr>
      <w:rFonts w:eastAsia="Calibri" w:cs="HelveticaLTStd-Bold"/>
      <w:b/>
      <w:bCs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  <w:sz w:val="24"/>
      <w:szCs w:val="24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c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c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Figuranr">
    <w:name w:val="Figura_nr"/>
    <w:basedOn w:val="NoParagraphStyle"/>
    <w:uiPriority w:val="99"/>
    <w:rsid w:val="001F412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Bold" w:hAnsi="HelveticaLTStd-Bold" w:cs="HelveticaLTStd-Bold"/>
      <w:b/>
      <w:bCs/>
      <w:sz w:val="18"/>
      <w:szCs w:val="18"/>
      <w:lang w:val="pt-BR"/>
    </w:rPr>
  </w:style>
  <w:style w:type="character" w:customStyle="1" w:styleId="02-Itlico">
    <w:name w:val="02-Itálico"/>
    <w:uiPriority w:val="99"/>
    <w:rsid w:val="008E098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13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6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810B33-BD62-4A8A-84CA-F6417E4BA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6</Pages>
  <Words>1558</Words>
  <Characters>8414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Areal Editores</Company>
  <LinksUpToDate>false</LinksUpToDate>
  <CharactersWithSpaces>9953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Carlos</cp:lastModifiedBy>
  <cp:revision>30</cp:revision>
  <cp:lastPrinted>2015-04-13T12:05:00Z</cp:lastPrinted>
  <dcterms:created xsi:type="dcterms:W3CDTF">2015-04-08T09:09:00Z</dcterms:created>
  <dcterms:modified xsi:type="dcterms:W3CDTF">2017-05-30T17:15:00Z</dcterms:modified>
</cp:coreProperties>
</file>