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41" w:rsidRDefault="003E4A41" w:rsidP="003E4A41">
      <w:pPr>
        <w:pStyle w:val="titulo"/>
        <w:jc w:val="left"/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/>
      </w:tblPr>
      <w:tblGrid>
        <w:gridCol w:w="4219"/>
        <w:gridCol w:w="4961"/>
      </w:tblGrid>
      <w:tr w:rsidR="003E4A41" w:rsidRPr="008B525E">
        <w:tc>
          <w:tcPr>
            <w:tcW w:w="4219" w:type="dxa"/>
            <w:tcBorders>
              <w:right w:val="single" w:sz="2" w:space="0" w:color="auto"/>
            </w:tcBorders>
            <w:shd w:val="clear" w:color="auto" w:fill="808080" w:themeFill="background1" w:themeFillShade="80"/>
            <w:vAlign w:val="center"/>
          </w:tcPr>
          <w:p w:rsidR="003E4A41" w:rsidRPr="003E4A41" w:rsidRDefault="00F447F6" w:rsidP="00BD03B8">
            <w:pPr>
              <w:rPr>
                <w:b/>
              </w:rPr>
            </w:pPr>
            <w:r>
              <w:rPr>
                <w:b/>
              </w:rPr>
              <w:t xml:space="preserve">FICHA DE AVALIAÇÃO SUMATIVA </w:t>
            </w:r>
            <w:r w:rsidR="00BD03B8">
              <w:rPr>
                <w:b/>
              </w:rPr>
              <w:t>5</w:t>
            </w:r>
          </w:p>
        </w:tc>
        <w:tc>
          <w:tcPr>
            <w:tcW w:w="4961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3E4A41" w:rsidRPr="008B525E" w:rsidRDefault="003E4A41" w:rsidP="003E4A41">
            <w:pPr>
              <w:pStyle w:val="03-Textobase"/>
              <w:ind w:left="170"/>
            </w:pPr>
          </w:p>
        </w:tc>
      </w:tr>
      <w:tr w:rsidR="003E4A41" w:rsidRPr="00B966DB">
        <w:tc>
          <w:tcPr>
            <w:tcW w:w="9180" w:type="dxa"/>
            <w:gridSpan w:val="2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:rsidR="003E4A41" w:rsidRDefault="003E4A41" w:rsidP="00D36774">
            <w:pPr>
              <w:pStyle w:val="03-Textobase"/>
              <w:spacing w:before="0"/>
              <w:rPr>
                <w:rFonts w:ascii="Arial" w:hAnsi="Arial" w:cs="Arial"/>
                <w:szCs w:val="22"/>
                <w:lang w:val="pt-PT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 xml:space="preserve">Nome:___________________________________________________ N.º______ Turma_____ </w:t>
            </w:r>
          </w:p>
          <w:p w:rsidR="00D36774" w:rsidRPr="00D36774" w:rsidRDefault="003E4A41" w:rsidP="00D36774">
            <w:pPr>
              <w:pStyle w:val="03-Textobase"/>
              <w:spacing w:before="240"/>
              <w:rPr>
                <w:rStyle w:val="02-Bold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>Data: ____/____/____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Avaliação: 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______________</w:t>
            </w:r>
            <w:r>
              <w:rPr>
                <w:rFonts w:ascii="Arial" w:hAnsi="Arial" w:cs="Arial"/>
                <w:szCs w:val="22"/>
                <w:lang w:val="pt-PT"/>
              </w:rPr>
              <w:t>__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Professor: 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___________________</w:t>
            </w:r>
          </w:p>
        </w:tc>
      </w:tr>
    </w:tbl>
    <w:p w:rsidR="003E4A41" w:rsidRPr="00B64FC5" w:rsidRDefault="003E4A41" w:rsidP="00B64FC5">
      <w:pPr>
        <w:spacing w:before="60"/>
        <w:rPr>
          <w:rStyle w:val="02-TEXTOBASEBOLD"/>
        </w:rPr>
      </w:pPr>
    </w:p>
    <w:p w:rsidR="00B64FC5" w:rsidRDefault="00D36774" w:rsidP="00B64FC5">
      <w:pPr>
        <w:pStyle w:val="05-Textosdoc"/>
        <w:spacing w:before="60"/>
        <w:ind w:firstLine="0"/>
        <w:jc w:val="center"/>
        <w:rPr>
          <w:rFonts w:ascii="Arial" w:hAnsi="Arial" w:cs="Arial"/>
          <w:b/>
          <w:bCs/>
        </w:rPr>
      </w:pPr>
      <w:r w:rsidRPr="00B64FC5">
        <w:rPr>
          <w:rFonts w:ascii="Arial" w:hAnsi="Arial" w:cs="Arial"/>
          <w:b/>
          <w:bCs/>
        </w:rPr>
        <w:t>Grupo I</w:t>
      </w:r>
    </w:p>
    <w:p w:rsidR="00BD03B8" w:rsidRDefault="00BD03B8" w:rsidP="00BD03B8">
      <w:pPr>
        <w:pStyle w:val="05-Textosdoc"/>
        <w:spacing w:before="60"/>
        <w:rPr>
          <w:rFonts w:ascii="Arial" w:hAnsi="Arial" w:cs="Arial"/>
        </w:rPr>
      </w:pPr>
      <w:r w:rsidRPr="00BD03B8">
        <w:rPr>
          <w:rFonts w:ascii="Arial" w:hAnsi="Arial" w:cs="Arial"/>
        </w:rPr>
        <w:t>A hipófise é a glândula mais influente do sistema endócrino. Na verdade, são duas glândulas diferentes numa só. A parte da frente, ou lobo anterior, também designado adeno-hipófise, constitui a maior parte do seu volume. Atrás situa-se o lobo posterior ou neuro-hipófise. A hipófise anterior produz as suas oito principais hormonas e liberta-as na corrente sanguínea. A hipófise posterior recebe as duas principais hormonas do hipotálamo, onde são fabricadas por células neurossecretoras. Outras células neurossecretoras produzem hormonas reguladoras, que viajam através dos capilares para o lobo anterior da hipófise e aí controlam a libertação de hormonas.</w:t>
      </w:r>
    </w:p>
    <w:p w:rsidR="00BD03B8" w:rsidRPr="00BD03B8" w:rsidRDefault="00BD03B8" w:rsidP="00F95B75">
      <w:pPr>
        <w:pStyle w:val="08-Fonte0"/>
        <w:spacing w:before="240"/>
        <w:rPr>
          <w:rFonts w:ascii="Arial" w:hAnsi="Arial" w:cs="Arial"/>
        </w:rPr>
      </w:pPr>
      <w:proofErr w:type="spellStart"/>
      <w:r w:rsidRPr="00BD03B8">
        <w:rPr>
          <w:rFonts w:ascii="Arial" w:hAnsi="Arial" w:cs="Arial"/>
        </w:rPr>
        <w:t>Totara</w:t>
      </w:r>
      <w:proofErr w:type="spellEnd"/>
      <w:r w:rsidRPr="00BD03B8">
        <w:rPr>
          <w:rFonts w:ascii="Arial" w:hAnsi="Arial" w:cs="Arial"/>
        </w:rPr>
        <w:t xml:space="preserve">, G. J., </w:t>
      </w:r>
      <w:proofErr w:type="spellStart"/>
      <w:r w:rsidRPr="00BD03B8">
        <w:rPr>
          <w:rFonts w:ascii="Arial" w:hAnsi="Arial" w:cs="Arial"/>
        </w:rPr>
        <w:t>Derrickson</w:t>
      </w:r>
      <w:proofErr w:type="spellEnd"/>
      <w:r w:rsidRPr="00BD03B8">
        <w:rPr>
          <w:rFonts w:ascii="Arial" w:hAnsi="Arial" w:cs="Arial"/>
        </w:rPr>
        <w:t xml:space="preserve">, B. Corpo humano. </w:t>
      </w:r>
      <w:r w:rsidRPr="00BD03B8">
        <w:rPr>
          <w:rFonts w:ascii="Arial" w:hAnsi="Arial" w:cs="Arial"/>
          <w:i/>
          <w:iCs/>
        </w:rPr>
        <w:t>Fundamentos de anatomia e fisiologia</w:t>
      </w:r>
      <w:r w:rsidRPr="00BD03B8">
        <w:rPr>
          <w:rFonts w:ascii="Arial" w:hAnsi="Arial" w:cs="Arial"/>
        </w:rPr>
        <w:t>, 8.ª edição, Artmed (adaptado)</w:t>
      </w:r>
    </w:p>
    <w:p w:rsidR="00BD03B8" w:rsidRPr="00BD03B8" w:rsidRDefault="00BD03B8" w:rsidP="00BD03B8">
      <w:pPr>
        <w:pStyle w:val="05-Textosdoc"/>
        <w:spacing w:before="60"/>
        <w:rPr>
          <w:rFonts w:ascii="Arial" w:hAnsi="Arial" w:cs="Arial"/>
        </w:rPr>
      </w:pPr>
    </w:p>
    <w:p w:rsidR="00BD03B8" w:rsidRDefault="00BD03B8" w:rsidP="00BD03B8">
      <w:pPr>
        <w:pStyle w:val="05-Textosdoc"/>
        <w:spacing w:before="60"/>
        <w:ind w:firstLine="0"/>
        <w:jc w:val="left"/>
        <w:rPr>
          <w:rFonts w:ascii="Arial" w:hAnsi="Arial" w:cs="Arial"/>
        </w:rPr>
      </w:pPr>
      <w:r w:rsidRPr="00BD03B8">
        <w:rPr>
          <w:rFonts w:ascii="Arial" w:hAnsi="Arial" w:cs="Arial"/>
        </w:rPr>
        <w:t>Observa a figura 1.</w:t>
      </w:r>
    </w:p>
    <w:p w:rsidR="008B5D45" w:rsidRDefault="00F95B75" w:rsidP="00F95B75">
      <w:pPr>
        <w:pStyle w:val="05-Textosdoc"/>
        <w:spacing w:before="60"/>
        <w:ind w:firstLine="0"/>
        <w:jc w:val="center"/>
        <w:rPr>
          <w:rFonts w:ascii="Arial" w:hAnsi="Arial" w:cs="Arial"/>
        </w:rPr>
      </w:pPr>
      <w:r w:rsidRPr="00F95B75">
        <w:rPr>
          <w:rFonts w:ascii="Arial" w:hAnsi="Arial" w:cs="Arial"/>
          <w:noProof/>
          <w:lang w:val="pt-PT" w:eastAsia="pt-PT"/>
        </w:rPr>
        <w:drawing>
          <wp:inline distT="0" distB="0" distL="0" distR="0">
            <wp:extent cx="3341143" cy="310158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010" cy="3116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3B8" w:rsidRPr="00BD03B8" w:rsidRDefault="00BD03B8" w:rsidP="00BD03B8">
      <w:pPr>
        <w:pStyle w:val="05-Textosdoc"/>
        <w:spacing w:before="60"/>
        <w:ind w:firstLine="0"/>
        <w:jc w:val="left"/>
        <w:rPr>
          <w:rFonts w:ascii="Arial" w:hAnsi="Arial" w:cs="Arial"/>
        </w:rPr>
      </w:pP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Na resposta a cada um dos itens de 1. a 5. assinala a opção que permite completar corretamente as afirmações.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1.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O complexo hipotálamo-hipófise deve a sua designação ao facto de o hipotálamo controlar…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diretamente o sistema nervoso autónomo.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a atividade das glândulas endócrinas.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diretamente a atividade da hipófise.</w:t>
      </w:r>
    </w:p>
    <w:p w:rsidR="008B5D45" w:rsidRDefault="00BD03B8" w:rsidP="00BD03B8">
      <w:pPr>
        <w:pStyle w:val="05-Textosdoc"/>
        <w:spacing w:before="60"/>
        <w:ind w:firstLine="0"/>
        <w:jc w:val="left"/>
        <w:rPr>
          <w:rFonts w:ascii="Arial" w:hAnsi="Arial" w:cs="Arial"/>
        </w:rPr>
      </w:pPr>
      <w:r w:rsidRPr="00BD03B8">
        <w:rPr>
          <w:rFonts w:ascii="Arial" w:hAnsi="Arial" w:cs="Arial"/>
          <w:b/>
          <w:bCs/>
        </w:rPr>
        <w:t xml:space="preserve">(D) </w:t>
      </w:r>
      <w:r w:rsidRPr="00BD03B8">
        <w:rPr>
          <w:rFonts w:ascii="Arial" w:hAnsi="Arial" w:cs="Arial"/>
        </w:rPr>
        <w:t>a atividade do sistema nervoso simpático.</w:t>
      </w:r>
    </w:p>
    <w:p w:rsidR="00BD03B8" w:rsidRPr="00BD03B8" w:rsidRDefault="008B5D45" w:rsidP="008B5D45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 w:rsidRPr="00F95B75">
        <w:rPr>
          <w:lang w:val="pt-PT"/>
        </w:rPr>
        <w:br w:type="page"/>
      </w:r>
      <w:r w:rsidR="00BD03B8" w:rsidRPr="00BD03B8">
        <w:rPr>
          <w:rFonts w:cs="Arial"/>
          <w:b/>
          <w:bCs/>
          <w:color w:val="000000"/>
          <w:szCs w:val="22"/>
          <w:lang w:val="pt-BR" w:eastAsia="ja-JP"/>
        </w:rPr>
        <w:lastRenderedPageBreak/>
        <w:t>2. A legenda mais correta para a figura 1 é…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 xml:space="preserve">localização de algumas glândulas endócrinas.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 xml:space="preserve">localização dos órgãos do sistema endócrino.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 xml:space="preserve">localização e função de alguns órgãos do sistema endócrino. 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 xml:space="preserve">localização e função de algumas glândulas endócrinas.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3. </w:t>
      </w:r>
      <w:r w:rsidRPr="00BD03B8">
        <w:rPr>
          <w:rFonts w:cs="Arial"/>
          <w:color w:val="000000"/>
          <w:szCs w:val="22"/>
          <w:lang w:val="pt-BR" w:eastAsia="ja-JP"/>
        </w:rPr>
        <w:t>A _______________ encontra-se representada pelo número ___ e é considerada a _______________________ porque comanda a atividade de outras glândulas.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hipófise (…) 2 (…) glândula-mestra (…)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glândula pineal (…) 2 (…) glândula-mestra (…)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hipófise (…) 1 (…) glândula-mestra (…)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glândula pineal (…) 1 (…) glândula do sono (…)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4. </w:t>
      </w:r>
      <w:r w:rsidRPr="00BD03B8">
        <w:rPr>
          <w:rFonts w:cs="Arial"/>
          <w:color w:val="000000"/>
          <w:szCs w:val="22"/>
          <w:lang w:val="pt-BR" w:eastAsia="ja-JP"/>
        </w:rPr>
        <w:t>A hipófise posterior ou _________contém as _____________das hormonas segregadas pelas células _____________do ___________________.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neuro-hipófise (…) células-alvo (…) neurossecretoras (…) hipotálamo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adeno-hipófise (…) células (…) neurossecretoras (…) lobo anterior do hipotálamo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adeno-hipófise (…) células-alvo (…) neurossecretoras (…) hipotálamo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neuro-hipófise (…) células (…) neurossecretoras (…) lobo anterior do hipotálamo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5. </w:t>
      </w:r>
      <w:r w:rsidRPr="00BD03B8">
        <w:rPr>
          <w:rFonts w:cs="Arial"/>
          <w:color w:val="000000"/>
          <w:szCs w:val="22"/>
          <w:lang w:val="pt-BR" w:eastAsia="ja-JP"/>
        </w:rPr>
        <w:t>Os órgãos representados por algarismos, na figura 1, denominam-se______________ e produzem___________________ que lançam diretamente para___________________.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glândulas exócrinas (…) hormonas (…) o sangue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glândulas exócrinas (…) substâncias inorgânicas (…) as células-alvo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BD03B8">
        <w:rPr>
          <w:rFonts w:cs="Arial"/>
          <w:color w:val="000000"/>
          <w:szCs w:val="22"/>
          <w:lang w:val="pt-BR" w:eastAsia="ja-JP"/>
        </w:rPr>
        <w:t xml:space="preserve"> glândulas endócrinas (…) hormonas (…) o sangue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BD03B8">
        <w:rPr>
          <w:rFonts w:cs="Arial"/>
          <w:color w:val="000000"/>
          <w:szCs w:val="22"/>
          <w:lang w:val="pt-BR" w:eastAsia="ja-JP"/>
        </w:rPr>
        <w:t xml:space="preserve"> glândulas endócrinas (…) hormonas (…) as células-alvo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2.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Completa a coluna 1 com o nome das glândulas da figura 1 e estabelece a correspondência entre a coluna 1, e as respetivas hormonas, expressas na coluna 2.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after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color w:val="000000"/>
          <w:szCs w:val="22"/>
          <w:lang w:val="pt-BR" w:eastAsia="ja-JP"/>
        </w:rPr>
        <w:t>(Observa o exemplo.)</w:t>
      </w:r>
    </w:p>
    <w:tbl>
      <w:tblPr>
        <w:tblStyle w:val="Tabelacomgrelha"/>
        <w:tblW w:w="0" w:type="auto"/>
        <w:tblInd w:w="108" w:type="dxa"/>
        <w:tblLayout w:type="fixed"/>
        <w:tblLook w:val="0000"/>
      </w:tblPr>
      <w:tblGrid>
        <w:gridCol w:w="3742"/>
        <w:gridCol w:w="3968"/>
      </w:tblGrid>
      <w:tr w:rsidR="00BD03B8" w:rsidRPr="00BD03B8" w:rsidTr="00F95B75">
        <w:trPr>
          <w:trHeight w:hRule="exact" w:val="341"/>
        </w:trPr>
        <w:tc>
          <w:tcPr>
            <w:tcW w:w="3742" w:type="dxa"/>
            <w:shd w:val="clear" w:color="auto" w:fill="BFBFBF" w:themeFill="background1" w:themeFillShade="BF"/>
            <w:vAlign w:val="center"/>
          </w:tcPr>
          <w:p w:rsidR="00BD03B8" w:rsidRPr="00BD03B8" w:rsidRDefault="00BD03B8" w:rsidP="00F95B75">
            <w:pPr>
              <w:pStyle w:val="titulo"/>
              <w:jc w:val="left"/>
              <w:rPr>
                <w:sz w:val="18"/>
                <w:szCs w:val="18"/>
              </w:rPr>
            </w:pPr>
            <w:r w:rsidRPr="00BD03B8">
              <w:rPr>
                <w:sz w:val="18"/>
                <w:szCs w:val="18"/>
              </w:rPr>
              <w:t>COLUNA 1</w:t>
            </w:r>
          </w:p>
        </w:tc>
        <w:tc>
          <w:tcPr>
            <w:tcW w:w="3968" w:type="dxa"/>
            <w:shd w:val="clear" w:color="auto" w:fill="BFBFBF" w:themeFill="background1" w:themeFillShade="BF"/>
            <w:vAlign w:val="center"/>
          </w:tcPr>
          <w:p w:rsidR="00BD03B8" w:rsidRPr="00BD03B8" w:rsidRDefault="00BD03B8" w:rsidP="00F95B75">
            <w:pPr>
              <w:pStyle w:val="titulo"/>
              <w:jc w:val="left"/>
              <w:rPr>
                <w:sz w:val="18"/>
                <w:szCs w:val="18"/>
              </w:rPr>
            </w:pPr>
            <w:r w:rsidRPr="00BD03B8">
              <w:rPr>
                <w:sz w:val="18"/>
                <w:szCs w:val="18"/>
              </w:rPr>
              <w:t>COLUNA 2</w:t>
            </w:r>
          </w:p>
        </w:tc>
      </w:tr>
      <w:tr w:rsidR="00BD03B8" w:rsidRPr="00BD03B8" w:rsidTr="00F95B75">
        <w:trPr>
          <w:trHeight w:hRule="exact" w:val="2408"/>
        </w:trPr>
        <w:tc>
          <w:tcPr>
            <w:tcW w:w="3742" w:type="dxa"/>
            <w:vAlign w:val="center"/>
          </w:tcPr>
          <w:p w:rsidR="00BD03B8" w:rsidRPr="00BD03B8" w:rsidRDefault="00BD03B8" w:rsidP="00F95B75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0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1.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__________________________</w:t>
            </w:r>
          </w:p>
          <w:p w:rsidR="00BD03B8" w:rsidRPr="00BD03B8" w:rsidRDefault="00BD03B8" w:rsidP="00F95B75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0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2.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Hipófise</w:t>
            </w:r>
          </w:p>
          <w:p w:rsidR="00BD03B8" w:rsidRPr="00BD03B8" w:rsidRDefault="00BD03B8" w:rsidP="00F95B75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0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3.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__________________________</w:t>
            </w:r>
          </w:p>
          <w:p w:rsidR="00BD03B8" w:rsidRPr="00BD03B8" w:rsidRDefault="00BD03B8" w:rsidP="00F95B75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0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4.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__________________________</w:t>
            </w:r>
          </w:p>
          <w:p w:rsidR="00BD03B8" w:rsidRPr="00BD03B8" w:rsidRDefault="00BD03B8" w:rsidP="00F95B75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0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5.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__________________________</w:t>
            </w:r>
          </w:p>
          <w:p w:rsidR="00BD03B8" w:rsidRPr="00BD03B8" w:rsidRDefault="00BD03B8" w:rsidP="00F95B75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0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6.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__________________________</w:t>
            </w:r>
          </w:p>
          <w:p w:rsidR="00BD03B8" w:rsidRPr="00BD03B8" w:rsidRDefault="00BD03B8" w:rsidP="00F95B75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0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7.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__________________________</w:t>
            </w:r>
          </w:p>
        </w:tc>
        <w:tc>
          <w:tcPr>
            <w:tcW w:w="3968" w:type="dxa"/>
            <w:vAlign w:val="center"/>
          </w:tcPr>
          <w:p w:rsidR="00BD03B8" w:rsidRPr="00BD03B8" w:rsidRDefault="00BD03B8" w:rsidP="00F95B75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a)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Adrenalina </w:t>
            </w:r>
            <w:proofErr w:type="gram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(   </w:t>
            </w:r>
            <w:proofErr w:type="gram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)</w:t>
            </w:r>
          </w:p>
          <w:p w:rsidR="00BD03B8" w:rsidRPr="00BD03B8" w:rsidRDefault="00BD03B8" w:rsidP="00F95B75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b)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Hormona do crescimento </w:t>
            </w:r>
            <w:proofErr w:type="gram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(   </w:t>
            </w:r>
            <w:proofErr w:type="gram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)</w:t>
            </w:r>
          </w:p>
          <w:p w:rsidR="00BD03B8" w:rsidRPr="00BD03B8" w:rsidRDefault="00BD03B8" w:rsidP="00F95B75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c)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Testosterona </w:t>
            </w:r>
            <w:proofErr w:type="gram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(   </w:t>
            </w:r>
            <w:proofErr w:type="gram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)</w:t>
            </w:r>
          </w:p>
          <w:p w:rsidR="00BD03B8" w:rsidRPr="00BD03B8" w:rsidRDefault="00BD03B8" w:rsidP="00F95B75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d)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Hormona folículo-estimulina (</w:t>
            </w:r>
            <w:proofErr w:type="gram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FSH)   (2</w:t>
            </w:r>
            <w:proofErr w:type="gram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)</w:t>
            </w:r>
          </w:p>
          <w:p w:rsidR="00BD03B8" w:rsidRPr="00BD03B8" w:rsidRDefault="00BD03B8" w:rsidP="00F95B75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e)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Insulina </w:t>
            </w:r>
            <w:proofErr w:type="gram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(   </w:t>
            </w:r>
            <w:proofErr w:type="gram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)</w:t>
            </w:r>
          </w:p>
          <w:p w:rsidR="00BD03B8" w:rsidRPr="00BD03B8" w:rsidRDefault="00BD03B8" w:rsidP="00F95B75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f)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Estrogénios </w:t>
            </w:r>
            <w:proofErr w:type="gram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(   </w:t>
            </w:r>
            <w:proofErr w:type="gram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)</w:t>
            </w:r>
          </w:p>
          <w:p w:rsidR="00BD03B8" w:rsidRPr="00BD03B8" w:rsidRDefault="00BD03B8" w:rsidP="00F95B75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g) </w:t>
            </w:r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Progesterona </w:t>
            </w:r>
            <w:proofErr w:type="gram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(   </w:t>
            </w:r>
            <w:proofErr w:type="gram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)</w:t>
            </w:r>
          </w:p>
          <w:p w:rsidR="00BD03B8" w:rsidRPr="00BD03B8" w:rsidRDefault="00BD03B8" w:rsidP="00F95B75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BD03B8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h) </w:t>
            </w:r>
            <w:proofErr w:type="spell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Calcitonina</w:t>
            </w:r>
            <w:proofErr w:type="spell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</w:t>
            </w:r>
            <w:proofErr w:type="gramStart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(   </w:t>
            </w:r>
            <w:proofErr w:type="gramEnd"/>
            <w:r w:rsidRPr="00BD03B8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)</w:t>
            </w:r>
          </w:p>
        </w:tc>
      </w:tr>
    </w:tbl>
    <w:p w:rsidR="008B5D45" w:rsidRDefault="008B5D45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ind w:left="454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8B5D45" w:rsidP="008B5D45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br w:type="page"/>
      </w:r>
      <w:r w:rsidR="00BD03B8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3. </w:t>
      </w:r>
      <w:r w:rsidR="00BD03B8" w:rsidRPr="00BD03B8">
        <w:rPr>
          <w:rFonts w:cs="Arial"/>
          <w:b/>
          <w:bCs/>
          <w:color w:val="000000"/>
          <w:szCs w:val="22"/>
          <w:lang w:val="pt-BR" w:eastAsia="ja-JP"/>
        </w:rPr>
        <w:t>O gráfico da figura 2 traduz a concentração de melatonina no plasma sanguíneo de um indivíduo, no decurso de 24 horas. Analisa-o, atentamente.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F95B75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F95B75"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inline distT="0" distB="0" distL="0" distR="0">
            <wp:extent cx="5288280" cy="302768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Na resposta a cada um dos itens 3.1. e 3.2., seleciona a opção que permite completar corretamente as afirmações.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3.1. Da análise do gráfico pode deduzir-se que o nível de melatonina é…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mínimo entre as 7 horas e as 20 horas e a pessoa encontra-se num sono profundo.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máximo cerca da 1 hora e a pessoa encontra-se num sono profundo.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máximo entre as 7 horas e as 20 horas e a pessoa encontra-se num sono profundo.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mínimo cerca da 1 hora e a pessoa encontra-se num sono profundo.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3.2. O estímulo para a produção de melatonina é...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o frio.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a luz.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o calor.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a escuridão.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B5D45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3.3.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Com dados retirados do gráfico da figura 2 comenta as afirmações: "Nos países nórdicos, durante o inverno, a produção de melatonina é superior</w:t>
      </w:r>
      <w:r w:rsidR="008B5D45">
        <w:rPr>
          <w:rFonts w:cs="Arial"/>
          <w:b/>
          <w:bCs/>
          <w:color w:val="000000"/>
          <w:szCs w:val="22"/>
          <w:lang w:val="pt-BR" w:eastAsia="ja-JP"/>
        </w:rPr>
        <w:t xml:space="preserve"> à dos países do sul da Europa.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O gráfico da figura 2 representa a concentração de melatonina no plasma sanguíneo de uma pessoa que vive no sul de Portugal durante o inverno."</w:t>
      </w:r>
    </w:p>
    <w:p w:rsidR="00BD03B8" w:rsidRPr="00BD03B8" w:rsidRDefault="008B5D45" w:rsidP="008B5D45">
      <w:pPr>
        <w:spacing w:before="0"/>
        <w:jc w:val="center"/>
        <w:rPr>
          <w:rStyle w:val="02-Bold"/>
        </w:rPr>
      </w:pPr>
      <w:r>
        <w:rPr>
          <w:rStyle w:val="02-Bold"/>
        </w:rPr>
        <w:br w:type="page"/>
      </w:r>
      <w:r w:rsidR="00BD03B8" w:rsidRPr="00BD03B8">
        <w:rPr>
          <w:rStyle w:val="02-Bold"/>
          <w:rFonts w:cs="Arial"/>
        </w:rPr>
        <w:lastRenderedPageBreak/>
        <w:t>Grupo II</w:t>
      </w:r>
    </w:p>
    <w:p w:rsidR="00BD03B8" w:rsidRPr="00BD03B8" w:rsidRDefault="00BD03B8" w:rsidP="00BD03B8">
      <w:pPr>
        <w:pStyle w:val="05-Textosdoc"/>
        <w:spacing w:before="60"/>
        <w:ind w:firstLine="0"/>
        <w:jc w:val="left"/>
        <w:rPr>
          <w:rStyle w:val="02-Bold"/>
          <w:rFonts w:ascii="Arial" w:hAnsi="Arial" w:cs="Times New Roman"/>
          <w:color w:val="auto"/>
          <w:szCs w:val="24"/>
          <w:lang w:eastAsia="en-US"/>
        </w:rPr>
      </w:pPr>
    </w:p>
    <w:p w:rsidR="00BD03B8" w:rsidRPr="00BD03B8" w:rsidRDefault="00BD03B8" w:rsidP="00BD03B8">
      <w:pPr>
        <w:pStyle w:val="05-Textosdoc"/>
        <w:spacing w:before="60"/>
        <w:ind w:firstLine="0"/>
        <w:rPr>
          <w:rFonts w:ascii="Arial" w:hAnsi="Arial" w:cs="Arial"/>
          <w:b/>
          <w:bCs/>
        </w:rPr>
      </w:pPr>
      <w:r w:rsidRPr="00BD03B8">
        <w:rPr>
          <w:rFonts w:ascii="Arial" w:hAnsi="Arial" w:cs="Arial"/>
          <w:b/>
          <w:bCs/>
        </w:rPr>
        <w:t>Fertilidade da mulher diminui drasticamente depois dos 30</w:t>
      </w:r>
    </w:p>
    <w:p w:rsidR="00BD03B8" w:rsidRPr="00BD03B8" w:rsidRDefault="00BD03B8" w:rsidP="00BD03B8">
      <w:pPr>
        <w:pStyle w:val="05-Textosdoc"/>
        <w:spacing w:before="60"/>
        <w:rPr>
          <w:rFonts w:ascii="Arial" w:hAnsi="Arial" w:cs="Arial"/>
        </w:rPr>
      </w:pPr>
      <w:r w:rsidRPr="00BD03B8">
        <w:rPr>
          <w:rFonts w:ascii="Arial" w:hAnsi="Arial" w:cs="Arial"/>
        </w:rPr>
        <w:t>Cientistas escoceses descobriram o motivo pelo qual as mulheres têm dificuldade em engravidar depois dos 30 anos. Essa dificuldade deve-se ao facto de até essa idade as mulheres já terem utilizado 90% da “reserva ovariana” (número potencial de óvulos com que as mulheres nascem). Embora o organismo feminino continue a produzir oócitos II após os 30 anos, a reserva de óvulos potencialmente férteis reduz-se até se tornar insignificante, o que aumenta as dificuldades em conceber um filho e acarreta riscos para a saúde do bebé.</w:t>
      </w:r>
    </w:p>
    <w:p w:rsidR="00BD03B8" w:rsidRPr="00BD03B8" w:rsidRDefault="00BD03B8" w:rsidP="00BD03B8">
      <w:pPr>
        <w:pStyle w:val="05-Textosdoc"/>
        <w:spacing w:before="60"/>
        <w:rPr>
          <w:rFonts w:ascii="Arial" w:hAnsi="Arial" w:cs="Arial"/>
        </w:rPr>
      </w:pPr>
      <w:r w:rsidRPr="00BD03B8">
        <w:rPr>
          <w:rFonts w:ascii="Arial" w:hAnsi="Arial" w:cs="Arial"/>
        </w:rPr>
        <w:t>Esta investigação explica pela primeira vez o declínio real da “reserva ovariana” das mulheres, desde a sua conceção até à menopausa. Em média, nascem com, aproximadamente, 400 mil folículos ováricos, que diminuem a um ritmo muito mais acelerado do que se pensava até então, pois, aos 30 anos, 95% das mulheres já só têm 12% das suas reservas de oócitos, percentagem que diminui para 3% aos 40 anos. Embora o corpo feminino só amadureça uma média de 450 oócitos ao longo da vida, os investigadores acreditam que, quanto maior for o reservatório de óvulos potenciais, melhor será a qualidade destes para fertilizar. Além disso, constatou-se que há diferenças notáveis na capacidade de as mulheres produzirem oócitos II, visto que algumas podem nascer com 3,5 milhões de potenciais óvulos e outras com apenas 35 mil. Um dos investigadores envolvidos no estudo, Hamish Wallace, sublinhou ainda que este estudo poderia ajudar a identificar quais as mulheres que terão menopausa precoce e qual o momento ideal para conservar oócitos de doentes com cancro nos ovários.</w:t>
      </w:r>
    </w:p>
    <w:p w:rsidR="00BD03B8" w:rsidRPr="00BD03B8" w:rsidRDefault="00BD03B8" w:rsidP="00BD03B8">
      <w:pPr>
        <w:pStyle w:val="08-Fonte0"/>
        <w:spacing w:before="60"/>
        <w:rPr>
          <w:rFonts w:ascii="Arial" w:hAnsi="Arial" w:cs="Arial"/>
        </w:rPr>
      </w:pPr>
      <w:proofErr w:type="gramStart"/>
      <w:r w:rsidRPr="00BD03B8">
        <w:rPr>
          <w:rFonts w:ascii="Arial" w:hAnsi="Arial" w:cs="Arial"/>
          <w:u w:val="thick"/>
        </w:rPr>
        <w:t>http:</w:t>
      </w:r>
      <w:proofErr w:type="gramEnd"/>
      <w:r w:rsidRPr="00BD03B8">
        <w:rPr>
          <w:rFonts w:ascii="Arial" w:hAnsi="Arial" w:cs="Arial"/>
          <w:u w:val="thick"/>
        </w:rPr>
        <w:t>//www.cienciahoje.pt</w:t>
      </w:r>
      <w:r w:rsidRPr="00BD03B8">
        <w:rPr>
          <w:rFonts w:ascii="Arial" w:hAnsi="Arial" w:cs="Arial"/>
        </w:rPr>
        <w:t xml:space="preserve"> (consultado em janeiro de 2015)</w:t>
      </w:r>
    </w:p>
    <w:p w:rsidR="008B5D45" w:rsidRDefault="00F95B75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F95B75"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inline distT="0" distB="0" distL="0" distR="0">
            <wp:extent cx="6116320" cy="434930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34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3B8" w:rsidRDefault="008B5D45" w:rsidP="008B5D45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br w:type="page"/>
      </w:r>
      <w:r w:rsidR="00BD03B8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1. </w:t>
      </w:r>
      <w:r w:rsidR="00BD03B8"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Faz corresponder a cada um dos números (de I a IV) da chave, que identificam afirmações referentes aos órgãos do sistema reprodutor feminino, um dos números de 7 a 10, da figura 3.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color w:val="000000"/>
          <w:szCs w:val="22"/>
          <w:lang w:val="pt-BR" w:eastAsia="ja-JP"/>
        </w:rPr>
        <w:t>CHAVE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I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Canal muscular e elástico que estabelece a comunicação entre o colo do útero e a vulva. ____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II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 xml:space="preserve">Gónada feminina.____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III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Cavidade musculosa onde se fixa o embrião em caso de gravidez. _____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IV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Vias de comunicação duplas para o útero. _____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Na resposta a cada um dos itens de 2. a 10., seleciona a única opção que permite obter uma afirmação correta.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2. A oogénese, ao contrário da espermatogénese, inicia-se…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antes do nascimento.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após o nascimento.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na puberdade.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todos os meses, durante o período fértil.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3. A oogénese ocorre nos _________e compreende ____ fases: __________.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ovários (…) 4 (…) multiplicação, crescimento, maturação e diferenciação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útero (…) 4 (…) multiplicação, crescimento, maturação e diferenciação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ovários (...) 3 (…) multiplicação, crescimento, maturação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útero (…) 3 (…) multiplicação, crescimento, maturação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4. Os números 1, 4, 5 e 6, assinalados na figura 3, correspondem respetivamente a…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oócito II, folículo maduro, corpo amarelo, folículo primordial.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corpo amarelo, folículo primordial, folículo maduro e oócito II.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folículo maduro, corpo amarelo, oócito II e folículo primordial.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folículo primordial, folículo maduro, oócito II e corpo amarelo.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5.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As etapas do ciclo ovárico que correspondem respetivamente às letras A, B e C assinaladas na figura 3 são…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fase folicular, ovulação e fase proliferativa.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fase folicular, fase luteínica e ovulação.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 xml:space="preserve">fase proliferativa, fase secretora e fase menstrual. 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fase secretora, fase luteínica e ovulação.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6.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As etapas do ciclo uterino que correspondem respetivamente às letras D, E e F assinaladas na figura 3 são…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fase menstrual, fase proliferativa e fase folicular.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fase folicular, fase luteínica e fase menstrual.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 xml:space="preserve">fase menstrual, fase proliferativa e fase secretora. </w:t>
      </w:r>
    </w:p>
    <w:p w:rsidR="008B5D45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fase secretora, fase luteínica e fase menstrual.</w:t>
      </w:r>
    </w:p>
    <w:p w:rsidR="00BD03B8" w:rsidRPr="00BD03B8" w:rsidRDefault="008B5D45" w:rsidP="008B5D45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color w:val="000000"/>
          <w:szCs w:val="22"/>
          <w:lang w:val="pt-BR" w:eastAsia="ja-JP"/>
        </w:rPr>
        <w:br w:type="page"/>
      </w:r>
      <w:r w:rsidR="00BD03B8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7. </w:t>
      </w:r>
      <w:r w:rsidR="00BD03B8" w:rsidRPr="00BD03B8">
        <w:rPr>
          <w:rFonts w:cs="Arial"/>
          <w:b/>
          <w:bCs/>
          <w:color w:val="000000"/>
          <w:szCs w:val="22"/>
          <w:lang w:val="pt-BR" w:eastAsia="ja-JP"/>
        </w:rPr>
        <w:t>O ovário esquematizado na figura 3 não pode pertencer a uma mulher que engravidou pois…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ocorreu ovulação.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 xml:space="preserve">o corpo amarelo degenerou.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o oócito II foi recebido pelo pavilhão da trompa.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formou-se o corpo amarelo.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8. No ciclo sexual feminino, após a fase C representada na figura 3,…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aumentam as concentrações de progesterona e estrogénios.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inicia-se a fase proliferativa do ciclo uterino.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BD03B8">
        <w:rPr>
          <w:rFonts w:cs="Arial"/>
          <w:color w:val="000000"/>
          <w:szCs w:val="22"/>
          <w:lang w:val="pt-BR" w:eastAsia="ja-JP"/>
        </w:rPr>
        <w:t xml:space="preserve"> diminui a concentração de progesterona e aumenta a concentração de estrogénio.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a mucosa uterina deixa de ser estimulada.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9. A função da estrutura representada pelo algarismo 8 é produzir…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somente FSH.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somente LH.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somente progesterona.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progesterona e estrogénios.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10.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Os espermatozoides são células diferenciadas, de</w:t>
      </w:r>
      <w:r w:rsidRPr="00BD03B8">
        <w:rPr>
          <w:rFonts w:cs="Arial"/>
          <w:color w:val="000000"/>
          <w:szCs w:val="22"/>
          <w:lang w:val="pt-BR" w:eastAsia="ja-JP"/>
        </w:rPr>
        <w:t xml:space="preserve"> __________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dimensões,</w:t>
      </w:r>
      <w:r w:rsidRPr="00BD03B8">
        <w:rPr>
          <w:rFonts w:cs="Arial"/>
          <w:color w:val="000000"/>
          <w:szCs w:val="22"/>
          <w:lang w:val="pt-BR" w:eastAsia="ja-JP"/>
        </w:rPr>
        <w:t xml:space="preserve"> _________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e</w:t>
      </w:r>
      <w:r w:rsidRPr="00BD03B8">
        <w:rPr>
          <w:rFonts w:cs="Arial"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constituídos por</w:t>
      </w:r>
      <w:r w:rsidRPr="00BD03B8">
        <w:rPr>
          <w:rFonts w:cs="Arial"/>
          <w:color w:val="000000"/>
          <w:szCs w:val="22"/>
          <w:lang w:val="pt-BR" w:eastAsia="ja-JP"/>
        </w:rPr>
        <w:t xml:space="preserve"> _____.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grandes (…) imóveis (…) cabeça, peça intermédia e flagelo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grandes (…) móveis (…) células foliculares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pequenas (…) imóveis (…) células foliculares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pequenas (…) móveis (…) cabeça, peça intermédia e flagelo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11.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Faz corresponder a cada um dos números (de I a VI) da chave, que identificam afirmações referentes ao ciclo sexual feminino, uma das letras de A a F, da figura 1.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color w:val="000000"/>
          <w:szCs w:val="22"/>
          <w:lang w:val="pt-BR" w:eastAsia="ja-JP"/>
        </w:rPr>
        <w:t>CHAVE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I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Desenvolvimento de folículos. ____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II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Descamação do endométrio e rutura dos vasos sanguíneos. ____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III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Formação e desenvolvimento do corpo amarelo. ___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IV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Espessamento máximo do endométrio. ____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V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Libertação do oócito II para as trompas de Falópio. ___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VI </w:t>
      </w:r>
      <w:r w:rsidRPr="00BD03B8">
        <w:rPr>
          <w:rFonts w:cs="Arial"/>
          <w:color w:val="000000"/>
          <w:szCs w:val="22"/>
          <w:lang w:val="pt-BR" w:eastAsia="ja-JP"/>
        </w:rPr>
        <w:t>–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 </w:t>
      </w:r>
      <w:r w:rsidRPr="00BD03B8">
        <w:rPr>
          <w:rFonts w:cs="Arial"/>
          <w:color w:val="000000"/>
          <w:szCs w:val="22"/>
          <w:lang w:val="pt-BR" w:eastAsia="ja-JP"/>
        </w:rPr>
        <w:t>Reconstituição do endométrio e dos vasos sanguíneos. ___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12. Seleciona a única opção que permite obter uma afirmação correta.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color w:val="000000"/>
          <w:szCs w:val="22"/>
          <w:lang w:val="pt-BR" w:eastAsia="ja-JP"/>
        </w:rPr>
        <w:t xml:space="preserve">O ciclo de retroação ou </w:t>
      </w:r>
      <w:r w:rsidRPr="00BD03B8">
        <w:rPr>
          <w:rFonts w:cs="Arial"/>
          <w:i/>
          <w:iCs/>
          <w:color w:val="000000"/>
          <w:szCs w:val="22"/>
          <w:lang w:val="pt-BR" w:eastAsia="ja-JP"/>
        </w:rPr>
        <w:t>feedback</w:t>
      </w:r>
      <w:r w:rsidRPr="00BD03B8">
        <w:rPr>
          <w:rFonts w:cs="Arial"/>
          <w:color w:val="000000"/>
          <w:szCs w:val="22"/>
          <w:lang w:val="pt-BR" w:eastAsia="ja-JP"/>
        </w:rPr>
        <w:t xml:space="preserve"> para a progesterona pode ser representado pela sequência…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 xml:space="preserve">hipotálamo – progesterona – hipófise – ovários.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hipotálamo – ovários – progesterona – hipófise.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hipotálamo – hipófise – ovários – progesterona.</w:t>
      </w:r>
    </w:p>
    <w:p w:rsidR="008B5D45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 xml:space="preserve">hipotálamo – hipófise – progesterona – ovários. </w:t>
      </w:r>
    </w:p>
    <w:p w:rsidR="008B5D45" w:rsidRDefault="008B5D45" w:rsidP="008B5D45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color w:val="000000"/>
          <w:szCs w:val="22"/>
          <w:lang w:val="pt-BR" w:eastAsia="ja-JP"/>
        </w:rPr>
        <w:br w:type="page"/>
      </w:r>
      <w:r w:rsidR="00BD03B8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13. </w:t>
      </w:r>
      <w:r w:rsidR="00BD03B8"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Explica a razão da diminuição da fertilidade da mulher depois dos 30 anos, apesar do elevado número de potenciais óvulos com que as mulheres nascem. </w:t>
      </w:r>
    </w:p>
    <w:p w:rsidR="00BD03B8" w:rsidRPr="00BD03B8" w:rsidRDefault="00BD03B8" w:rsidP="008B5D45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>1</w:t>
      </w:r>
      <w:r>
        <w:rPr>
          <w:rFonts w:cs="Arial"/>
          <w:b/>
          <w:bCs/>
          <w:color w:val="000000"/>
          <w:szCs w:val="22"/>
          <w:lang w:val="pt-BR" w:eastAsia="ja-JP"/>
        </w:rPr>
        <w:t xml:space="preserve">4.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Ordene as letras de A a E, de modo a reconstituir a sequência cronológica dos acontecimentos durante o controlo hormonal num homem com baixa concentração de testosterona na corrente sanguínea. Inicie a ordenação pela afirmação A. 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BD03B8">
        <w:rPr>
          <w:rFonts w:cs="Arial"/>
          <w:color w:val="000000"/>
          <w:szCs w:val="22"/>
          <w:lang w:val="pt-BR" w:eastAsia="ja-JP"/>
        </w:rPr>
        <w:t>Baixa concentração de testosterona.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BD03B8">
        <w:rPr>
          <w:rFonts w:cs="Arial"/>
          <w:color w:val="000000"/>
          <w:szCs w:val="22"/>
          <w:lang w:val="pt-BR" w:eastAsia="ja-JP"/>
        </w:rPr>
        <w:t>Aumenta a produção de hormonas hipofisárias.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BD03B8">
        <w:rPr>
          <w:rFonts w:cs="Arial"/>
          <w:color w:val="000000"/>
          <w:szCs w:val="22"/>
          <w:lang w:val="pt-BR" w:eastAsia="ja-JP"/>
        </w:rPr>
        <w:t>Aumenta a produção de testosterona.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BD03B8">
        <w:rPr>
          <w:rFonts w:cs="Arial"/>
          <w:color w:val="000000"/>
          <w:szCs w:val="22"/>
          <w:lang w:val="pt-BR" w:eastAsia="ja-JP"/>
        </w:rPr>
        <w:t>Estimulam os testículos.</w:t>
      </w:r>
    </w:p>
    <w:p w:rsid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BD03B8">
        <w:rPr>
          <w:rFonts w:cs="Arial"/>
          <w:b/>
          <w:bCs/>
          <w:color w:val="000000"/>
          <w:szCs w:val="22"/>
          <w:lang w:val="pt-BR" w:eastAsia="ja-JP"/>
        </w:rPr>
        <w:t xml:space="preserve">(E) </w:t>
      </w:r>
      <w:r w:rsidRPr="00BD03B8">
        <w:rPr>
          <w:rFonts w:cs="Arial"/>
          <w:color w:val="000000"/>
          <w:szCs w:val="22"/>
          <w:lang w:val="pt-BR" w:eastAsia="ja-JP"/>
        </w:rPr>
        <w:t>Estimula o complexo hipotálamo-hipófise.</w:t>
      </w:r>
    </w:p>
    <w:p w:rsidR="00BD03B8" w:rsidRPr="00BD03B8" w:rsidRDefault="00BD03B8" w:rsidP="00BD03B8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BD03B8" w:rsidRPr="008B5D45" w:rsidRDefault="00BD03B8" w:rsidP="008B5D45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Style w:val="02-Bold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15. </w:t>
      </w:r>
      <w:r w:rsidRPr="00BD03B8">
        <w:rPr>
          <w:rFonts w:cs="Arial"/>
          <w:b/>
          <w:bCs/>
          <w:color w:val="000000"/>
          <w:szCs w:val="22"/>
          <w:lang w:val="pt-BR" w:eastAsia="ja-JP"/>
        </w:rPr>
        <w:t>Refere a razão de os testículos conseguirem produzir espermatozoides férteis a uma temperatura inferir à temperatura do corpo</w:t>
      </w:r>
      <w:bookmarkStart w:id="0" w:name="_GoBack"/>
      <w:bookmarkEnd w:id="0"/>
      <w:r w:rsidRPr="00BD03B8">
        <w:rPr>
          <w:rFonts w:cs="Arial"/>
          <w:b/>
          <w:bCs/>
          <w:color w:val="000000"/>
          <w:szCs w:val="22"/>
          <w:lang w:val="pt-BR" w:eastAsia="ja-JP"/>
        </w:rPr>
        <w:t>.</w:t>
      </w:r>
    </w:p>
    <w:sectPr w:rsidR="00BD03B8" w:rsidRPr="008B5D45" w:rsidSect="00BA3E92">
      <w:headerReference w:type="default" r:id="rId11"/>
      <w:footerReference w:type="even" r:id="rId12"/>
      <w:footerReference w:type="default" r:id="rId13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8A2" w:rsidRDefault="00E848A2" w:rsidP="001D2532">
      <w:r>
        <w:separator/>
      </w:r>
    </w:p>
    <w:p w:rsidR="00E848A2" w:rsidRDefault="00E848A2"/>
    <w:p w:rsidR="00E848A2" w:rsidRDefault="00E848A2" w:rsidP="00177A33"/>
  </w:endnote>
  <w:endnote w:type="continuationSeparator" w:id="0">
    <w:p w:rsidR="00E848A2" w:rsidRDefault="00E848A2" w:rsidP="001D2532">
      <w:r>
        <w:continuationSeparator/>
      </w:r>
    </w:p>
    <w:p w:rsidR="00E848A2" w:rsidRDefault="00E848A2"/>
    <w:p w:rsidR="00E848A2" w:rsidRDefault="00E848A2" w:rsidP="00177A3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LTStd-Bold">
    <w:altName w:val="Helvetica LT Std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Default="004727FF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7F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47F6" w:rsidRDefault="004727FF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7F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47F6" w:rsidRDefault="00F447F6" w:rsidP="00BA3E92">
    <w:pPr>
      <w:pStyle w:val="Rodap"/>
      <w:ind w:right="360"/>
    </w:pPr>
  </w:p>
  <w:p w:rsidR="00F447F6" w:rsidRDefault="00F447F6"/>
  <w:p w:rsidR="00F447F6" w:rsidRDefault="00F447F6" w:rsidP="00177A3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Pr="00177A33" w:rsidRDefault="004727FF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7F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B966DB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F447F6" w:rsidRDefault="00F447F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F447F6" w:rsidRPr="00177A33" w:rsidRDefault="00F447F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="00B966DB">
      <w:rPr>
        <w:rFonts w:cs="Arial"/>
        <w:color w:val="7F7F7F"/>
        <w:sz w:val="14"/>
      </w:rPr>
      <w:t>CASA DA AULA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8A2" w:rsidRDefault="00E848A2" w:rsidP="001D2532">
      <w:r>
        <w:separator/>
      </w:r>
    </w:p>
    <w:p w:rsidR="00E848A2" w:rsidRDefault="00E848A2"/>
    <w:p w:rsidR="00E848A2" w:rsidRDefault="00E848A2" w:rsidP="00177A33"/>
  </w:footnote>
  <w:footnote w:type="continuationSeparator" w:id="0">
    <w:p w:rsidR="00E848A2" w:rsidRDefault="00E848A2" w:rsidP="001D2532">
      <w:r>
        <w:continuationSeparator/>
      </w:r>
    </w:p>
    <w:p w:rsidR="00E848A2" w:rsidRDefault="00E848A2"/>
    <w:p w:rsidR="00E848A2" w:rsidRDefault="00E848A2" w:rsidP="00177A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Pr="00573F44" w:rsidRDefault="00F447F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966DB">
      <w:rPr>
        <w:rFonts w:cs="Arial"/>
        <w:noProof/>
        <w:lang w:val="pt-PT" w:eastAsia="pt-PT"/>
      </w:rPr>
      <w:t>CASA DA AULA</w:t>
    </w:r>
  </w:p>
  <w:p w:rsidR="00F447F6" w:rsidRPr="00F95B75" w:rsidRDefault="00F95B75" w:rsidP="00573F44">
    <w:pPr>
      <w:pStyle w:val="01-MATRIZ"/>
      <w:rPr>
        <w:rFonts w:ascii="Arial" w:hAnsi="Arial" w:cs="Arial"/>
      </w:rPr>
    </w:pPr>
    <w:r w:rsidRPr="00F95B75">
      <w:rPr>
        <w:rFonts w:ascii="Arial" w:hAnsi="Arial" w:cs="Arial"/>
        <w:color w:val="30302F"/>
      </w:rPr>
      <w:t>SUBDOMÍNIOS: ORGANISMO HUMANO EM EQUILÍBRIO | TRANSMISSÃO DA VIDA</w:t>
    </w:r>
  </w:p>
  <w:p w:rsidR="00F447F6" w:rsidRDefault="00F447F6" w:rsidP="00573F44">
    <w:pPr>
      <w:pStyle w:val="01-MATRIZ"/>
      <w:rPr>
        <w:rFonts w:ascii="Arial" w:hAnsi="Arial" w:cs="Arial"/>
      </w:rPr>
    </w:pPr>
  </w:p>
  <w:p w:rsidR="00F447F6" w:rsidRPr="00F95B75" w:rsidRDefault="00F447F6" w:rsidP="00177A33">
    <w:pPr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32486"/>
    <w:rsid w:val="00005E6F"/>
    <w:rsid w:val="00027977"/>
    <w:rsid w:val="00132486"/>
    <w:rsid w:val="001455FB"/>
    <w:rsid w:val="00154D7B"/>
    <w:rsid w:val="00177A33"/>
    <w:rsid w:val="001C11DD"/>
    <w:rsid w:val="001D2532"/>
    <w:rsid w:val="001D2C55"/>
    <w:rsid w:val="001F412E"/>
    <w:rsid w:val="0021439A"/>
    <w:rsid w:val="00220CF6"/>
    <w:rsid w:val="00235139"/>
    <w:rsid w:val="00255F15"/>
    <w:rsid w:val="00257223"/>
    <w:rsid w:val="002879D5"/>
    <w:rsid w:val="0032785F"/>
    <w:rsid w:val="003B23BF"/>
    <w:rsid w:val="003E4A41"/>
    <w:rsid w:val="00420AD7"/>
    <w:rsid w:val="004519BB"/>
    <w:rsid w:val="004727FF"/>
    <w:rsid w:val="004E7476"/>
    <w:rsid w:val="004F3F4E"/>
    <w:rsid w:val="00513020"/>
    <w:rsid w:val="00555D7C"/>
    <w:rsid w:val="00557BBF"/>
    <w:rsid w:val="00573F44"/>
    <w:rsid w:val="00575D4E"/>
    <w:rsid w:val="005E2135"/>
    <w:rsid w:val="006F1A9E"/>
    <w:rsid w:val="007B1586"/>
    <w:rsid w:val="00827198"/>
    <w:rsid w:val="00892278"/>
    <w:rsid w:val="008943B0"/>
    <w:rsid w:val="008B5D45"/>
    <w:rsid w:val="008E098C"/>
    <w:rsid w:val="00961E79"/>
    <w:rsid w:val="009B545D"/>
    <w:rsid w:val="00A0350C"/>
    <w:rsid w:val="00AC399E"/>
    <w:rsid w:val="00AF7963"/>
    <w:rsid w:val="00B64FC5"/>
    <w:rsid w:val="00B80686"/>
    <w:rsid w:val="00B9487C"/>
    <w:rsid w:val="00B966DB"/>
    <w:rsid w:val="00BA3E92"/>
    <w:rsid w:val="00BB117C"/>
    <w:rsid w:val="00BD03B8"/>
    <w:rsid w:val="00C0261A"/>
    <w:rsid w:val="00D2739B"/>
    <w:rsid w:val="00D36774"/>
    <w:rsid w:val="00D63202"/>
    <w:rsid w:val="00DD510D"/>
    <w:rsid w:val="00E31432"/>
    <w:rsid w:val="00E848A2"/>
    <w:rsid w:val="00EF1EA0"/>
    <w:rsid w:val="00F447F6"/>
    <w:rsid w:val="00F95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sz w:val="24"/>
      <w:szCs w:val="24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Figuranr">
    <w:name w:val="Figura_nr"/>
    <w:basedOn w:val="NoParagraphStyle"/>
    <w:uiPriority w:val="99"/>
    <w:rsid w:val="001F412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Bold" w:hAnsi="HelveticaLTStd-Bold" w:cs="HelveticaLTStd-Bold"/>
      <w:b/>
      <w:bCs/>
      <w:sz w:val="18"/>
      <w:szCs w:val="18"/>
      <w:lang w:val="pt-BR"/>
    </w:rPr>
  </w:style>
  <w:style w:type="character" w:customStyle="1" w:styleId="02-Itlico">
    <w:name w:val="02-Itálico"/>
    <w:uiPriority w:val="99"/>
    <w:rsid w:val="008E098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0867EB-D538-4CC2-AC2F-13754355E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1707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Areal Editores</Company>
  <LinksUpToDate>false</LinksUpToDate>
  <CharactersWithSpaces>10905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Carlos</cp:lastModifiedBy>
  <cp:revision>32</cp:revision>
  <cp:lastPrinted>2017-05-30T16:32:00Z</cp:lastPrinted>
  <dcterms:created xsi:type="dcterms:W3CDTF">2015-04-08T09:09:00Z</dcterms:created>
  <dcterms:modified xsi:type="dcterms:W3CDTF">2017-05-30T17:15:00Z</dcterms:modified>
</cp:coreProperties>
</file>