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001" w:rsidRPr="001D6B23" w:rsidRDefault="008A4001" w:rsidP="008A4001">
      <w:pPr>
        <w:shd w:val="clear" w:color="auto" w:fill="000000" w:themeFill="text1"/>
        <w:spacing w:before="120" w:after="120" w:line="240" w:lineRule="auto"/>
        <w:ind w:right="-1135" w:hanging="993"/>
        <w:rPr>
          <w:rFonts w:cs="Arial"/>
          <w:b/>
          <w:color w:val="FFFFFF" w:themeColor="background1"/>
          <w:sz w:val="24"/>
          <w:szCs w:val="24"/>
        </w:rPr>
      </w:pPr>
      <w:r w:rsidRPr="001D6B23">
        <w:rPr>
          <w:rFonts w:cs="Arial"/>
          <w:b/>
          <w:color w:val="FFFFFF" w:themeColor="background1"/>
          <w:sz w:val="24"/>
          <w:szCs w:val="24"/>
        </w:rPr>
        <w:t>FICHA DE AVALIAÇÃO</w:t>
      </w:r>
      <w:r>
        <w:rPr>
          <w:rFonts w:cs="Arial"/>
          <w:b/>
          <w:color w:val="FFFFFF" w:themeColor="background1"/>
          <w:sz w:val="24"/>
          <w:szCs w:val="24"/>
        </w:rPr>
        <w:t xml:space="preserve"> — Correção</w:t>
      </w:r>
      <w:r w:rsidRPr="001D6B23">
        <w:rPr>
          <w:rFonts w:cs="Arial"/>
          <w:b/>
          <w:color w:val="FFFFFF" w:themeColor="background1"/>
          <w:sz w:val="24"/>
          <w:szCs w:val="24"/>
        </w:rPr>
        <w:tab/>
      </w:r>
      <w:r>
        <w:rPr>
          <w:rFonts w:cs="Arial"/>
          <w:b/>
          <w:color w:val="FFFFFF" w:themeColor="background1"/>
        </w:rPr>
        <w:tab/>
      </w:r>
      <w:r w:rsidRPr="001D6B23">
        <w:rPr>
          <w:rFonts w:cs="Arial"/>
          <w:b/>
          <w:color w:val="FFFFFF" w:themeColor="background1"/>
          <w:sz w:val="24"/>
          <w:szCs w:val="24"/>
        </w:rPr>
        <w:t xml:space="preserve">Ciências Naturais </w:t>
      </w:r>
      <w:r w:rsidRPr="001D6B23">
        <w:rPr>
          <w:rFonts w:cs="Arial"/>
          <w:b/>
          <w:color w:val="FFFFFF" w:themeColor="background1"/>
          <w:sz w:val="24"/>
          <w:szCs w:val="24"/>
        </w:rPr>
        <w:tab/>
      </w:r>
      <w:r>
        <w:rPr>
          <w:rFonts w:cs="Arial"/>
          <w:b/>
          <w:color w:val="FFFFFF" w:themeColor="background1"/>
        </w:rPr>
        <w:tab/>
      </w:r>
      <w:r>
        <w:rPr>
          <w:rFonts w:cs="Arial"/>
          <w:b/>
          <w:color w:val="FFFFFF" w:themeColor="background1"/>
        </w:rPr>
        <w:tab/>
      </w:r>
      <w:r>
        <w:rPr>
          <w:rFonts w:cs="Arial"/>
          <w:b/>
          <w:color w:val="FFFFFF" w:themeColor="background1"/>
        </w:rPr>
        <w:tab/>
      </w:r>
      <w:r>
        <w:rPr>
          <w:rFonts w:cs="Arial"/>
          <w:b/>
          <w:color w:val="FFFFFF" w:themeColor="background1"/>
        </w:rPr>
        <w:tab/>
      </w:r>
      <w:bookmarkStart w:id="0" w:name="_GoBack"/>
      <w:bookmarkEnd w:id="0"/>
      <w:r w:rsidRPr="001D6B23">
        <w:rPr>
          <w:rFonts w:cs="Arial"/>
          <w:b/>
          <w:color w:val="FFFFFF" w:themeColor="background1"/>
          <w:sz w:val="24"/>
          <w:szCs w:val="24"/>
        </w:rPr>
        <w:t>9.º ano</w:t>
      </w:r>
    </w:p>
    <w:tbl>
      <w:tblPr>
        <w:tblStyle w:val="Tabelacomgrelha"/>
        <w:tblW w:w="10858" w:type="dxa"/>
        <w:tblInd w:w="-1139" w:type="dxa"/>
        <w:tblLook w:val="04A0" w:firstRow="1" w:lastRow="0" w:firstColumn="1" w:lastColumn="0" w:noHBand="0" w:noVBand="1"/>
      </w:tblPr>
      <w:tblGrid>
        <w:gridCol w:w="531"/>
        <w:gridCol w:w="8967"/>
        <w:gridCol w:w="1360"/>
      </w:tblGrid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8967" w:type="dxa"/>
          </w:tcPr>
          <w:p w:rsidR="002F7093" w:rsidRPr="008A4001" w:rsidRDefault="008A4001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B</w:t>
            </w:r>
          </w:p>
        </w:tc>
        <w:tc>
          <w:tcPr>
            <w:tcW w:w="1360" w:type="dxa"/>
            <w:vAlign w:val="center"/>
          </w:tcPr>
          <w:p w:rsidR="002F7093" w:rsidRPr="008A4001" w:rsidRDefault="00156979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</w:t>
            </w:r>
            <w:r w:rsidR="002F7093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8967" w:type="dxa"/>
          </w:tcPr>
          <w:p w:rsidR="002F7093" w:rsidRPr="008A4001" w:rsidRDefault="008A4001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B</w:t>
            </w:r>
          </w:p>
        </w:tc>
        <w:tc>
          <w:tcPr>
            <w:tcW w:w="1360" w:type="dxa"/>
            <w:vAlign w:val="center"/>
          </w:tcPr>
          <w:p w:rsidR="002F7093" w:rsidRPr="008A4001" w:rsidRDefault="00156979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</w:t>
            </w:r>
            <w:r w:rsidR="002F7093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8967" w:type="dxa"/>
          </w:tcPr>
          <w:p w:rsidR="002F7093" w:rsidRPr="008A4001" w:rsidRDefault="008A4001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C</w:t>
            </w:r>
          </w:p>
        </w:tc>
        <w:tc>
          <w:tcPr>
            <w:tcW w:w="1360" w:type="dxa"/>
            <w:vAlign w:val="center"/>
          </w:tcPr>
          <w:p w:rsidR="002F7093" w:rsidRPr="008A4001" w:rsidRDefault="00156979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 xml:space="preserve">Doenças do aparelho circulatório, tumores malignos, doenças do aparelho respiratório e diabetes. </w:t>
            </w:r>
          </w:p>
        </w:tc>
        <w:tc>
          <w:tcPr>
            <w:tcW w:w="1360" w:type="dxa"/>
            <w:vAlign w:val="center"/>
          </w:tcPr>
          <w:p w:rsidR="002F7093" w:rsidRPr="008A4001" w:rsidRDefault="00156979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4 pts. (4 x 1)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As doenças crónicas não transmissíveis (DCNT) consistem em doenças que não são contagiosas, mas são incuráveis e provocam incapacidades que se prolongam até ao fim da vida dos seus portadores.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5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Selecionar 3 fatores de entre os seguintes: erros alimentares; consumo excessivo de álcool; consumo de droga; tabagismo; sedentarismo; hipertensão elevada; colesterol elevado.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 (3 x 1)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rPr>
                <w:b/>
                <w:sz w:val="20"/>
                <w:szCs w:val="20"/>
              </w:rPr>
            </w:pPr>
            <w:r w:rsidRPr="008A4001">
              <w:rPr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4384" behindDoc="0" locked="0" layoutInCell="1" allowOverlap="1" wp14:anchorId="73C22EDA" wp14:editId="7B8C5435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90805</wp:posOffset>
                  </wp:positionV>
                  <wp:extent cx="4543425" cy="1981200"/>
                  <wp:effectExtent l="0" t="0" r="9525" b="0"/>
                  <wp:wrapTopAndBottom/>
                  <wp:docPr id="2" name="Gráfico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60" w:type="dxa"/>
            <w:vAlign w:val="center"/>
          </w:tcPr>
          <w:p w:rsidR="002F7093" w:rsidRPr="008A4001" w:rsidRDefault="00156979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10 pts.</w:t>
            </w:r>
          </w:p>
        </w:tc>
      </w:tr>
      <w:tr w:rsidR="002F7093" w:rsidTr="00156979">
        <w:tblPrEx>
          <w:tblCellMar>
            <w:left w:w="70" w:type="dxa"/>
            <w:right w:w="70" w:type="dxa"/>
          </w:tblCellMar>
        </w:tblPrEx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Doenças do aparelho circulatório e tumores malignos.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4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 (2 x 2)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Diabetes e causas externas de lesão e envenenamento.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4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 (2 x 2)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2.7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Exemplo de resposta possível:</w:t>
            </w:r>
          </w:p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 xml:space="preserve">As causas externas de lesão afetam sobretudo pessoas mais jovens porque estas são mais ativas fisicamente e poderão não avaliar corretamente o risco de determinadas atitudes (prática de desportos radicais e condução sobre o efeito de álcool). No que respeita à causa de morte por envenenamento, tal poderá ficar a dever-se, por exemplo, ao consumo excessivo de estupefacientes. 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6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 (3 x 2)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3.1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75 a 84 anos.</w:t>
            </w:r>
          </w:p>
        </w:tc>
        <w:tc>
          <w:tcPr>
            <w:tcW w:w="1360" w:type="dxa"/>
            <w:vAlign w:val="center"/>
          </w:tcPr>
          <w:p w:rsidR="002F7093" w:rsidRPr="008A4001" w:rsidRDefault="00156979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2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Exemplo de resposta possível:</w:t>
            </w:r>
          </w:p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A degeneração física consequente da idade avançada, nomeadamente a nível visual e rapidez de reflexos pode estar na origem do maior número de acidentes e consequente mortalidade na faixa etária 75-84 anos.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5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3.3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Exemplo de resposta possível:</w:t>
            </w:r>
          </w:p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Apesar do gráfico não referir o género dos condutores dos transportes, é muito claro quanto ao facto desta causa de mortalidade incidir mais nos homens. Tal faz supor que são estes que têm uma condução mais perigosa, contrariando assim o ditado popular.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6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A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4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5.1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A- átomo; B- tecido; C- Sistema; D- organismo.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8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 (4 x 2)</w:t>
            </w:r>
          </w:p>
        </w:tc>
      </w:tr>
      <w:tr w:rsidR="002F7093" w:rsidRPr="00156979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6.1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A-3; B-3; C-1; D-2; E-3; F-1; G-1; H-1</w:t>
            </w:r>
          </w:p>
        </w:tc>
        <w:tc>
          <w:tcPr>
            <w:tcW w:w="1360" w:type="dxa"/>
            <w:vAlign w:val="center"/>
          </w:tcPr>
          <w:p w:rsidR="008A4001" w:rsidRPr="008A4001" w:rsidRDefault="002F7093" w:rsidP="001569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A4001">
              <w:rPr>
                <w:color w:val="000000"/>
                <w:sz w:val="20"/>
                <w:szCs w:val="20"/>
                <w:lang w:val="en-US"/>
              </w:rPr>
              <w:t>9</w:t>
            </w:r>
            <w:r w:rsidR="00156979" w:rsidRPr="008A4001">
              <w:rPr>
                <w:color w:val="000000"/>
                <w:sz w:val="20"/>
                <w:szCs w:val="20"/>
                <w:lang w:val="en-US"/>
              </w:rPr>
              <w:t xml:space="preserve"> pts </w:t>
            </w:r>
          </w:p>
          <w:p w:rsidR="002F7093" w:rsidRPr="008A4001" w:rsidRDefault="00156979" w:rsidP="008A400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A4001">
              <w:rPr>
                <w:color w:val="000000"/>
                <w:sz w:val="20"/>
                <w:szCs w:val="20"/>
                <w:lang w:val="en-US"/>
              </w:rPr>
              <w:t>(7 a 8 – 9pts; 5 a 6 – 6 pts; 3 a 4 – 3 pts; 1 a 2</w:t>
            </w:r>
            <w:r w:rsidR="008A4001" w:rsidRPr="008A4001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8A4001" w:rsidRPr="008A4001">
              <w:rPr>
                <w:color w:val="000000"/>
                <w:sz w:val="20"/>
                <w:szCs w:val="20"/>
                <w:lang w:val="en-US"/>
              </w:rPr>
              <w:t>–</w:t>
            </w:r>
            <w:r w:rsidRPr="008A4001">
              <w:rPr>
                <w:color w:val="000000"/>
                <w:sz w:val="20"/>
                <w:szCs w:val="20"/>
                <w:lang w:val="en-US"/>
              </w:rPr>
              <w:t xml:space="preserve"> 0 pts)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1- Cavidade craniana; 2- cavidade torácica; 3- Cavidade espinal; 4- Cavidade abdominal; 5- Cavidade pélvica.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10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 (5 x 2)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8.1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Ressonância magnética.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2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8.2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Tendão(ões).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8.3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Radiografias.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  <w:tr w:rsidR="002F7093" w:rsidTr="00156979">
        <w:tc>
          <w:tcPr>
            <w:tcW w:w="531" w:type="dxa"/>
          </w:tcPr>
          <w:p w:rsidR="002F7093" w:rsidRPr="008A4001" w:rsidRDefault="002F7093" w:rsidP="002F7093">
            <w:pPr>
              <w:jc w:val="center"/>
              <w:rPr>
                <w:b/>
                <w:sz w:val="20"/>
                <w:szCs w:val="20"/>
              </w:rPr>
            </w:pPr>
            <w:r w:rsidRPr="008A4001">
              <w:rPr>
                <w:b/>
                <w:sz w:val="20"/>
                <w:szCs w:val="20"/>
              </w:rPr>
              <w:t>8.4</w:t>
            </w:r>
          </w:p>
        </w:tc>
        <w:tc>
          <w:tcPr>
            <w:tcW w:w="8967" w:type="dxa"/>
          </w:tcPr>
          <w:p w:rsidR="002F7093" w:rsidRPr="008A4001" w:rsidRDefault="002F7093" w:rsidP="002F7093">
            <w:pPr>
              <w:jc w:val="both"/>
              <w:rPr>
                <w:sz w:val="20"/>
                <w:szCs w:val="20"/>
              </w:rPr>
            </w:pPr>
            <w:r w:rsidRPr="008A4001">
              <w:rPr>
                <w:sz w:val="20"/>
                <w:szCs w:val="20"/>
              </w:rPr>
              <w:t>Fases assintomáticas são períodos em que um indivíduo, portador de uma determinada doença ou lesão, não revela sintomas dessa doença/lesão, dificultando assim o diagnóstico.</w:t>
            </w:r>
          </w:p>
        </w:tc>
        <w:tc>
          <w:tcPr>
            <w:tcW w:w="1360" w:type="dxa"/>
            <w:vAlign w:val="center"/>
          </w:tcPr>
          <w:p w:rsidR="002F7093" w:rsidRPr="008A4001" w:rsidRDefault="002F7093" w:rsidP="00156979">
            <w:pPr>
              <w:jc w:val="center"/>
              <w:rPr>
                <w:color w:val="000000"/>
                <w:sz w:val="20"/>
                <w:szCs w:val="20"/>
              </w:rPr>
            </w:pPr>
            <w:r w:rsidRPr="008A4001">
              <w:rPr>
                <w:color w:val="000000"/>
                <w:sz w:val="20"/>
                <w:szCs w:val="20"/>
              </w:rPr>
              <w:t>3</w:t>
            </w:r>
            <w:r w:rsidR="00156979" w:rsidRPr="008A4001">
              <w:rPr>
                <w:color w:val="000000"/>
                <w:sz w:val="20"/>
                <w:szCs w:val="20"/>
              </w:rPr>
              <w:t xml:space="preserve"> pts.</w:t>
            </w:r>
          </w:p>
        </w:tc>
      </w:tr>
    </w:tbl>
    <w:p w:rsidR="005714B6" w:rsidRPr="005714B6" w:rsidRDefault="005714B6" w:rsidP="005714B6">
      <w:pPr>
        <w:jc w:val="center"/>
        <w:rPr>
          <w:b/>
          <w:sz w:val="24"/>
          <w:szCs w:val="24"/>
        </w:rPr>
      </w:pPr>
    </w:p>
    <w:sectPr w:rsidR="005714B6" w:rsidRPr="005714B6" w:rsidSect="008A4001">
      <w:footerReference w:type="default" r:id="rId8"/>
      <w:pgSz w:w="11906" w:h="16838"/>
      <w:pgMar w:top="1417" w:right="1701" w:bottom="1417" w:left="1701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D18" w:rsidRDefault="00DA3D18" w:rsidP="008A4001">
      <w:pPr>
        <w:spacing w:after="0" w:line="240" w:lineRule="auto"/>
      </w:pPr>
      <w:r>
        <w:separator/>
      </w:r>
    </w:p>
  </w:endnote>
  <w:endnote w:type="continuationSeparator" w:id="0">
    <w:p w:rsidR="00DA3D18" w:rsidRDefault="00DA3D18" w:rsidP="008A4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0737088"/>
      <w:docPartObj>
        <w:docPartGallery w:val="Page Numbers (Bottom of Page)"/>
        <w:docPartUnique/>
      </w:docPartObj>
    </w:sdtPr>
    <w:sdtContent>
      <w:p w:rsidR="008A4001" w:rsidRPr="00EF6C93" w:rsidRDefault="008A4001" w:rsidP="008A4001">
        <w:pPr>
          <w:pStyle w:val="Rodap"/>
          <w:tabs>
            <w:tab w:val="clear" w:pos="4252"/>
            <w:tab w:val="clear" w:pos="8504"/>
            <w:tab w:val="left" w:pos="6105"/>
          </w:tabs>
          <w:ind w:hanging="567"/>
          <w:rPr>
            <w:color w:val="000000" w:themeColor="text1"/>
          </w:rPr>
        </w:pPr>
        <w:r w:rsidRPr="00EF6C93">
          <w:rPr>
            <w:noProof/>
            <w:color w:val="000000" w:themeColor="text1"/>
          </w:rPr>
          <w:drawing>
            <wp:anchor distT="0" distB="0" distL="114300" distR="114300" simplePos="0" relativeHeight="251659264" behindDoc="0" locked="0" layoutInCell="1" allowOverlap="1" wp14:anchorId="685309F4" wp14:editId="54B1CAC1">
              <wp:simplePos x="0" y="0"/>
              <wp:positionH relativeFrom="margin">
                <wp:posOffset>4431503</wp:posOffset>
              </wp:positionH>
              <wp:positionV relativeFrom="paragraph">
                <wp:posOffset>-219075</wp:posOffset>
              </wp:positionV>
              <wp:extent cx="1050876" cy="425303"/>
              <wp:effectExtent l="0" t="0" r="0" b="0"/>
              <wp:wrapNone/>
              <wp:docPr id="20" name="Imagem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50876" cy="42530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EF6C93">
          <w:rPr>
            <w:color w:val="000000" w:themeColor="text1"/>
            <w:sz w:val="16"/>
          </w:rPr>
          <w:t>DESAFIOS • Ciências Naturais • 9.</w:t>
        </w:r>
        <w:r w:rsidRPr="00EF6C93">
          <w:rPr>
            <w:color w:val="000000" w:themeColor="text1"/>
            <w:sz w:val="16"/>
            <w:vertAlign w:val="superscript"/>
          </w:rPr>
          <w:t>o</w:t>
        </w:r>
        <w:r w:rsidRPr="00EF6C93">
          <w:rPr>
            <w:color w:val="000000" w:themeColor="text1"/>
            <w:sz w:val="16"/>
          </w:rPr>
          <w:t xml:space="preserve"> ano • © Santillana</w:t>
        </w:r>
      </w:p>
      <w:p w:rsidR="008A4001" w:rsidRDefault="008A4001" w:rsidP="008A4001">
        <w:pPr>
          <w:pStyle w:val="Rodap"/>
          <w:jc w:val="right"/>
        </w:pPr>
      </w:p>
    </w:sdtContent>
  </w:sdt>
  <w:p w:rsidR="008A4001" w:rsidRDefault="008A40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D18" w:rsidRDefault="00DA3D18" w:rsidP="008A4001">
      <w:pPr>
        <w:spacing w:after="0" w:line="240" w:lineRule="auto"/>
      </w:pPr>
      <w:r>
        <w:separator/>
      </w:r>
    </w:p>
  </w:footnote>
  <w:footnote w:type="continuationSeparator" w:id="0">
    <w:p w:rsidR="00DA3D18" w:rsidRDefault="00DA3D18" w:rsidP="008A40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30CBA"/>
    <w:multiLevelType w:val="hybridMultilevel"/>
    <w:tmpl w:val="35068502"/>
    <w:lvl w:ilvl="0" w:tplc="2E5AA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B6"/>
    <w:rsid w:val="00156979"/>
    <w:rsid w:val="001E112E"/>
    <w:rsid w:val="002F7093"/>
    <w:rsid w:val="005714B6"/>
    <w:rsid w:val="008A4001"/>
    <w:rsid w:val="00A07E07"/>
    <w:rsid w:val="00A464D2"/>
    <w:rsid w:val="00B342B8"/>
    <w:rsid w:val="00BE7FB3"/>
    <w:rsid w:val="00BF2BE0"/>
    <w:rsid w:val="00C27F17"/>
    <w:rsid w:val="00C83B0A"/>
    <w:rsid w:val="00D11053"/>
    <w:rsid w:val="00DA3D18"/>
    <w:rsid w:val="00E8281D"/>
    <w:rsid w:val="00EB381B"/>
    <w:rsid w:val="00F6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9B1913-6EAD-46FE-9F24-58AFF391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571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C27F17"/>
  </w:style>
  <w:style w:type="character" w:styleId="Hiperligao">
    <w:name w:val="Hyperlink"/>
    <w:basedOn w:val="Tipodeletrapredefinidodopargrafo"/>
    <w:uiPriority w:val="99"/>
    <w:semiHidden/>
    <w:unhideWhenUsed/>
    <w:rsid w:val="00C27F1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E7FB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A07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07E0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8A4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4001"/>
  </w:style>
  <w:style w:type="paragraph" w:styleId="Rodap">
    <w:name w:val="footer"/>
    <w:basedOn w:val="Normal"/>
    <w:link w:val="RodapCarter"/>
    <w:uiPriority w:val="99"/>
    <w:unhideWhenUsed/>
    <w:rsid w:val="008A4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4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v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PT"/>
              <a:t>Principais</a:t>
            </a:r>
            <a:r>
              <a:rPr lang="pt-PT" baseline="0"/>
              <a:t> causas de morte em 2012</a:t>
            </a:r>
            <a:endParaRPr lang="pt-PT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Folha1!$A$1:$A$7</c:f>
              <c:strCache>
                <c:ptCount val="7"/>
                <c:pt idx="2">
                  <c:v>Doenças do aparelho circulatório</c:v>
                </c:pt>
                <c:pt idx="3">
                  <c:v>Tumores malignos</c:v>
                </c:pt>
                <c:pt idx="4">
                  <c:v>Doenças do aparelho respiratório</c:v>
                </c:pt>
                <c:pt idx="5">
                  <c:v>Diabetes mellitus</c:v>
                </c:pt>
                <c:pt idx="6">
                  <c:v>Causas externas de lesão e envenenamento</c:v>
                </c:pt>
              </c:strCache>
            </c:strRef>
          </c:cat>
          <c:val>
            <c:numRef>
              <c:f>Folha1!$B$1:$B$7</c:f>
              <c:numCache>
                <c:formatCode>General</c:formatCode>
                <c:ptCount val="7"/>
                <c:pt idx="2" formatCode="0.00%">
                  <c:v>30.4</c:v>
                </c:pt>
                <c:pt idx="3" formatCode="0.00%">
                  <c:v>23.9</c:v>
                </c:pt>
                <c:pt idx="4" formatCode="0.00%">
                  <c:v>12.9</c:v>
                </c:pt>
                <c:pt idx="5" formatCode="0.00%">
                  <c:v>4.5</c:v>
                </c:pt>
                <c:pt idx="6" formatCode="0%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6141856"/>
        <c:axId val="56141464"/>
      </c:barChart>
      <c:catAx>
        <c:axId val="561418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6141464"/>
        <c:crosses val="autoZero"/>
        <c:auto val="1"/>
        <c:lblAlgn val="ctr"/>
        <c:lblOffset val="100"/>
        <c:noMultiLvlLbl val="0"/>
      </c:catAx>
      <c:valAx>
        <c:axId val="56141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/>
                  <a:t>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6141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Ana Cristina Duarte</cp:lastModifiedBy>
  <cp:revision>2</cp:revision>
  <cp:lastPrinted>2015-10-19T09:23:00Z</cp:lastPrinted>
  <dcterms:created xsi:type="dcterms:W3CDTF">2015-10-19T09:43:00Z</dcterms:created>
  <dcterms:modified xsi:type="dcterms:W3CDTF">2015-10-19T09:43:00Z</dcterms:modified>
</cp:coreProperties>
</file>