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E2F" w:rsidRPr="00072A49" w:rsidRDefault="00086E2F" w:rsidP="00086E2F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40"/>
          <w:szCs w:val="40"/>
        </w:rPr>
      </w:pPr>
    </w:p>
    <w:p w:rsidR="009E238D" w:rsidRPr="0025553F" w:rsidRDefault="009E238D" w:rsidP="0025553F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</w:pPr>
    </w:p>
    <w:p w:rsidR="002352B0" w:rsidRPr="0025553F" w:rsidRDefault="002352B0" w:rsidP="0025553F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  <w:sectPr w:rsidR="002352B0" w:rsidRPr="0025553F" w:rsidSect="0067629A">
          <w:headerReference w:type="default" r:id="rId7"/>
          <w:type w:val="continuous"/>
          <w:pgSz w:w="11906" w:h="16838"/>
          <w:pgMar w:top="1134" w:right="991" w:bottom="568" w:left="1701" w:header="708" w:footer="708" w:gutter="0"/>
          <w:cols w:num="2" w:space="708"/>
          <w:docGrid w:linePitch="360"/>
        </w:sectPr>
      </w:pPr>
    </w:p>
    <w:p w:rsidR="000053E3" w:rsidRDefault="000053E3" w:rsidP="000053E3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006666"/>
          <w:sz w:val="30"/>
          <w:szCs w:val="30"/>
        </w:rPr>
      </w:pPr>
      <w:r>
        <w:rPr>
          <w:rFonts w:ascii="VAGRoundedStd-Bold" w:hAnsi="VAGRoundedStd-Bold" w:cs="VAGRoundedStd-Bold"/>
          <w:b/>
          <w:bCs/>
          <w:color w:val="006666"/>
          <w:sz w:val="30"/>
          <w:szCs w:val="30"/>
        </w:rPr>
        <w:lastRenderedPageBreak/>
        <w:t>Teste de Avaliação 7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b/>
          <w:bCs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>1.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 xml:space="preserve">1.1. (A) </w:t>
      </w:r>
      <w:r w:rsidRPr="000053E3">
        <w:rPr>
          <w:rFonts w:cs="Arial"/>
          <w:sz w:val="17"/>
          <w:szCs w:val="17"/>
        </w:rPr>
        <w:t xml:space="preserve">B e C; </w:t>
      </w:r>
      <w:r w:rsidRPr="000053E3">
        <w:rPr>
          <w:rFonts w:cs="Arial"/>
          <w:b/>
          <w:bCs/>
          <w:sz w:val="17"/>
          <w:szCs w:val="17"/>
        </w:rPr>
        <w:t xml:space="preserve">(E) </w:t>
      </w:r>
      <w:r w:rsidRPr="000053E3">
        <w:rPr>
          <w:rFonts w:cs="Arial"/>
          <w:sz w:val="17"/>
          <w:szCs w:val="17"/>
        </w:rPr>
        <w:t>E: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 xml:space="preserve">(B) </w:t>
      </w:r>
      <w:r w:rsidRPr="000053E3">
        <w:rPr>
          <w:rFonts w:cs="Arial"/>
          <w:sz w:val="17"/>
          <w:szCs w:val="17"/>
        </w:rPr>
        <w:t xml:space="preserve">K ou L; </w:t>
      </w:r>
      <w:r w:rsidRPr="000053E3">
        <w:rPr>
          <w:rFonts w:cs="Arial"/>
          <w:b/>
          <w:bCs/>
          <w:sz w:val="17"/>
          <w:szCs w:val="17"/>
        </w:rPr>
        <w:t xml:space="preserve">(F) </w:t>
      </w:r>
      <w:r w:rsidRPr="000053E3">
        <w:rPr>
          <w:rFonts w:cs="Arial"/>
          <w:sz w:val="17"/>
          <w:szCs w:val="17"/>
        </w:rPr>
        <w:t>H, J e K: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 xml:space="preserve">(C) </w:t>
      </w:r>
      <w:r w:rsidRPr="000053E3">
        <w:rPr>
          <w:rFonts w:cs="Arial"/>
          <w:sz w:val="17"/>
          <w:szCs w:val="17"/>
        </w:rPr>
        <w:t xml:space="preserve">F; </w:t>
      </w:r>
      <w:r w:rsidRPr="000053E3">
        <w:rPr>
          <w:rFonts w:cs="Arial"/>
          <w:b/>
          <w:bCs/>
          <w:sz w:val="17"/>
          <w:szCs w:val="17"/>
        </w:rPr>
        <w:t xml:space="preserve">(G) </w:t>
      </w:r>
      <w:r w:rsidRPr="000053E3">
        <w:rPr>
          <w:rFonts w:cs="Arial"/>
          <w:sz w:val="17"/>
          <w:szCs w:val="17"/>
        </w:rPr>
        <w:t>J.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 xml:space="preserve">(D) </w:t>
      </w:r>
      <w:r w:rsidRPr="000053E3">
        <w:rPr>
          <w:rFonts w:cs="Arial"/>
          <w:sz w:val="17"/>
          <w:szCs w:val="17"/>
        </w:rPr>
        <w:t>C;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 xml:space="preserve">1.2. </w:t>
      </w:r>
      <w:r w:rsidRPr="000053E3">
        <w:rPr>
          <w:rFonts w:cs="Arial"/>
          <w:sz w:val="17"/>
          <w:szCs w:val="17"/>
        </w:rPr>
        <w:t>Os elementos que constituem os grupos 1 e 2 e os</w:t>
      </w:r>
      <w:r>
        <w:rPr>
          <w:rFonts w:cs="Arial"/>
          <w:sz w:val="17"/>
          <w:szCs w:val="17"/>
        </w:rPr>
        <w:t xml:space="preserve"> </w:t>
      </w:r>
      <w:r w:rsidRPr="000053E3">
        <w:rPr>
          <w:rFonts w:cs="Arial"/>
          <w:sz w:val="17"/>
          <w:szCs w:val="17"/>
        </w:rPr>
        <w:t>grupos 13 a 18 constituem os elementos</w:t>
      </w:r>
      <w:r>
        <w:rPr>
          <w:rFonts w:cs="Arial"/>
          <w:sz w:val="17"/>
          <w:szCs w:val="17"/>
        </w:rPr>
        <w:t xml:space="preserve"> </w:t>
      </w:r>
      <w:r w:rsidRPr="000053E3">
        <w:rPr>
          <w:rFonts w:cs="Arial"/>
          <w:sz w:val="17"/>
          <w:szCs w:val="17"/>
        </w:rPr>
        <w:t>representativos.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 xml:space="preserve">1.3. </w:t>
      </w:r>
      <w:r w:rsidRPr="000053E3">
        <w:rPr>
          <w:rFonts w:cs="Arial"/>
          <w:sz w:val="17"/>
          <w:szCs w:val="17"/>
        </w:rPr>
        <w:t>Os elementos dos grupos 3 a 12 designam-se por</w:t>
      </w:r>
      <w:r>
        <w:rPr>
          <w:rFonts w:cs="Arial"/>
          <w:sz w:val="17"/>
          <w:szCs w:val="17"/>
        </w:rPr>
        <w:t xml:space="preserve"> </w:t>
      </w:r>
      <w:r w:rsidRPr="000053E3">
        <w:rPr>
          <w:rFonts w:cs="Arial"/>
          <w:sz w:val="17"/>
          <w:szCs w:val="17"/>
        </w:rPr>
        <w:t>elementos de transição.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>2. (B)</w:t>
      </w:r>
      <w:r w:rsidRPr="000053E3">
        <w:rPr>
          <w:rFonts w:cs="Arial"/>
          <w:sz w:val="17"/>
          <w:szCs w:val="17"/>
        </w:rPr>
        <w:t xml:space="preserve">. </w:t>
      </w:r>
      <w:r w:rsidRPr="000053E3">
        <w:rPr>
          <w:rFonts w:cs="Arial"/>
          <w:b/>
          <w:bCs/>
          <w:sz w:val="17"/>
          <w:szCs w:val="17"/>
        </w:rPr>
        <w:t>3. (B)</w:t>
      </w:r>
      <w:r w:rsidRPr="000053E3">
        <w:rPr>
          <w:rFonts w:cs="Arial"/>
          <w:sz w:val="17"/>
          <w:szCs w:val="17"/>
        </w:rPr>
        <w:t>.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b/>
          <w:bCs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>4.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 xml:space="preserve">4.1. </w:t>
      </w:r>
      <w:r w:rsidRPr="000053E3">
        <w:rPr>
          <w:rFonts w:cs="Arial"/>
          <w:sz w:val="17"/>
          <w:szCs w:val="17"/>
        </w:rPr>
        <w:t>Os átomos que iniciam cada período da Tabela Periódica</w:t>
      </w:r>
      <w:r>
        <w:rPr>
          <w:rFonts w:cs="Arial"/>
          <w:sz w:val="17"/>
          <w:szCs w:val="17"/>
        </w:rPr>
        <w:t xml:space="preserve"> </w:t>
      </w:r>
      <w:r w:rsidRPr="000053E3">
        <w:rPr>
          <w:rFonts w:cs="Arial"/>
          <w:sz w:val="17"/>
          <w:szCs w:val="17"/>
        </w:rPr>
        <w:t>possuem apenas um eletrão de valência.</w:t>
      </w:r>
    </w:p>
    <w:p w:rsidR="00F51CCC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 xml:space="preserve">4.2. </w:t>
      </w:r>
      <w:r w:rsidRPr="000053E3">
        <w:rPr>
          <w:rFonts w:cs="Arial"/>
          <w:sz w:val="17"/>
          <w:szCs w:val="17"/>
        </w:rPr>
        <w:t>Os átomos que terminam cada período da Tabela</w:t>
      </w:r>
      <w:r>
        <w:rPr>
          <w:rFonts w:cs="Arial"/>
          <w:sz w:val="17"/>
          <w:szCs w:val="17"/>
        </w:rPr>
        <w:t xml:space="preserve"> </w:t>
      </w:r>
      <w:r w:rsidRPr="000053E3">
        <w:rPr>
          <w:rFonts w:cs="Arial"/>
          <w:sz w:val="17"/>
          <w:szCs w:val="17"/>
        </w:rPr>
        <w:t>Periódica possuem oito eletrões de valência (exceto o</w:t>
      </w:r>
      <w:r>
        <w:rPr>
          <w:rFonts w:cs="Arial"/>
          <w:sz w:val="17"/>
          <w:szCs w:val="17"/>
        </w:rPr>
        <w:t xml:space="preserve"> </w:t>
      </w:r>
      <w:r w:rsidRPr="000053E3">
        <w:rPr>
          <w:rFonts w:cs="Arial"/>
          <w:sz w:val="17"/>
          <w:szCs w:val="17"/>
        </w:rPr>
        <w:t>hélio, que só tem dois eletrões de valência).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b/>
          <w:bCs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>4.3.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 xml:space="preserve">4.3.1. </w:t>
      </w:r>
      <w:r w:rsidRPr="000053E3">
        <w:rPr>
          <w:rFonts w:cs="Arial"/>
          <w:sz w:val="17"/>
          <w:szCs w:val="17"/>
        </w:rPr>
        <w:t>Estes elementos têm o mesmo número de</w:t>
      </w:r>
      <w:r>
        <w:rPr>
          <w:rFonts w:cs="Arial"/>
          <w:sz w:val="17"/>
          <w:szCs w:val="17"/>
        </w:rPr>
        <w:t xml:space="preserve"> </w:t>
      </w:r>
      <w:r w:rsidRPr="000053E3">
        <w:rPr>
          <w:rFonts w:cs="Arial"/>
          <w:sz w:val="17"/>
          <w:szCs w:val="17"/>
        </w:rPr>
        <w:t>eletrões de valência.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 xml:space="preserve">4.3.2. </w:t>
      </w:r>
      <w:r w:rsidRPr="000053E3">
        <w:rPr>
          <w:rFonts w:cs="Arial"/>
          <w:sz w:val="17"/>
          <w:szCs w:val="17"/>
        </w:rPr>
        <w:t>Estes elementos, como têm sete eletrões de</w:t>
      </w:r>
      <w:r>
        <w:rPr>
          <w:rFonts w:cs="Arial"/>
          <w:sz w:val="17"/>
          <w:szCs w:val="17"/>
        </w:rPr>
        <w:t xml:space="preserve"> </w:t>
      </w:r>
      <w:r w:rsidRPr="000053E3">
        <w:rPr>
          <w:rFonts w:cs="Arial"/>
          <w:sz w:val="17"/>
          <w:szCs w:val="17"/>
        </w:rPr>
        <w:t>valência, encontram-se no grupo 17 .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b/>
          <w:bCs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>5.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 xml:space="preserve">5.1. </w:t>
      </w:r>
      <w:r w:rsidRPr="000053E3">
        <w:rPr>
          <w:rFonts w:cs="Arial"/>
          <w:sz w:val="17"/>
          <w:szCs w:val="17"/>
        </w:rPr>
        <w:t>Cobre, alumínio e zinco.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 xml:space="preserve">5.2. </w:t>
      </w:r>
      <w:r w:rsidRPr="000053E3">
        <w:rPr>
          <w:rFonts w:cs="Arial"/>
          <w:sz w:val="17"/>
          <w:szCs w:val="17"/>
        </w:rPr>
        <w:t>Cobre, alumínio e zinco.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 xml:space="preserve">5.3. </w:t>
      </w:r>
      <w:r w:rsidRPr="000053E3">
        <w:rPr>
          <w:rFonts w:cs="Arial"/>
          <w:sz w:val="17"/>
          <w:szCs w:val="17"/>
        </w:rPr>
        <w:t>Flúor, nitrogénio e hélio.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 xml:space="preserve">5.4. </w:t>
      </w:r>
      <w:r w:rsidRPr="000053E3">
        <w:rPr>
          <w:rFonts w:cs="Arial"/>
          <w:sz w:val="17"/>
          <w:szCs w:val="17"/>
        </w:rPr>
        <w:t>Cobre, alumínio e zinco.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b/>
          <w:bCs/>
          <w:sz w:val="17"/>
          <w:szCs w:val="17"/>
        </w:rPr>
      </w:pPr>
      <w:r>
        <w:rPr>
          <w:rFonts w:cs="Arial"/>
          <w:b/>
          <w:bCs/>
          <w:noProof/>
          <w:sz w:val="17"/>
          <w:szCs w:val="17"/>
          <w:lang w:eastAsia="pt-PT"/>
        </w:rPr>
        <w:pict>
          <v:roundrect id="_x0000_s1046" style="position:absolute;margin-left:85.85pt;margin-top:220.3pt;width:65.7pt;height:24.45pt;z-index:251676672" arcsize="10923f">
            <v:textbox>
              <w:txbxContent>
                <w:p w:rsidR="000053E3" w:rsidRPr="002E5C4E" w:rsidRDefault="000053E3" w:rsidP="000053E3">
                  <w:pPr>
                    <w:jc w:val="center"/>
                  </w:pPr>
                  <w:r w:rsidRPr="002E5C4E">
                    <w:rPr>
                      <w:rFonts w:cs="Arial"/>
                      <w:sz w:val="22"/>
                      <w:szCs w:val="22"/>
                    </w:rPr>
                    <w:t>H</w:t>
                  </w:r>
                  <w:r w:rsidRPr="002E5C4E">
                    <w:rPr>
                      <w:rFonts w:cs="Arial"/>
                      <w:sz w:val="22"/>
                      <w:szCs w:val="22"/>
                      <w:vertAlign w:val="subscript"/>
                    </w:rPr>
                    <w:t>2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O(</w:t>
                  </w:r>
                  <w:r>
                    <w:rPr>
                      <w:rFonts w:cs="Arial"/>
                      <w:sz w:val="22"/>
                      <w:szCs w:val="22"/>
                    </w:rPr>
                    <w:t>ℓ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)</w:t>
                  </w:r>
                </w:p>
              </w:txbxContent>
            </v:textbox>
          </v:roundrect>
        </w:pict>
      </w:r>
      <w:r>
        <w:rPr>
          <w:rFonts w:cs="Arial"/>
          <w:b/>
          <w:bCs/>
          <w:noProof/>
          <w:sz w:val="17"/>
          <w:szCs w:val="17"/>
          <w:lang w:eastAsia="pt-PT"/>
        </w:rPr>
        <w:pict>
          <v:roundrect id="_x0000_s1045" style="position:absolute;margin-left:192.95pt;margin-top:220.3pt;width:71.3pt;height:24.45pt;z-index:251675648" arcsize="10923f">
            <v:textbox>
              <w:txbxContent>
                <w:p w:rsidR="000053E3" w:rsidRPr="000053E3" w:rsidRDefault="000053E3" w:rsidP="000053E3">
                  <w:r w:rsidRPr="000053E3">
                    <w:t>2 NaHO(aq)</w:t>
                  </w:r>
                </w:p>
                <w:p w:rsidR="000053E3" w:rsidRPr="000053E3" w:rsidRDefault="000053E3" w:rsidP="000053E3"/>
              </w:txbxContent>
            </v:textbox>
          </v:roundrect>
        </w:pict>
      </w:r>
      <w:r>
        <w:rPr>
          <w:rFonts w:cs="Arial"/>
          <w:b/>
          <w:bCs/>
          <w:noProof/>
          <w:sz w:val="17"/>
          <w:szCs w:val="17"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4" type="#_x0000_t32" style="position:absolute;margin-left:159.1pt;margin-top:232.85pt;width:33.85pt;height:0;z-index:251674624" o:connectortype="straight">
            <v:stroke endarrow="block"/>
          </v:shape>
        </w:pict>
      </w:r>
      <w:r>
        <w:rPr>
          <w:rFonts w:cs="Arial"/>
          <w:b/>
          <w:bCs/>
          <w:noProof/>
          <w:sz w:val="17"/>
          <w:szCs w:val="17"/>
          <w:lang w:eastAsia="pt-PT"/>
        </w:rPr>
        <w:pict>
          <v:roundrect id="_x0000_s1043" style="position:absolute;margin-left:65.8pt;margin-top:220.3pt;width:20.05pt;height:18.15pt;z-index:251673600" arcsize="10923f" stroked="f">
            <v:textbox>
              <w:txbxContent>
                <w:p w:rsidR="000053E3" w:rsidRDefault="000053E3" w:rsidP="000053E3">
                  <w:r w:rsidRPr="002E5C4E">
                    <w:rPr>
                      <w:rFonts w:cs="Arial"/>
                      <w:szCs w:val="20"/>
                    </w:rPr>
                    <w:t>+</w:t>
                  </w:r>
                </w:p>
              </w:txbxContent>
            </v:textbox>
          </v:roundrect>
        </w:pict>
      </w:r>
      <w:r>
        <w:rPr>
          <w:rFonts w:cs="Arial"/>
          <w:b/>
          <w:bCs/>
          <w:noProof/>
          <w:sz w:val="17"/>
          <w:szCs w:val="17"/>
          <w:lang w:eastAsia="pt-PT"/>
        </w:rPr>
        <w:pict>
          <v:roundrect id="_x0000_s1047" style="position:absolute;margin-left:.1pt;margin-top:220.3pt;width:65.7pt;height:24.45pt;z-index:251677696" arcsize="10923f">
            <v:textbox>
              <w:txbxContent>
                <w:p w:rsidR="000053E3" w:rsidRPr="002E5C4E" w:rsidRDefault="000053E3" w:rsidP="000053E3">
                  <w:pPr>
                    <w:jc w:val="center"/>
                  </w:pPr>
                  <w:r w:rsidRPr="002E5C4E">
                    <w:rPr>
                      <w:rFonts w:cs="Arial"/>
                      <w:sz w:val="22"/>
                      <w:szCs w:val="22"/>
                    </w:rPr>
                    <w:t>2 H</w:t>
                  </w:r>
                  <w:r w:rsidRPr="002E5C4E">
                    <w:rPr>
                      <w:rFonts w:cs="Arial"/>
                      <w:sz w:val="22"/>
                      <w:szCs w:val="22"/>
                      <w:vertAlign w:val="subscript"/>
                    </w:rPr>
                    <w:t>2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O(</w:t>
                  </w:r>
                  <w:r>
                    <w:rPr>
                      <w:rFonts w:cs="Arial"/>
                      <w:sz w:val="22"/>
                      <w:szCs w:val="22"/>
                    </w:rPr>
                    <w:t>s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)</w:t>
                  </w:r>
                </w:p>
                <w:p w:rsidR="000053E3" w:rsidRPr="000053E3" w:rsidRDefault="000053E3" w:rsidP="000053E3"/>
              </w:txbxContent>
            </v:textbox>
          </v:roundrect>
        </w:pict>
      </w:r>
      <w:r>
        <w:rPr>
          <w:rFonts w:cs="Arial"/>
          <w:b/>
          <w:bCs/>
          <w:noProof/>
          <w:sz w:val="17"/>
          <w:szCs w:val="17"/>
          <w:lang w:eastAsia="pt-PT"/>
        </w:rPr>
        <w:pict>
          <v:roundrect id="_x0000_s1032" style="position:absolute;margin-left:219.25pt;margin-top:7.4pt;width:74.5pt;height:24.45pt;z-index:251672576" arcsize="10923f">
            <v:textbox>
              <w:txbxContent>
                <w:p w:rsidR="000053E3" w:rsidRPr="000053E3" w:rsidRDefault="000053E3" w:rsidP="000053E3">
                  <w:r w:rsidRPr="000053E3">
                    <w:t>2 NaHO(aq)</w:t>
                  </w:r>
                </w:p>
              </w:txbxContent>
            </v:textbox>
          </v:roundrect>
        </w:pict>
      </w:r>
      <w:r>
        <w:rPr>
          <w:rFonts w:cs="Arial"/>
          <w:b/>
          <w:bCs/>
          <w:noProof/>
          <w:sz w:val="17"/>
          <w:szCs w:val="17"/>
          <w:lang w:eastAsia="pt-PT"/>
        </w:rPr>
        <w:pict>
          <v:roundrect id="_x0000_s1042" style="position:absolute;margin-left:26.4pt;margin-top:38.7pt;width:65.7pt;height:24.45pt;z-index:251671552" arcsize="10923f">
            <v:textbox>
              <w:txbxContent>
                <w:p w:rsidR="000053E3" w:rsidRDefault="000053E3" w:rsidP="000053E3">
                  <w:pPr>
                    <w:jc w:val="center"/>
                  </w:pPr>
                  <w:r w:rsidRPr="002E5C4E">
                    <w:rPr>
                      <w:rFonts w:cs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cs="Arial"/>
                      <w:sz w:val="22"/>
                      <w:szCs w:val="22"/>
                    </w:rPr>
                    <w:t>K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(s)</w:t>
                  </w:r>
                </w:p>
              </w:txbxContent>
            </v:textbox>
          </v:roundrect>
        </w:pict>
      </w:r>
      <w:r>
        <w:rPr>
          <w:rFonts w:cs="Arial"/>
          <w:b/>
          <w:bCs/>
          <w:noProof/>
          <w:sz w:val="17"/>
          <w:szCs w:val="17"/>
          <w:lang w:eastAsia="pt-PT"/>
        </w:rPr>
        <w:pict>
          <v:roundrect id="_x0000_s1041" style="position:absolute;margin-left:26.4pt;margin-top:7.4pt;width:65.7pt;height:24.45pt;z-index:251670528" arcsize="10923f">
            <v:textbox>
              <w:txbxContent>
                <w:p w:rsidR="000053E3" w:rsidRDefault="000053E3" w:rsidP="000053E3">
                  <w:pPr>
                    <w:jc w:val="center"/>
                  </w:pPr>
                  <w:r w:rsidRPr="002E5C4E">
                    <w:rPr>
                      <w:rFonts w:cs="Arial"/>
                      <w:sz w:val="22"/>
                      <w:szCs w:val="22"/>
                    </w:rPr>
                    <w:t>2 Na(s)</w:t>
                  </w:r>
                </w:p>
              </w:txbxContent>
            </v:textbox>
          </v:roundrect>
        </w:pict>
      </w:r>
      <w:r>
        <w:rPr>
          <w:rFonts w:cs="Arial"/>
          <w:b/>
          <w:bCs/>
          <w:noProof/>
          <w:sz w:val="17"/>
          <w:szCs w:val="17"/>
          <w:lang w:eastAsia="pt-PT"/>
        </w:rPr>
        <w:pict>
          <v:roundrect id="_x0000_s1040" style="position:absolute;margin-left:112.15pt;margin-top:38.7pt;width:65.7pt;height:24.45pt;z-index:251669504" arcsize="10923f">
            <v:textbox>
              <w:txbxContent>
                <w:p w:rsidR="000053E3" w:rsidRPr="002E5C4E" w:rsidRDefault="000053E3" w:rsidP="000053E3">
                  <w:pPr>
                    <w:jc w:val="center"/>
                  </w:pPr>
                  <w:r w:rsidRPr="002E5C4E">
                    <w:rPr>
                      <w:rFonts w:cs="Arial"/>
                      <w:sz w:val="22"/>
                      <w:szCs w:val="22"/>
                    </w:rPr>
                    <w:t xml:space="preserve">2 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H</w:t>
                  </w:r>
                  <w:r w:rsidRPr="002E5C4E">
                    <w:rPr>
                      <w:rFonts w:cs="Arial"/>
                      <w:sz w:val="22"/>
                      <w:szCs w:val="22"/>
                      <w:vertAlign w:val="subscript"/>
                    </w:rPr>
                    <w:t>2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O(</w:t>
                  </w:r>
                  <w:r>
                    <w:rPr>
                      <w:rFonts w:cs="Arial"/>
                      <w:sz w:val="22"/>
                      <w:szCs w:val="22"/>
                    </w:rPr>
                    <w:t>ℓ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)</w:t>
                  </w:r>
                </w:p>
              </w:txbxContent>
            </v:textbox>
          </v:roundrect>
        </w:pict>
      </w:r>
      <w:r>
        <w:rPr>
          <w:rFonts w:cs="Arial"/>
          <w:b/>
          <w:bCs/>
          <w:noProof/>
          <w:sz w:val="17"/>
          <w:szCs w:val="17"/>
          <w:lang w:eastAsia="pt-PT"/>
        </w:rPr>
        <w:pict>
          <v:roundrect id="_x0000_s1039" style="position:absolute;margin-left:310.6pt;margin-top:38.7pt;width:65.7pt;height:24.45pt;z-index:251668480" arcsize="10923f">
            <v:textbox>
              <w:txbxContent>
                <w:p w:rsidR="000053E3" w:rsidRPr="000053E3" w:rsidRDefault="000053E3" w:rsidP="000053E3">
                  <w:pPr>
                    <w:jc w:val="center"/>
                    <w:rPr>
                      <w:rFonts w:cs="Arial"/>
                    </w:rPr>
                  </w:pPr>
                  <w:r w:rsidRPr="000053E3">
                    <w:rPr>
                      <w:rFonts w:cs="Arial"/>
                      <w:sz w:val="17"/>
                      <w:szCs w:val="17"/>
                    </w:rPr>
                    <w:t>H</w:t>
                  </w:r>
                  <w:r w:rsidRPr="000053E3">
                    <w:rPr>
                      <w:rFonts w:cs="Arial"/>
                      <w:sz w:val="10"/>
                      <w:szCs w:val="10"/>
                    </w:rPr>
                    <w:t>2</w:t>
                  </w:r>
                  <w:r w:rsidRPr="000053E3">
                    <w:rPr>
                      <w:rFonts w:cs="Arial"/>
                      <w:sz w:val="17"/>
                      <w:szCs w:val="17"/>
                    </w:rPr>
                    <w:t>(g)</w:t>
                  </w:r>
                </w:p>
              </w:txbxContent>
            </v:textbox>
          </v:roundrect>
        </w:pict>
      </w:r>
      <w:r>
        <w:rPr>
          <w:rFonts w:cs="Arial"/>
          <w:b/>
          <w:bCs/>
          <w:noProof/>
          <w:sz w:val="17"/>
          <w:szCs w:val="17"/>
          <w:lang w:eastAsia="pt-PT"/>
        </w:rPr>
        <w:pict>
          <v:roundrect id="_x0000_s1038" style="position:absolute;margin-left:290.55pt;margin-top:38.7pt;width:20.05pt;height:18.15pt;z-index:251667456" arcsize="10923f" stroked="f">
            <v:textbox>
              <w:txbxContent>
                <w:p w:rsidR="000053E3" w:rsidRDefault="000053E3" w:rsidP="000053E3">
                  <w:r w:rsidRPr="002E5C4E">
                    <w:rPr>
                      <w:rFonts w:cs="Arial"/>
                      <w:szCs w:val="20"/>
                    </w:rPr>
                    <w:t>+</w:t>
                  </w:r>
                </w:p>
              </w:txbxContent>
            </v:textbox>
          </v:roundrect>
        </w:pict>
      </w:r>
      <w:r>
        <w:rPr>
          <w:rFonts w:cs="Arial"/>
          <w:b/>
          <w:bCs/>
          <w:noProof/>
          <w:sz w:val="17"/>
          <w:szCs w:val="17"/>
          <w:lang w:eastAsia="pt-PT"/>
        </w:rPr>
        <w:pict>
          <v:shape id="_x0000_s1036" type="#_x0000_t32" style="position:absolute;margin-left:185.4pt;margin-top:51.25pt;width:33.85pt;height:0;z-index:251665408" o:connectortype="straight">
            <v:stroke endarrow="block"/>
          </v:shape>
        </w:pict>
      </w:r>
      <w:r>
        <w:rPr>
          <w:rFonts w:cs="Arial"/>
          <w:b/>
          <w:bCs/>
          <w:noProof/>
          <w:sz w:val="17"/>
          <w:szCs w:val="17"/>
          <w:lang w:eastAsia="pt-PT"/>
        </w:rPr>
        <w:pict>
          <v:roundrect id="_x0000_s1035" style="position:absolute;margin-left:92.1pt;margin-top:38.7pt;width:20.05pt;height:18.15pt;z-index:251664384" arcsize="10923f" stroked="f">
            <v:textbox>
              <w:txbxContent>
                <w:p w:rsidR="000053E3" w:rsidRDefault="000053E3" w:rsidP="000053E3">
                  <w:r w:rsidRPr="002E5C4E">
                    <w:rPr>
                      <w:rFonts w:cs="Arial"/>
                      <w:szCs w:val="20"/>
                    </w:rPr>
                    <w:t>+</w:t>
                  </w:r>
                </w:p>
              </w:txbxContent>
            </v:textbox>
          </v:roundrect>
        </w:pict>
      </w:r>
      <w:r>
        <w:rPr>
          <w:rFonts w:cs="Arial"/>
          <w:b/>
          <w:bCs/>
          <w:noProof/>
          <w:sz w:val="17"/>
          <w:szCs w:val="17"/>
          <w:lang w:eastAsia="pt-PT"/>
        </w:rPr>
        <w:pict>
          <v:roundrect id="_x0000_s1034" style="position:absolute;margin-left:310.6pt;margin-top:7.4pt;width:65.7pt;height:24.45pt;z-index:251663360" arcsize="10923f">
            <v:textbox>
              <w:txbxContent>
                <w:p w:rsidR="000053E3" w:rsidRPr="000053E3" w:rsidRDefault="000053E3" w:rsidP="000053E3">
                  <w:pPr>
                    <w:jc w:val="center"/>
                    <w:rPr>
                      <w:rFonts w:cs="Arial"/>
                    </w:rPr>
                  </w:pPr>
                  <w:r w:rsidRPr="000053E3">
                    <w:rPr>
                      <w:rFonts w:cs="Arial"/>
                      <w:sz w:val="17"/>
                      <w:szCs w:val="17"/>
                    </w:rPr>
                    <w:t>H</w:t>
                  </w:r>
                  <w:r w:rsidRPr="000053E3">
                    <w:rPr>
                      <w:rFonts w:cs="Arial"/>
                      <w:sz w:val="10"/>
                      <w:szCs w:val="10"/>
                    </w:rPr>
                    <w:t>2</w:t>
                  </w:r>
                  <w:r w:rsidRPr="000053E3">
                    <w:rPr>
                      <w:rFonts w:cs="Arial"/>
                      <w:sz w:val="17"/>
                      <w:szCs w:val="17"/>
                    </w:rPr>
                    <w:t>(g)</w:t>
                  </w:r>
                </w:p>
              </w:txbxContent>
            </v:textbox>
          </v:roundrect>
        </w:pict>
      </w:r>
      <w:r>
        <w:rPr>
          <w:rFonts w:cs="Arial"/>
          <w:b/>
          <w:bCs/>
          <w:noProof/>
          <w:sz w:val="17"/>
          <w:szCs w:val="17"/>
          <w:lang w:eastAsia="pt-PT"/>
        </w:rPr>
        <w:pict>
          <v:roundrect id="_x0000_s1033" style="position:absolute;margin-left:290.55pt;margin-top:7.4pt;width:20.05pt;height:18.15pt;z-index:251662336" arcsize="10923f" stroked="f">
            <v:textbox>
              <w:txbxContent>
                <w:p w:rsidR="000053E3" w:rsidRDefault="000053E3" w:rsidP="000053E3">
                  <w:r w:rsidRPr="002E5C4E">
                    <w:rPr>
                      <w:rFonts w:cs="Arial"/>
                      <w:szCs w:val="20"/>
                    </w:rPr>
                    <w:t>+</w:t>
                  </w:r>
                </w:p>
              </w:txbxContent>
            </v:textbox>
          </v:roundrect>
        </w:pict>
      </w:r>
      <w:r>
        <w:rPr>
          <w:rFonts w:cs="Arial"/>
          <w:b/>
          <w:bCs/>
          <w:noProof/>
          <w:sz w:val="17"/>
          <w:szCs w:val="17"/>
          <w:lang w:eastAsia="pt-PT"/>
        </w:rPr>
        <w:pict>
          <v:shape id="_x0000_s1031" type="#_x0000_t32" style="position:absolute;margin-left:185.4pt;margin-top:19.95pt;width:33.85pt;height:0;z-index:251660288" o:connectortype="straight">
            <v:stroke endarrow="block"/>
          </v:shape>
        </w:pict>
      </w:r>
      <w:r>
        <w:rPr>
          <w:rFonts w:cs="Arial"/>
          <w:b/>
          <w:bCs/>
          <w:noProof/>
          <w:sz w:val="17"/>
          <w:szCs w:val="17"/>
          <w:lang w:eastAsia="pt-PT"/>
        </w:rPr>
        <w:pict>
          <v:roundrect id="_x0000_s1030" style="position:absolute;margin-left:112.15pt;margin-top:7.4pt;width:65.7pt;height:24.45pt;z-index:251659264" arcsize="10923f">
            <v:textbox>
              <w:txbxContent>
                <w:p w:rsidR="000053E3" w:rsidRPr="002E5C4E" w:rsidRDefault="000053E3" w:rsidP="000053E3">
                  <w:pPr>
                    <w:jc w:val="center"/>
                  </w:pPr>
                  <w:r w:rsidRPr="002E5C4E">
                    <w:rPr>
                      <w:rFonts w:cs="Arial"/>
                      <w:sz w:val="22"/>
                      <w:szCs w:val="22"/>
                    </w:rPr>
                    <w:t>2 H</w:t>
                  </w:r>
                  <w:r w:rsidRPr="002E5C4E">
                    <w:rPr>
                      <w:rFonts w:cs="Arial"/>
                      <w:sz w:val="22"/>
                      <w:szCs w:val="22"/>
                      <w:vertAlign w:val="subscript"/>
                    </w:rPr>
                    <w:t>2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O(</w:t>
                  </w:r>
                  <w:r>
                    <w:rPr>
                      <w:rFonts w:cs="Arial"/>
                      <w:sz w:val="22"/>
                      <w:szCs w:val="22"/>
                    </w:rPr>
                    <w:t>ℓ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)</w:t>
                  </w:r>
                </w:p>
              </w:txbxContent>
            </v:textbox>
          </v:roundrect>
        </w:pict>
      </w:r>
      <w:r>
        <w:rPr>
          <w:rFonts w:cs="Arial"/>
          <w:b/>
          <w:bCs/>
          <w:noProof/>
          <w:sz w:val="17"/>
          <w:szCs w:val="17"/>
          <w:lang w:eastAsia="pt-PT"/>
        </w:rPr>
        <w:pict>
          <v:roundrect id="_x0000_s1029" style="position:absolute;margin-left:92.1pt;margin-top:7.4pt;width:20.05pt;height:18.15pt;z-index:251658240" arcsize="10923f" stroked="f">
            <v:textbox>
              <w:txbxContent>
                <w:p w:rsidR="000053E3" w:rsidRDefault="000053E3" w:rsidP="000053E3">
                  <w:r w:rsidRPr="002E5C4E">
                    <w:rPr>
                      <w:rFonts w:cs="Arial"/>
                      <w:szCs w:val="20"/>
                    </w:rPr>
                    <w:t>+</w:t>
                  </w:r>
                </w:p>
              </w:txbxContent>
            </v:textbox>
          </v:roundrect>
        </w:pict>
      </w:r>
      <w:r w:rsidRPr="000053E3">
        <w:rPr>
          <w:rFonts w:cs="Arial"/>
          <w:b/>
          <w:bCs/>
          <w:sz w:val="17"/>
          <w:szCs w:val="17"/>
        </w:rPr>
        <w:t>6.</w:t>
      </w:r>
    </w:p>
    <w:p w:rsidR="000053E3" w:rsidRDefault="000053E3" w:rsidP="000053E3">
      <w:pPr>
        <w:autoSpaceDE w:val="0"/>
        <w:autoSpaceDN w:val="0"/>
        <w:adjustRightInd w:val="0"/>
        <w:spacing w:after="0"/>
        <w:rPr>
          <w:rFonts w:cs="Arial"/>
          <w:b/>
          <w:bCs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>6.1.</w:t>
      </w:r>
    </w:p>
    <w:p w:rsidR="000053E3" w:rsidRDefault="000053E3" w:rsidP="000053E3">
      <w:pPr>
        <w:autoSpaceDE w:val="0"/>
        <w:autoSpaceDN w:val="0"/>
        <w:adjustRightInd w:val="0"/>
        <w:spacing w:after="0"/>
        <w:rPr>
          <w:rFonts w:cs="Arial"/>
          <w:b/>
          <w:bCs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 xml:space="preserve"> </w:t>
      </w:r>
    </w:p>
    <w:p w:rsidR="000053E3" w:rsidRDefault="000053E3" w:rsidP="000053E3">
      <w:pPr>
        <w:autoSpaceDE w:val="0"/>
        <w:autoSpaceDN w:val="0"/>
        <w:adjustRightInd w:val="0"/>
        <w:spacing w:after="0"/>
        <w:rPr>
          <w:rFonts w:cs="Arial"/>
          <w:b/>
          <w:bCs/>
          <w:sz w:val="17"/>
          <w:szCs w:val="17"/>
        </w:rPr>
      </w:pPr>
      <w:r>
        <w:rPr>
          <w:rFonts w:cs="Arial"/>
          <w:b/>
          <w:bCs/>
          <w:noProof/>
          <w:sz w:val="17"/>
          <w:szCs w:val="17"/>
          <w:lang w:eastAsia="pt-PT"/>
        </w:rPr>
        <w:pict>
          <v:roundrect id="_x0000_s1037" style="position:absolute;margin-left:219.25pt;margin-top:5pt;width:71.3pt;height:24.45pt;z-index:251666432" arcsize="10923f">
            <v:textbox>
              <w:txbxContent>
                <w:p w:rsidR="000053E3" w:rsidRDefault="000053E3" w:rsidP="000053E3">
                  <w:pPr>
                    <w:jc w:val="center"/>
                  </w:pPr>
                  <w:r w:rsidRPr="000053E3">
                    <w:t>2 KHO(aq)</w:t>
                  </w:r>
                </w:p>
              </w:txbxContent>
            </v:textbox>
          </v:roundrect>
        </w:pict>
      </w:r>
    </w:p>
    <w:p w:rsidR="000053E3" w:rsidRDefault="000053E3" w:rsidP="000053E3">
      <w:pPr>
        <w:autoSpaceDE w:val="0"/>
        <w:autoSpaceDN w:val="0"/>
        <w:adjustRightInd w:val="0"/>
        <w:spacing w:after="0"/>
        <w:rPr>
          <w:rFonts w:cs="Arial"/>
          <w:b/>
          <w:bCs/>
          <w:sz w:val="17"/>
          <w:szCs w:val="17"/>
        </w:rPr>
      </w:pPr>
    </w:p>
    <w:p w:rsidR="000053E3" w:rsidRDefault="000053E3" w:rsidP="000053E3">
      <w:pPr>
        <w:autoSpaceDE w:val="0"/>
        <w:autoSpaceDN w:val="0"/>
        <w:adjustRightInd w:val="0"/>
        <w:spacing w:after="0"/>
        <w:rPr>
          <w:rFonts w:cs="Arial"/>
          <w:b/>
          <w:bCs/>
          <w:sz w:val="17"/>
          <w:szCs w:val="17"/>
        </w:rPr>
      </w:pPr>
    </w:p>
    <w:p w:rsidR="000053E3" w:rsidRDefault="000053E3" w:rsidP="000053E3">
      <w:pPr>
        <w:autoSpaceDE w:val="0"/>
        <w:autoSpaceDN w:val="0"/>
        <w:adjustRightInd w:val="0"/>
        <w:spacing w:after="0"/>
        <w:rPr>
          <w:rFonts w:cs="Arial"/>
          <w:b/>
          <w:bCs/>
          <w:sz w:val="17"/>
          <w:szCs w:val="17"/>
        </w:rPr>
      </w:pP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 xml:space="preserve">6.2. </w:t>
      </w:r>
      <w:r w:rsidRPr="000053E3">
        <w:rPr>
          <w:rFonts w:cs="Arial"/>
          <w:sz w:val="17"/>
          <w:szCs w:val="17"/>
        </w:rPr>
        <w:t>Tanto o sódio como o potássio reagem com a água,</w:t>
      </w:r>
      <w:r>
        <w:rPr>
          <w:rFonts w:cs="Arial"/>
          <w:sz w:val="17"/>
          <w:szCs w:val="17"/>
        </w:rPr>
        <w:t xml:space="preserve"> </w:t>
      </w:r>
      <w:r w:rsidRPr="000053E3">
        <w:rPr>
          <w:rFonts w:cs="Arial"/>
          <w:sz w:val="17"/>
          <w:szCs w:val="17"/>
        </w:rPr>
        <w:t>formando-se os respetivos hidróxidos e libertando-se</w:t>
      </w:r>
      <w:r>
        <w:rPr>
          <w:rFonts w:cs="Arial"/>
          <w:sz w:val="17"/>
          <w:szCs w:val="17"/>
        </w:rPr>
        <w:t xml:space="preserve"> </w:t>
      </w:r>
      <w:r w:rsidRPr="000053E3">
        <w:rPr>
          <w:rFonts w:cs="Arial"/>
          <w:sz w:val="17"/>
          <w:szCs w:val="17"/>
        </w:rPr>
        <w:t>hidrogénio.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 xml:space="preserve">6.3. </w:t>
      </w:r>
      <w:r w:rsidRPr="000053E3">
        <w:rPr>
          <w:rFonts w:cs="Arial"/>
          <w:sz w:val="17"/>
          <w:szCs w:val="17"/>
        </w:rPr>
        <w:t>O sódio e o potássio são dois elementos do grupo 1,</w:t>
      </w:r>
      <w:r>
        <w:rPr>
          <w:rFonts w:cs="Arial"/>
          <w:sz w:val="17"/>
          <w:szCs w:val="17"/>
        </w:rPr>
        <w:t xml:space="preserve"> </w:t>
      </w:r>
      <w:r w:rsidRPr="000053E3">
        <w:rPr>
          <w:rFonts w:cs="Arial"/>
          <w:sz w:val="17"/>
          <w:szCs w:val="17"/>
        </w:rPr>
        <w:t>grupo dos metais alcalinos.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 xml:space="preserve">6.4. </w:t>
      </w:r>
      <w:r w:rsidRPr="000053E3">
        <w:rPr>
          <w:rFonts w:cs="Arial"/>
          <w:sz w:val="17"/>
          <w:szCs w:val="17"/>
        </w:rPr>
        <w:t>As soluções obtidas nas duas reações químicas são</w:t>
      </w:r>
      <w:r>
        <w:rPr>
          <w:rFonts w:cs="Arial"/>
          <w:sz w:val="17"/>
          <w:szCs w:val="17"/>
        </w:rPr>
        <w:t xml:space="preserve"> </w:t>
      </w:r>
      <w:r w:rsidRPr="000053E3">
        <w:rPr>
          <w:rFonts w:cs="Arial"/>
          <w:sz w:val="17"/>
          <w:szCs w:val="17"/>
        </w:rPr>
        <w:t>básicas ou alcalinas.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 xml:space="preserve">6.5. </w:t>
      </w:r>
      <w:r w:rsidRPr="000053E3">
        <w:rPr>
          <w:rFonts w:cs="Arial"/>
          <w:sz w:val="17"/>
          <w:szCs w:val="17"/>
        </w:rPr>
        <w:t>Nestas duas reações, a mais violenta é a reação do</w:t>
      </w:r>
      <w:r>
        <w:rPr>
          <w:rFonts w:cs="Arial"/>
          <w:sz w:val="17"/>
          <w:szCs w:val="17"/>
        </w:rPr>
        <w:t xml:space="preserve"> </w:t>
      </w:r>
      <w:r w:rsidRPr="000053E3">
        <w:rPr>
          <w:rFonts w:cs="Arial"/>
          <w:sz w:val="17"/>
          <w:szCs w:val="17"/>
        </w:rPr>
        <w:t>potássio com a água.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b/>
          <w:bCs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>7.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>7.1. (B)</w:t>
      </w:r>
      <w:r w:rsidRPr="000053E3">
        <w:rPr>
          <w:rFonts w:cs="Arial"/>
          <w:sz w:val="17"/>
          <w:szCs w:val="17"/>
        </w:rPr>
        <w:t>.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 xml:space="preserve">7.2. </w:t>
      </w:r>
      <w:r w:rsidRPr="000053E3">
        <w:rPr>
          <w:rFonts w:cs="Arial"/>
          <w:sz w:val="17"/>
          <w:szCs w:val="17"/>
        </w:rPr>
        <w:t>Se adicionasse duas gotas de fenolftaleína à solução</w:t>
      </w:r>
      <w:r>
        <w:rPr>
          <w:rFonts w:cs="Arial"/>
          <w:sz w:val="17"/>
          <w:szCs w:val="17"/>
        </w:rPr>
        <w:t xml:space="preserve"> </w:t>
      </w:r>
      <w:r w:rsidRPr="000053E3">
        <w:rPr>
          <w:rFonts w:cs="Arial"/>
          <w:sz w:val="17"/>
          <w:szCs w:val="17"/>
        </w:rPr>
        <w:t>aquosa de X(HO)</w:t>
      </w:r>
      <w:r w:rsidRPr="000053E3">
        <w:rPr>
          <w:rFonts w:cs="Arial"/>
          <w:sz w:val="10"/>
          <w:szCs w:val="10"/>
        </w:rPr>
        <w:t>2</w:t>
      </w:r>
      <w:r w:rsidRPr="000053E3">
        <w:rPr>
          <w:rFonts w:cs="Arial"/>
          <w:sz w:val="17"/>
          <w:szCs w:val="17"/>
        </w:rPr>
        <w:t>, a solução adquiriria uma cor carmim,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sz w:val="17"/>
          <w:szCs w:val="17"/>
        </w:rPr>
        <w:t>pois a solução é básica ou alcalina e a fenolftaleína em</w:t>
      </w:r>
      <w:r>
        <w:rPr>
          <w:rFonts w:cs="Arial"/>
          <w:sz w:val="17"/>
          <w:szCs w:val="17"/>
        </w:rPr>
        <w:t xml:space="preserve"> </w:t>
      </w:r>
      <w:r w:rsidRPr="000053E3">
        <w:rPr>
          <w:rFonts w:cs="Arial"/>
          <w:sz w:val="17"/>
          <w:szCs w:val="17"/>
        </w:rPr>
        <w:t>soluções aquosas básicas adquire cor carmim.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b/>
          <w:bCs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>8.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 xml:space="preserve">8.1. </w:t>
      </w:r>
      <w:r w:rsidRPr="000053E3">
        <w:rPr>
          <w:rFonts w:cs="Arial"/>
          <w:sz w:val="17"/>
          <w:szCs w:val="17"/>
        </w:rPr>
        <w:t>Os óxidos de metais alcalinos são básicos, pois, quando</w:t>
      </w:r>
      <w:r>
        <w:rPr>
          <w:rFonts w:cs="Arial"/>
          <w:sz w:val="17"/>
          <w:szCs w:val="17"/>
        </w:rPr>
        <w:t xml:space="preserve"> </w:t>
      </w:r>
      <w:r w:rsidRPr="000053E3">
        <w:rPr>
          <w:rFonts w:cs="Arial"/>
          <w:sz w:val="17"/>
          <w:szCs w:val="17"/>
        </w:rPr>
        <w:t>reagem com a água, originam hidróxidos cujas soluções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sz w:val="17"/>
          <w:szCs w:val="17"/>
        </w:rPr>
        <w:t>aquosas são básicas.</w:t>
      </w:r>
    </w:p>
    <w:p w:rsidR="000053E3" w:rsidRDefault="000053E3" w:rsidP="000053E3">
      <w:pPr>
        <w:autoSpaceDE w:val="0"/>
        <w:autoSpaceDN w:val="0"/>
        <w:adjustRightInd w:val="0"/>
        <w:spacing w:after="0"/>
        <w:rPr>
          <w:rFonts w:cs="Arial"/>
          <w:b/>
          <w:bCs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 xml:space="preserve">8.2. </w:t>
      </w:r>
    </w:p>
    <w:p w:rsidR="000053E3" w:rsidRDefault="000053E3" w:rsidP="000053E3">
      <w:pPr>
        <w:autoSpaceDE w:val="0"/>
        <w:autoSpaceDN w:val="0"/>
        <w:adjustRightInd w:val="0"/>
        <w:spacing w:after="0"/>
        <w:rPr>
          <w:rFonts w:cs="Arial"/>
          <w:b/>
          <w:bCs/>
          <w:sz w:val="17"/>
          <w:szCs w:val="17"/>
        </w:rPr>
      </w:pPr>
    </w:p>
    <w:p w:rsidR="000053E3" w:rsidRDefault="000053E3" w:rsidP="000053E3">
      <w:pPr>
        <w:autoSpaceDE w:val="0"/>
        <w:autoSpaceDN w:val="0"/>
        <w:adjustRightInd w:val="0"/>
        <w:spacing w:after="0"/>
        <w:rPr>
          <w:rFonts w:cs="Arial"/>
          <w:b/>
          <w:bCs/>
          <w:sz w:val="17"/>
          <w:szCs w:val="17"/>
        </w:rPr>
      </w:pPr>
    </w:p>
    <w:p w:rsidR="000053E3" w:rsidRDefault="000053E3" w:rsidP="000053E3">
      <w:pPr>
        <w:autoSpaceDE w:val="0"/>
        <w:autoSpaceDN w:val="0"/>
        <w:adjustRightInd w:val="0"/>
        <w:spacing w:after="0"/>
        <w:rPr>
          <w:rFonts w:cs="Arial"/>
          <w:b/>
          <w:bCs/>
          <w:sz w:val="17"/>
          <w:szCs w:val="17"/>
        </w:rPr>
      </w:pPr>
    </w:p>
    <w:p w:rsidR="000053E3" w:rsidRDefault="000053E3" w:rsidP="000053E3">
      <w:pPr>
        <w:autoSpaceDE w:val="0"/>
        <w:autoSpaceDN w:val="0"/>
        <w:adjustRightInd w:val="0"/>
        <w:spacing w:after="0"/>
        <w:rPr>
          <w:rFonts w:cs="Arial"/>
          <w:b/>
          <w:bCs/>
          <w:sz w:val="17"/>
          <w:szCs w:val="17"/>
        </w:rPr>
      </w:pP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b/>
          <w:bCs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>9.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>9.1. (C)</w:t>
      </w:r>
      <w:r w:rsidRPr="000053E3">
        <w:rPr>
          <w:rFonts w:cs="Arial"/>
          <w:sz w:val="17"/>
          <w:szCs w:val="17"/>
        </w:rPr>
        <w:t>.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b/>
          <w:bCs/>
          <w:sz w:val="17"/>
          <w:szCs w:val="17"/>
        </w:rPr>
        <w:t xml:space="preserve">9.2. </w:t>
      </w:r>
      <w:r w:rsidRPr="000053E3">
        <w:rPr>
          <w:rFonts w:cs="Arial"/>
          <w:sz w:val="17"/>
          <w:szCs w:val="17"/>
        </w:rPr>
        <w:t>Com base nas respetivas distribuições eletrónicas,</w:t>
      </w:r>
      <w:r>
        <w:rPr>
          <w:rFonts w:cs="Arial"/>
          <w:sz w:val="17"/>
          <w:szCs w:val="17"/>
        </w:rPr>
        <w:t xml:space="preserve"> </w:t>
      </w:r>
      <w:r w:rsidRPr="000053E3">
        <w:rPr>
          <w:rFonts w:cs="Arial"/>
          <w:sz w:val="10"/>
          <w:szCs w:val="10"/>
        </w:rPr>
        <w:t>13</w:t>
      </w:r>
      <w:r w:rsidRPr="000053E3">
        <w:rPr>
          <w:rFonts w:cs="Arial"/>
          <w:sz w:val="17"/>
          <w:szCs w:val="17"/>
        </w:rPr>
        <w:t>A</w:t>
      </w:r>
      <w:r>
        <w:rPr>
          <w:rFonts w:cs="Arial"/>
          <w:sz w:val="17"/>
          <w:szCs w:val="17"/>
        </w:rPr>
        <w:t>ℓ</w:t>
      </w:r>
      <w:r w:rsidRPr="000053E3">
        <w:rPr>
          <w:rFonts w:cs="Arial"/>
          <w:sz w:val="17"/>
          <w:szCs w:val="17"/>
        </w:rPr>
        <w:t xml:space="preserve"> - 2 - 8 - 3 e </w:t>
      </w:r>
      <w:r w:rsidRPr="000053E3">
        <w:rPr>
          <w:rFonts w:cs="Arial"/>
          <w:sz w:val="10"/>
          <w:szCs w:val="10"/>
        </w:rPr>
        <w:t>16</w:t>
      </w:r>
      <w:r w:rsidRPr="000053E3">
        <w:rPr>
          <w:rFonts w:cs="Arial"/>
          <w:sz w:val="17"/>
          <w:szCs w:val="17"/>
        </w:rPr>
        <w:t>S – 2 – 8 – 6, podemos concluir que o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sz w:val="17"/>
          <w:szCs w:val="17"/>
        </w:rPr>
      </w:pPr>
      <w:r w:rsidRPr="000053E3">
        <w:rPr>
          <w:rFonts w:cs="Arial"/>
          <w:sz w:val="17"/>
          <w:szCs w:val="17"/>
        </w:rPr>
        <w:t xml:space="preserve">alumínio tem tendência a formar catiões 3 +, A </w:t>
      </w:r>
      <w:r>
        <w:rPr>
          <w:rFonts w:cs="Arial"/>
          <w:sz w:val="17"/>
          <w:szCs w:val="17"/>
        </w:rPr>
        <w:t>ℓ</w:t>
      </w:r>
      <w:r w:rsidRPr="000053E3">
        <w:rPr>
          <w:rFonts w:cs="Arial"/>
          <w:sz w:val="17"/>
          <w:szCs w:val="17"/>
        </w:rPr>
        <w:t xml:space="preserve"> </w:t>
      </w:r>
      <w:r w:rsidRPr="000053E3">
        <w:rPr>
          <w:rFonts w:cs="Arial"/>
          <w:sz w:val="17"/>
          <w:szCs w:val="17"/>
          <w:vertAlign w:val="superscript"/>
        </w:rPr>
        <w:t>3+</w:t>
      </w:r>
      <w:r w:rsidRPr="000053E3">
        <w:rPr>
          <w:rFonts w:cs="Arial"/>
          <w:sz w:val="17"/>
          <w:szCs w:val="17"/>
        </w:rPr>
        <w:t>, para</w:t>
      </w:r>
      <w:r>
        <w:rPr>
          <w:rFonts w:cs="Arial"/>
          <w:sz w:val="17"/>
          <w:szCs w:val="17"/>
        </w:rPr>
        <w:t xml:space="preserve"> </w:t>
      </w:r>
      <w:r w:rsidRPr="000053E3">
        <w:rPr>
          <w:rFonts w:cs="Arial"/>
          <w:sz w:val="17"/>
          <w:szCs w:val="17"/>
        </w:rPr>
        <w:t>ficar com distribuição eletrónica semelhante à do gás</w:t>
      </w:r>
    </w:p>
    <w:p w:rsidR="000053E3" w:rsidRPr="000053E3" w:rsidRDefault="000053E3" w:rsidP="000053E3">
      <w:pPr>
        <w:autoSpaceDE w:val="0"/>
        <w:autoSpaceDN w:val="0"/>
        <w:adjustRightInd w:val="0"/>
        <w:spacing w:after="0"/>
        <w:rPr>
          <w:rFonts w:cs="Arial"/>
          <w:b/>
          <w:bCs/>
          <w:sz w:val="22"/>
          <w:szCs w:val="22"/>
        </w:rPr>
      </w:pPr>
      <w:r w:rsidRPr="000053E3">
        <w:rPr>
          <w:rFonts w:cs="Arial"/>
          <w:sz w:val="17"/>
          <w:szCs w:val="17"/>
        </w:rPr>
        <w:t>nobre mais próximo, e o enxofre tem tendência a formar</w:t>
      </w:r>
      <w:r>
        <w:rPr>
          <w:rFonts w:cs="Arial"/>
          <w:sz w:val="17"/>
          <w:szCs w:val="17"/>
        </w:rPr>
        <w:t xml:space="preserve"> </w:t>
      </w:r>
      <w:r w:rsidRPr="000053E3">
        <w:rPr>
          <w:rFonts w:cs="Arial"/>
          <w:sz w:val="17"/>
          <w:szCs w:val="17"/>
        </w:rPr>
        <w:t>aniões 2 –, S</w:t>
      </w:r>
      <w:r w:rsidRPr="000053E3">
        <w:rPr>
          <w:rFonts w:cs="Arial"/>
          <w:sz w:val="17"/>
          <w:szCs w:val="17"/>
          <w:vertAlign w:val="superscript"/>
        </w:rPr>
        <w:t>2-</w:t>
      </w:r>
      <w:r w:rsidRPr="000053E3">
        <w:rPr>
          <w:rFonts w:cs="Arial"/>
          <w:sz w:val="17"/>
          <w:szCs w:val="17"/>
        </w:rPr>
        <w:t>, para ficar também com distribuição</w:t>
      </w:r>
      <w:r>
        <w:rPr>
          <w:rFonts w:cs="Arial"/>
          <w:sz w:val="17"/>
          <w:szCs w:val="17"/>
        </w:rPr>
        <w:t xml:space="preserve"> </w:t>
      </w:r>
      <w:r w:rsidRPr="000053E3">
        <w:rPr>
          <w:rFonts w:cs="Arial"/>
          <w:sz w:val="17"/>
          <w:szCs w:val="17"/>
        </w:rPr>
        <w:t>eletrónica semelhante à do gás nobre mais próximo.</w:t>
      </w:r>
    </w:p>
    <w:sectPr w:rsidR="000053E3" w:rsidRPr="000053E3" w:rsidSect="00CB5A89">
      <w:type w:val="continuous"/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5E10" w:rsidRDefault="00C65E10" w:rsidP="00225CE0">
      <w:pPr>
        <w:spacing w:after="0" w:line="240" w:lineRule="auto"/>
      </w:pPr>
      <w:r>
        <w:separator/>
      </w:r>
    </w:p>
  </w:endnote>
  <w:endnote w:type="continuationSeparator" w:id="0">
    <w:p w:rsidR="00C65E10" w:rsidRDefault="00C65E10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5E10" w:rsidRDefault="00C65E10" w:rsidP="00225CE0">
      <w:pPr>
        <w:spacing w:after="0" w:line="240" w:lineRule="auto"/>
      </w:pPr>
      <w:r>
        <w:separator/>
      </w:r>
    </w:p>
  </w:footnote>
  <w:footnote w:type="continuationSeparator" w:id="0">
    <w:p w:rsidR="00C65E10" w:rsidRDefault="00C65E10" w:rsidP="00225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02F" w:rsidRPr="0051602F" w:rsidRDefault="0051602F">
    <w:pPr>
      <w:pStyle w:val="Cabealho"/>
      <w:rPr>
        <w:rFonts w:cs="Arial"/>
        <w:color w:val="31849B" w:themeColor="accent5" w:themeShade="BF"/>
      </w:rPr>
    </w:pPr>
    <w:r w:rsidRPr="0051602F">
      <w:rPr>
        <w:rFonts w:cs="Arial"/>
        <w:color w:val="31849B" w:themeColor="accent5" w:themeShade="BF"/>
        <w:sz w:val="46"/>
        <w:szCs w:val="46"/>
      </w:rPr>
      <w:t>Propostas de resolução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475BB"/>
    <w:multiLevelType w:val="hybridMultilevel"/>
    <w:tmpl w:val="CE7A9546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A2B03"/>
    <w:rsid w:val="000053E3"/>
    <w:rsid w:val="00007056"/>
    <w:rsid w:val="00014CC8"/>
    <w:rsid w:val="00016251"/>
    <w:rsid w:val="00016814"/>
    <w:rsid w:val="00034BB1"/>
    <w:rsid w:val="000612AE"/>
    <w:rsid w:val="00066886"/>
    <w:rsid w:val="000677A2"/>
    <w:rsid w:val="00072A49"/>
    <w:rsid w:val="000816E7"/>
    <w:rsid w:val="000822BD"/>
    <w:rsid w:val="00086E2F"/>
    <w:rsid w:val="00093B09"/>
    <w:rsid w:val="000949D6"/>
    <w:rsid w:val="000B3E73"/>
    <w:rsid w:val="000C13B4"/>
    <w:rsid w:val="000D1FA6"/>
    <w:rsid w:val="000D618A"/>
    <w:rsid w:val="000D72D5"/>
    <w:rsid w:val="000E413A"/>
    <w:rsid w:val="000E574D"/>
    <w:rsid w:val="001159D0"/>
    <w:rsid w:val="001212B5"/>
    <w:rsid w:val="00124AC9"/>
    <w:rsid w:val="0013097F"/>
    <w:rsid w:val="00144D69"/>
    <w:rsid w:val="0015235A"/>
    <w:rsid w:val="001543EF"/>
    <w:rsid w:val="00156095"/>
    <w:rsid w:val="001563E3"/>
    <w:rsid w:val="00156A30"/>
    <w:rsid w:val="00157F11"/>
    <w:rsid w:val="00171E99"/>
    <w:rsid w:val="001757E9"/>
    <w:rsid w:val="0017580C"/>
    <w:rsid w:val="00177756"/>
    <w:rsid w:val="001A2F36"/>
    <w:rsid w:val="001A39A0"/>
    <w:rsid w:val="001A57BC"/>
    <w:rsid w:val="001A6517"/>
    <w:rsid w:val="001B070E"/>
    <w:rsid w:val="001B3C94"/>
    <w:rsid w:val="001B6031"/>
    <w:rsid w:val="001B6E6B"/>
    <w:rsid w:val="001B7C4C"/>
    <w:rsid w:val="001D1E91"/>
    <w:rsid w:val="001E1CDC"/>
    <w:rsid w:val="001E563A"/>
    <w:rsid w:val="001F0B14"/>
    <w:rsid w:val="001F4A68"/>
    <w:rsid w:val="00212AFE"/>
    <w:rsid w:val="00221357"/>
    <w:rsid w:val="00225CE0"/>
    <w:rsid w:val="00232868"/>
    <w:rsid w:val="00234E3D"/>
    <w:rsid w:val="002352B0"/>
    <w:rsid w:val="00250B9D"/>
    <w:rsid w:val="002528C7"/>
    <w:rsid w:val="00252C4E"/>
    <w:rsid w:val="0025553F"/>
    <w:rsid w:val="002575F1"/>
    <w:rsid w:val="00270821"/>
    <w:rsid w:val="002731FA"/>
    <w:rsid w:val="002C03FD"/>
    <w:rsid w:val="002C56C9"/>
    <w:rsid w:val="002D45A1"/>
    <w:rsid w:val="002E5C4E"/>
    <w:rsid w:val="002F02CA"/>
    <w:rsid w:val="002F307B"/>
    <w:rsid w:val="00302014"/>
    <w:rsid w:val="003020EB"/>
    <w:rsid w:val="00302BB6"/>
    <w:rsid w:val="00304255"/>
    <w:rsid w:val="003053D1"/>
    <w:rsid w:val="00305914"/>
    <w:rsid w:val="00306632"/>
    <w:rsid w:val="0032059D"/>
    <w:rsid w:val="0032193B"/>
    <w:rsid w:val="00330500"/>
    <w:rsid w:val="00333F7F"/>
    <w:rsid w:val="00334F92"/>
    <w:rsid w:val="00337527"/>
    <w:rsid w:val="003435C5"/>
    <w:rsid w:val="00346BA1"/>
    <w:rsid w:val="0035282D"/>
    <w:rsid w:val="0036067E"/>
    <w:rsid w:val="00372428"/>
    <w:rsid w:val="003808C8"/>
    <w:rsid w:val="003B759D"/>
    <w:rsid w:val="003C52E8"/>
    <w:rsid w:val="003D1876"/>
    <w:rsid w:val="003D708D"/>
    <w:rsid w:val="003F530C"/>
    <w:rsid w:val="004005EC"/>
    <w:rsid w:val="00403012"/>
    <w:rsid w:val="00411F5B"/>
    <w:rsid w:val="00424049"/>
    <w:rsid w:val="004252FB"/>
    <w:rsid w:val="00425BE8"/>
    <w:rsid w:val="0043644F"/>
    <w:rsid w:val="00444966"/>
    <w:rsid w:val="0046580F"/>
    <w:rsid w:val="0047334C"/>
    <w:rsid w:val="00482E17"/>
    <w:rsid w:val="00483265"/>
    <w:rsid w:val="00496F80"/>
    <w:rsid w:val="004A27FF"/>
    <w:rsid w:val="004B2582"/>
    <w:rsid w:val="004C0936"/>
    <w:rsid w:val="004C1E03"/>
    <w:rsid w:val="004C50FA"/>
    <w:rsid w:val="004C53DC"/>
    <w:rsid w:val="004C6AD7"/>
    <w:rsid w:val="004C78DD"/>
    <w:rsid w:val="004D7442"/>
    <w:rsid w:val="004F0FEF"/>
    <w:rsid w:val="004F4E27"/>
    <w:rsid w:val="004F58DD"/>
    <w:rsid w:val="004F6F2C"/>
    <w:rsid w:val="00507917"/>
    <w:rsid w:val="0051602F"/>
    <w:rsid w:val="005161FF"/>
    <w:rsid w:val="00523373"/>
    <w:rsid w:val="00523B49"/>
    <w:rsid w:val="00544A01"/>
    <w:rsid w:val="005566FE"/>
    <w:rsid w:val="005677C0"/>
    <w:rsid w:val="00581426"/>
    <w:rsid w:val="00590983"/>
    <w:rsid w:val="00590DFE"/>
    <w:rsid w:val="00592B22"/>
    <w:rsid w:val="00594235"/>
    <w:rsid w:val="00595ED7"/>
    <w:rsid w:val="005B4D33"/>
    <w:rsid w:val="005C78D8"/>
    <w:rsid w:val="005D55A3"/>
    <w:rsid w:val="005F228E"/>
    <w:rsid w:val="005F2501"/>
    <w:rsid w:val="006029D7"/>
    <w:rsid w:val="00607910"/>
    <w:rsid w:val="00616A45"/>
    <w:rsid w:val="00626B71"/>
    <w:rsid w:val="006301E0"/>
    <w:rsid w:val="0063258A"/>
    <w:rsid w:val="00636530"/>
    <w:rsid w:val="00640E2E"/>
    <w:rsid w:val="00641275"/>
    <w:rsid w:val="0064343F"/>
    <w:rsid w:val="0065732C"/>
    <w:rsid w:val="006600BB"/>
    <w:rsid w:val="0066773C"/>
    <w:rsid w:val="00672CBC"/>
    <w:rsid w:val="0067629A"/>
    <w:rsid w:val="0068675A"/>
    <w:rsid w:val="0069031C"/>
    <w:rsid w:val="006A774E"/>
    <w:rsid w:val="006B3437"/>
    <w:rsid w:val="006C0EB5"/>
    <w:rsid w:val="006C6FC4"/>
    <w:rsid w:val="006C78DE"/>
    <w:rsid w:val="006F046D"/>
    <w:rsid w:val="006F457E"/>
    <w:rsid w:val="006F4E3A"/>
    <w:rsid w:val="006F5E6B"/>
    <w:rsid w:val="00706292"/>
    <w:rsid w:val="007424DF"/>
    <w:rsid w:val="0074580A"/>
    <w:rsid w:val="0075600C"/>
    <w:rsid w:val="007669C4"/>
    <w:rsid w:val="00771C98"/>
    <w:rsid w:val="007777BB"/>
    <w:rsid w:val="00783986"/>
    <w:rsid w:val="007841D3"/>
    <w:rsid w:val="007A44FF"/>
    <w:rsid w:val="007A78B3"/>
    <w:rsid w:val="007B2DA6"/>
    <w:rsid w:val="007B6453"/>
    <w:rsid w:val="007B65A6"/>
    <w:rsid w:val="007C17F8"/>
    <w:rsid w:val="007D182F"/>
    <w:rsid w:val="007D28D3"/>
    <w:rsid w:val="007D7CBA"/>
    <w:rsid w:val="007F0126"/>
    <w:rsid w:val="0080481C"/>
    <w:rsid w:val="0080561D"/>
    <w:rsid w:val="00806D2D"/>
    <w:rsid w:val="00823E42"/>
    <w:rsid w:val="00835109"/>
    <w:rsid w:val="00837B65"/>
    <w:rsid w:val="00840DFB"/>
    <w:rsid w:val="008414B7"/>
    <w:rsid w:val="00847CCA"/>
    <w:rsid w:val="00854202"/>
    <w:rsid w:val="00855C11"/>
    <w:rsid w:val="008639AE"/>
    <w:rsid w:val="008656AA"/>
    <w:rsid w:val="008710B5"/>
    <w:rsid w:val="0088279A"/>
    <w:rsid w:val="008874CD"/>
    <w:rsid w:val="00887B40"/>
    <w:rsid w:val="00887E0C"/>
    <w:rsid w:val="0089515F"/>
    <w:rsid w:val="008966FC"/>
    <w:rsid w:val="008A1961"/>
    <w:rsid w:val="008A7A2C"/>
    <w:rsid w:val="008B38A6"/>
    <w:rsid w:val="008C18D3"/>
    <w:rsid w:val="008C5330"/>
    <w:rsid w:val="008D6EF6"/>
    <w:rsid w:val="008D713C"/>
    <w:rsid w:val="008E2506"/>
    <w:rsid w:val="008E7F9F"/>
    <w:rsid w:val="008F233F"/>
    <w:rsid w:val="008F755B"/>
    <w:rsid w:val="009062AD"/>
    <w:rsid w:val="0091251E"/>
    <w:rsid w:val="00917128"/>
    <w:rsid w:val="00921381"/>
    <w:rsid w:val="009434E1"/>
    <w:rsid w:val="00945A9C"/>
    <w:rsid w:val="00955734"/>
    <w:rsid w:val="009573FD"/>
    <w:rsid w:val="009735F7"/>
    <w:rsid w:val="00973C91"/>
    <w:rsid w:val="009A0341"/>
    <w:rsid w:val="009C4D5F"/>
    <w:rsid w:val="009C5C72"/>
    <w:rsid w:val="009C7705"/>
    <w:rsid w:val="009D2A6B"/>
    <w:rsid w:val="009D534C"/>
    <w:rsid w:val="009E238D"/>
    <w:rsid w:val="009F3201"/>
    <w:rsid w:val="009F63B7"/>
    <w:rsid w:val="00A03BCA"/>
    <w:rsid w:val="00A14547"/>
    <w:rsid w:val="00A1731B"/>
    <w:rsid w:val="00A20D1E"/>
    <w:rsid w:val="00A25B56"/>
    <w:rsid w:val="00A261C0"/>
    <w:rsid w:val="00A269BD"/>
    <w:rsid w:val="00A30D26"/>
    <w:rsid w:val="00A34F6C"/>
    <w:rsid w:val="00A46189"/>
    <w:rsid w:val="00A56E8C"/>
    <w:rsid w:val="00A73126"/>
    <w:rsid w:val="00A764BE"/>
    <w:rsid w:val="00A91F93"/>
    <w:rsid w:val="00A97D08"/>
    <w:rsid w:val="00AA2B03"/>
    <w:rsid w:val="00AB30B6"/>
    <w:rsid w:val="00AB5293"/>
    <w:rsid w:val="00AD5F37"/>
    <w:rsid w:val="00AF2F47"/>
    <w:rsid w:val="00AF6915"/>
    <w:rsid w:val="00AF69AD"/>
    <w:rsid w:val="00B0219F"/>
    <w:rsid w:val="00B070F1"/>
    <w:rsid w:val="00B10695"/>
    <w:rsid w:val="00B165B4"/>
    <w:rsid w:val="00B27265"/>
    <w:rsid w:val="00B273CA"/>
    <w:rsid w:val="00B31C22"/>
    <w:rsid w:val="00B353E8"/>
    <w:rsid w:val="00B40F45"/>
    <w:rsid w:val="00B466A0"/>
    <w:rsid w:val="00B513FC"/>
    <w:rsid w:val="00B53652"/>
    <w:rsid w:val="00B5405C"/>
    <w:rsid w:val="00B728C4"/>
    <w:rsid w:val="00B72936"/>
    <w:rsid w:val="00B774AF"/>
    <w:rsid w:val="00B77A7E"/>
    <w:rsid w:val="00B93B4C"/>
    <w:rsid w:val="00BA0194"/>
    <w:rsid w:val="00BA0617"/>
    <w:rsid w:val="00BA3B77"/>
    <w:rsid w:val="00BA430C"/>
    <w:rsid w:val="00BA458A"/>
    <w:rsid w:val="00BA5D5C"/>
    <w:rsid w:val="00BB11BE"/>
    <w:rsid w:val="00BB13D2"/>
    <w:rsid w:val="00BB7252"/>
    <w:rsid w:val="00BC0D57"/>
    <w:rsid w:val="00BC1B2B"/>
    <w:rsid w:val="00BD15DF"/>
    <w:rsid w:val="00BD1DBD"/>
    <w:rsid w:val="00BD4815"/>
    <w:rsid w:val="00BE1D87"/>
    <w:rsid w:val="00C025C8"/>
    <w:rsid w:val="00C04029"/>
    <w:rsid w:val="00C04458"/>
    <w:rsid w:val="00C07F82"/>
    <w:rsid w:val="00C22593"/>
    <w:rsid w:val="00C23A2E"/>
    <w:rsid w:val="00C30272"/>
    <w:rsid w:val="00C36456"/>
    <w:rsid w:val="00C42B39"/>
    <w:rsid w:val="00C47C79"/>
    <w:rsid w:val="00C52CCA"/>
    <w:rsid w:val="00C57F35"/>
    <w:rsid w:val="00C63336"/>
    <w:rsid w:val="00C65E10"/>
    <w:rsid w:val="00C951F0"/>
    <w:rsid w:val="00C97DA6"/>
    <w:rsid w:val="00CB5A89"/>
    <w:rsid w:val="00CC0D70"/>
    <w:rsid w:val="00CC6A47"/>
    <w:rsid w:val="00CE79D3"/>
    <w:rsid w:val="00CF3DD6"/>
    <w:rsid w:val="00CF46BE"/>
    <w:rsid w:val="00CF5F79"/>
    <w:rsid w:val="00D0097D"/>
    <w:rsid w:val="00D0448D"/>
    <w:rsid w:val="00D064F6"/>
    <w:rsid w:val="00D10C96"/>
    <w:rsid w:val="00D14502"/>
    <w:rsid w:val="00D16DE6"/>
    <w:rsid w:val="00D170CA"/>
    <w:rsid w:val="00D17DDA"/>
    <w:rsid w:val="00D21561"/>
    <w:rsid w:val="00D254AB"/>
    <w:rsid w:val="00D359F8"/>
    <w:rsid w:val="00D43494"/>
    <w:rsid w:val="00D437D2"/>
    <w:rsid w:val="00D63DD5"/>
    <w:rsid w:val="00D66EF6"/>
    <w:rsid w:val="00D72478"/>
    <w:rsid w:val="00D86DCD"/>
    <w:rsid w:val="00D91EDE"/>
    <w:rsid w:val="00D927CF"/>
    <w:rsid w:val="00DA1910"/>
    <w:rsid w:val="00DA2F80"/>
    <w:rsid w:val="00DA3667"/>
    <w:rsid w:val="00DA488F"/>
    <w:rsid w:val="00DA5C08"/>
    <w:rsid w:val="00DC2618"/>
    <w:rsid w:val="00DF06F4"/>
    <w:rsid w:val="00E10ECF"/>
    <w:rsid w:val="00E11FEF"/>
    <w:rsid w:val="00E23BC9"/>
    <w:rsid w:val="00E253A8"/>
    <w:rsid w:val="00E4621F"/>
    <w:rsid w:val="00E47BB2"/>
    <w:rsid w:val="00E5069C"/>
    <w:rsid w:val="00E5398F"/>
    <w:rsid w:val="00E64500"/>
    <w:rsid w:val="00E76A1A"/>
    <w:rsid w:val="00E863A8"/>
    <w:rsid w:val="00E900B3"/>
    <w:rsid w:val="00E93E9C"/>
    <w:rsid w:val="00E97267"/>
    <w:rsid w:val="00E97C94"/>
    <w:rsid w:val="00EA1D38"/>
    <w:rsid w:val="00EC5399"/>
    <w:rsid w:val="00EE0FD7"/>
    <w:rsid w:val="00EE324A"/>
    <w:rsid w:val="00EE6C77"/>
    <w:rsid w:val="00EF086A"/>
    <w:rsid w:val="00F071C5"/>
    <w:rsid w:val="00F13FA9"/>
    <w:rsid w:val="00F14E82"/>
    <w:rsid w:val="00F16132"/>
    <w:rsid w:val="00F23407"/>
    <w:rsid w:val="00F47285"/>
    <w:rsid w:val="00F47F9E"/>
    <w:rsid w:val="00F51CCC"/>
    <w:rsid w:val="00F52C9F"/>
    <w:rsid w:val="00F74984"/>
    <w:rsid w:val="00F74995"/>
    <w:rsid w:val="00F805EB"/>
    <w:rsid w:val="00F90199"/>
    <w:rsid w:val="00F93E78"/>
    <w:rsid w:val="00F93EE4"/>
    <w:rsid w:val="00F96C35"/>
    <w:rsid w:val="00FA2273"/>
    <w:rsid w:val="00FB037D"/>
    <w:rsid w:val="00FB5DD1"/>
    <w:rsid w:val="00FC4A6D"/>
    <w:rsid w:val="00FC7FED"/>
    <w:rsid w:val="00FD0376"/>
    <w:rsid w:val="00FF0469"/>
    <w:rsid w:val="00FF285B"/>
    <w:rsid w:val="00FF7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>
      <o:colormenu v:ext="edit" fillcolor="none [3206]" strokecolor="none"/>
    </o:shapedefaults>
    <o:shapelayout v:ext="edit">
      <o:idmap v:ext="edit" data="1"/>
      <o:rules v:ext="edit">
        <o:r id="V:Rule1" type="connector" idref="#_x0000_s1036"/>
        <o:r id="V:Rule2" type="connector" idref="#_x0000_s1031"/>
        <o:r id="V:Rule3" type="connector" idref="#_x0000_s104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25CE0"/>
    <w:rPr>
      <w:rFonts w:ascii="Arial" w:hAnsi="Arial"/>
      <w:color w:val="auto"/>
      <w:sz w:val="20"/>
    </w:rPr>
  </w:style>
  <w:style w:type="paragraph" w:styleId="Rodap">
    <w:name w:val="footer"/>
    <w:basedOn w:val="Normal"/>
    <w:link w:val="Rodap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25CE0"/>
    <w:rPr>
      <w:rFonts w:ascii="Arial" w:hAnsi="Arial"/>
      <w:color w:val="auto"/>
      <w:sz w:val="20"/>
    </w:rPr>
  </w:style>
  <w:style w:type="character" w:styleId="TextodoEspaoReservado">
    <w:name w:val="Placeholder Text"/>
    <w:basedOn w:val="Fontepargpadro"/>
    <w:uiPriority w:val="99"/>
    <w:semiHidden/>
    <w:rsid w:val="007C17F8"/>
    <w:rPr>
      <w:color w:val="808080"/>
    </w:rPr>
  </w:style>
  <w:style w:type="paragraph" w:styleId="PargrafodaLista">
    <w:name w:val="List Paragraph"/>
    <w:basedOn w:val="Normal"/>
    <w:uiPriority w:val="34"/>
    <w:qFormat/>
    <w:rsid w:val="00BD4815"/>
    <w:pPr>
      <w:ind w:left="720"/>
      <w:contextualSpacing/>
    </w:pPr>
  </w:style>
  <w:style w:type="paragraph" w:customStyle="1" w:styleId="Default">
    <w:name w:val="Default"/>
    <w:rsid w:val="003435C5"/>
    <w:pPr>
      <w:autoSpaceDE w:val="0"/>
      <w:autoSpaceDN w:val="0"/>
      <w:adjustRightInd w:val="0"/>
      <w:spacing w:after="0" w:line="240" w:lineRule="auto"/>
    </w:pPr>
    <w:rPr>
      <w:rFonts w:ascii="Cambria Math" w:hAnsi="Cambria Math" w:cs="Cambria Math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356</Words>
  <Characters>1646</Characters>
  <Application>Microsoft Office Word</Application>
  <DocSecurity>0</DocSecurity>
  <Lines>54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2015-07-20T12:35:00Z</dcterms:created>
  <dcterms:modified xsi:type="dcterms:W3CDTF">2015-07-20T12:42:00Z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