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A20D1E" w:rsidRDefault="00347794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2F02CA">
                    <w:rPr>
                      <w:rFonts w:cs="Arial"/>
                      <w:b/>
                      <w:bCs/>
                      <w:sz w:val="26"/>
                      <w:szCs w:val="26"/>
                    </w:rPr>
                    <w:t>8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A20D1E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F93E78" w:rsidRPr="002F02CA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F02CA" w:rsidRPr="002F02CA" w:rsidRDefault="002F02CA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F02CA">
        <w:rPr>
          <w:rFonts w:cs="Arial"/>
          <w:b/>
          <w:bCs/>
          <w:sz w:val="22"/>
          <w:szCs w:val="22"/>
        </w:rPr>
        <w:t xml:space="preserve">1. </w:t>
      </w:r>
      <w:r w:rsidRPr="002F02CA">
        <w:rPr>
          <w:rFonts w:cs="Arial"/>
          <w:sz w:val="22"/>
          <w:szCs w:val="22"/>
        </w:rPr>
        <w:t>Recorrendo à Tabela Periódica, podemos fazer uma previsão do tipo de ligação química que se</w:t>
      </w:r>
      <w:r w:rsidR="00CB5A89">
        <w:rPr>
          <w:rFonts w:cs="Arial"/>
          <w:sz w:val="22"/>
          <w:szCs w:val="22"/>
        </w:rPr>
        <w:t xml:space="preserve"> </w:t>
      </w:r>
      <w:r w:rsidRPr="002F02CA">
        <w:rPr>
          <w:rFonts w:cs="Arial"/>
          <w:sz w:val="22"/>
          <w:szCs w:val="22"/>
        </w:rPr>
        <w:t>pode estabelecer entre os átomos, pois o número de eletrões de valência é um dos fatores que</w:t>
      </w:r>
      <w:r w:rsidR="00CB5A89">
        <w:rPr>
          <w:rFonts w:cs="Arial"/>
          <w:sz w:val="22"/>
          <w:szCs w:val="22"/>
        </w:rPr>
        <w:t xml:space="preserve"> </w:t>
      </w:r>
      <w:r w:rsidRPr="002F02CA">
        <w:rPr>
          <w:rFonts w:cs="Arial"/>
          <w:sz w:val="22"/>
          <w:szCs w:val="22"/>
        </w:rPr>
        <w:t>determinam o tipo de ligação química que se estabelece entre os diferentes átomos.</w:t>
      </w:r>
    </w:p>
    <w:p w:rsidR="00347794" w:rsidRDefault="00347794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F02CA" w:rsidRDefault="002F02CA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F02CA">
        <w:rPr>
          <w:rFonts w:cs="Arial"/>
          <w:b/>
          <w:bCs/>
          <w:sz w:val="22"/>
          <w:szCs w:val="22"/>
        </w:rPr>
        <w:t xml:space="preserve">1.1. </w:t>
      </w:r>
      <w:r w:rsidRPr="002F02CA">
        <w:rPr>
          <w:rFonts w:cs="Arial"/>
          <w:sz w:val="22"/>
          <w:szCs w:val="22"/>
        </w:rPr>
        <w:t>A ligação covalente estabelece-se entre átomos de metais ou de não metais?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F02CA" w:rsidRDefault="002F02CA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F02CA">
        <w:rPr>
          <w:rFonts w:cs="Arial"/>
          <w:b/>
          <w:bCs/>
          <w:sz w:val="22"/>
          <w:szCs w:val="22"/>
        </w:rPr>
        <w:t xml:space="preserve">1.2. </w:t>
      </w:r>
      <w:r w:rsidRPr="002F02CA">
        <w:rPr>
          <w:rFonts w:cs="Arial"/>
          <w:sz w:val="22"/>
          <w:szCs w:val="22"/>
        </w:rPr>
        <w:t>Quando é que se estabelece uma ligação covalente?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F02CA" w:rsidRPr="002F02CA" w:rsidRDefault="002F02CA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  <w:r w:rsidRPr="002F02CA">
        <w:rPr>
          <w:rFonts w:cs="Arial"/>
          <w:b/>
          <w:bCs/>
          <w:sz w:val="22"/>
          <w:szCs w:val="22"/>
        </w:rPr>
        <w:t xml:space="preserve">1.3. </w:t>
      </w:r>
      <w:r w:rsidRPr="002F02CA">
        <w:rPr>
          <w:rFonts w:cs="Arial"/>
          <w:sz w:val="22"/>
          <w:szCs w:val="22"/>
        </w:rPr>
        <w:t>Estabelece a correspondência correta entre as substâncias da coluna A e o tipo de ligação entre</w:t>
      </w:r>
      <w:r>
        <w:rPr>
          <w:rFonts w:cs="Arial"/>
          <w:sz w:val="22"/>
          <w:szCs w:val="22"/>
        </w:rPr>
        <w:t xml:space="preserve"> </w:t>
      </w:r>
      <w:r w:rsidRPr="002F02CA">
        <w:rPr>
          <w:rFonts w:cs="Arial"/>
          <w:sz w:val="22"/>
          <w:szCs w:val="22"/>
        </w:rPr>
        <w:t>os átomos, na coluna B.</w:t>
      </w:r>
      <w:r w:rsidRPr="002F02CA">
        <w:rPr>
          <w:rFonts w:cs="Arial"/>
          <w:b/>
          <w:bCs/>
          <w:sz w:val="22"/>
          <w:szCs w:val="22"/>
        </w:rPr>
        <w:t xml:space="preserve"> </w:t>
      </w:r>
    </w:p>
    <w:p w:rsidR="002F02CA" w:rsidRDefault="00347794" w:rsidP="002F02CA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42028" style="position:absolute;margin-left:247.9pt;margin-top:14.55pt;width:220.55pt;height:77pt;z-index:251840512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92"/>
                    <w:gridCol w:w="3827"/>
                  </w:tblGrid>
                  <w:tr w:rsidR="002F02CA" w:rsidRPr="00955734" w:rsidTr="00CB5A89"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2F02CA" w:rsidRPr="00955734" w:rsidRDefault="002F02CA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8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2F02CA" w:rsidRPr="00955734" w:rsidRDefault="002F02CA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Coluna </w:t>
                        </w:r>
                        <w:r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c>
                  </w:tr>
                  <w:tr w:rsidR="002F02CA" w:rsidRPr="00955734" w:rsidTr="00CB5A89">
                    <w:trPr>
                      <w:trHeight w:val="302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8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F02CA" w:rsidRPr="009062AD" w:rsidRDefault="002F02CA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(I)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Ligação covalente simples</w:t>
                        </w:r>
                      </w:p>
                    </w:tc>
                  </w:tr>
                  <w:tr w:rsidR="002F02CA" w:rsidRPr="00955734" w:rsidTr="00CB5A89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8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F02CA" w:rsidRPr="009062AD" w:rsidRDefault="002F02CA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(II)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Ligação covalente dupla</w:t>
                        </w:r>
                      </w:p>
                    </w:tc>
                  </w:tr>
                  <w:tr w:rsidR="002F02CA" w:rsidRPr="00955734" w:rsidTr="00CB5A89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8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F02CA" w:rsidRPr="009062AD" w:rsidRDefault="002F02CA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(III)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Ligação metálica</w:t>
                        </w:r>
                      </w:p>
                    </w:tc>
                  </w:tr>
                </w:tbl>
                <w:p w:rsidR="002F02CA" w:rsidRDefault="002F02CA" w:rsidP="002F02CA"/>
              </w:txbxContent>
            </v:textbox>
          </v:rect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42027" style="position:absolute;margin-left:-6.95pt;margin-top:9.45pt;width:240.6pt;height:77.65pt;z-index:251839488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219"/>
                    <w:gridCol w:w="284"/>
                  </w:tblGrid>
                  <w:tr w:rsidR="002F02CA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2F02CA" w:rsidRPr="00955734" w:rsidRDefault="002F02CA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Coluna A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</w:tcPr>
                      <w:p w:rsidR="002F02CA" w:rsidRPr="00955734" w:rsidRDefault="002F02CA" w:rsidP="00FE2172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ind w:left="357"/>
                          <w:rPr>
                            <w:rFonts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F02CA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02CA" w:rsidRPr="00955734" w:rsidRDefault="002F02CA" w:rsidP="00FE2172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(A)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Oxigénio, O</w:t>
                        </w:r>
                        <w:r w:rsidR="00CB5A89" w:rsidRPr="00347794">
                          <w:rPr>
                            <w:rFonts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F02CA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02CA" w:rsidRPr="00955734" w:rsidRDefault="002F02CA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(B)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Bromo, Br</w:t>
                        </w:r>
                        <w:r w:rsidR="00CB5A89" w:rsidRPr="00347794">
                          <w:rPr>
                            <w:rFonts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F02CA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02CA" w:rsidRPr="00955734" w:rsidRDefault="002F02CA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(C)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Sulfureto de hidrogénio, H</w:t>
                        </w:r>
                        <w:r w:rsidR="00CB5A89" w:rsidRPr="00347794">
                          <w:rPr>
                            <w:rFonts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S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F02CA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02CA" w:rsidRPr="009434E1" w:rsidRDefault="002F02CA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434E1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(D)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="00CB5A89" w:rsidRPr="00CB5A89">
                          <w:rPr>
                            <w:rFonts w:cs="Arial"/>
                            <w:sz w:val="22"/>
                            <w:szCs w:val="22"/>
                          </w:rPr>
                          <w:t>Sódio, Na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2F02CA" w:rsidRPr="00955734" w:rsidRDefault="002F02CA" w:rsidP="002F02C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2F02CA" w:rsidRDefault="002F02CA" w:rsidP="002F02CA"/>
              </w:txbxContent>
            </v:textbox>
          </v:rect>
        </w:pict>
      </w:r>
    </w:p>
    <w:p w:rsidR="00CB5A89" w:rsidRDefault="00CB5A89" w:rsidP="002F02CA">
      <w:pPr>
        <w:rPr>
          <w:rFonts w:cs="Arial"/>
          <w:b/>
          <w:bCs/>
          <w:sz w:val="22"/>
          <w:szCs w:val="22"/>
        </w:rPr>
      </w:pPr>
    </w:p>
    <w:p w:rsidR="00CB5A89" w:rsidRDefault="00CB5A89" w:rsidP="002F02CA">
      <w:pPr>
        <w:rPr>
          <w:rFonts w:cs="Arial"/>
          <w:b/>
          <w:bCs/>
          <w:sz w:val="22"/>
          <w:szCs w:val="22"/>
        </w:rPr>
      </w:pPr>
    </w:p>
    <w:p w:rsidR="00CB5A89" w:rsidRDefault="00CB5A89" w:rsidP="002F02CA">
      <w:pPr>
        <w:rPr>
          <w:rFonts w:cs="Arial"/>
          <w:b/>
          <w:bCs/>
          <w:sz w:val="22"/>
          <w:szCs w:val="22"/>
        </w:rPr>
      </w:pP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2. </w:t>
      </w:r>
      <w:r w:rsidRPr="00CB5A89">
        <w:rPr>
          <w:rFonts w:cs="Arial"/>
          <w:sz w:val="22"/>
          <w:szCs w:val="22"/>
        </w:rPr>
        <w:t>Relativamente às substâncias elementares flúor, F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, oxigénio, O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, e nitrogénio, N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, classifica as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afirmações de verdadeiras (V) ou falsas (F).</w:t>
      </w:r>
    </w:p>
    <w:p w:rsidR="00347794" w:rsidRPr="00CB5A89" w:rsidRDefault="00347794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Pr="00CB5A89" w:rsidRDefault="00347794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3" style="position:absolute;left:0;text-align:left;margin-left:-24.6pt;margin-top:112.35pt;width:14.1pt;height:14.15pt;z-index:25184563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2" style="position:absolute;left:0;text-align:left;margin-left:-24.6pt;margin-top:81.05pt;width:14.1pt;height:14.15pt;z-index:25184460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1" style="position:absolute;left:0;text-align:left;margin-left:-24.6pt;margin-top:61.6pt;width:14.1pt;height:14.15pt;z-index:25184358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0" style="position:absolute;left:0;text-align:left;margin-left:-24.6pt;margin-top:42.2pt;width:14.1pt;height:14.15pt;z-index:25184256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29" style="position:absolute;left:0;text-align:left;margin-left:-24.6pt;margin-top:24.7pt;width:14.1pt;height:14.15pt;z-index:25184153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4" style="position:absolute;left:0;text-align:left;margin-left:-24.6pt;margin-top:5.25pt;width:14.1pt;height:14.15pt;z-index:251769856" arcsize="10923f"/>
        </w:pict>
      </w:r>
      <w:r w:rsidR="00CB5A89" w:rsidRPr="00CB5A89">
        <w:rPr>
          <w:rFonts w:cs="Arial"/>
          <w:b/>
          <w:bCs/>
          <w:sz w:val="22"/>
          <w:szCs w:val="22"/>
        </w:rPr>
        <w:t xml:space="preserve">(A) </w:t>
      </w:r>
      <w:r w:rsidR="00CB5A89" w:rsidRPr="00CB5A89">
        <w:rPr>
          <w:rFonts w:cs="Arial"/>
          <w:sz w:val="22"/>
          <w:szCs w:val="22"/>
        </w:rPr>
        <w:t>A ligação química entre os átomos é covalente simples apolar nas três substâncias.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(B) </w:t>
      </w:r>
      <w:r w:rsidRPr="00CB5A89">
        <w:rPr>
          <w:rFonts w:cs="Arial"/>
          <w:sz w:val="22"/>
          <w:szCs w:val="22"/>
        </w:rPr>
        <w:t>A ligação química entre os átomos de flúor é covalente simples apolar.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(C) </w:t>
      </w:r>
      <w:r w:rsidRPr="00CB5A89">
        <w:rPr>
          <w:rFonts w:cs="Arial"/>
          <w:sz w:val="22"/>
          <w:szCs w:val="22"/>
        </w:rPr>
        <w:t>A ligação química ente os átomos de oxigénio é covalente tripla.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(D) </w:t>
      </w:r>
      <w:r w:rsidRPr="00CB5A89">
        <w:rPr>
          <w:rFonts w:cs="Arial"/>
          <w:sz w:val="22"/>
          <w:szCs w:val="22"/>
        </w:rPr>
        <w:t>A ligação química entre os átomos de nitrogénio é covalente tripla apolar.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(E) </w:t>
      </w:r>
      <w:r w:rsidRPr="00CB5A89">
        <w:rPr>
          <w:rFonts w:cs="Arial"/>
          <w:sz w:val="22"/>
          <w:szCs w:val="22"/>
        </w:rPr>
        <w:t>Na ligação química entre os átomos de oxigénio são compartilhados quatro eletrões, ou seja,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quatro pares de eletrões.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b/>
          <w:bCs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(F) </w:t>
      </w:r>
      <w:r w:rsidRPr="00CB5A89">
        <w:rPr>
          <w:rFonts w:cs="Arial"/>
          <w:sz w:val="22"/>
          <w:szCs w:val="22"/>
        </w:rPr>
        <w:t>A ligação química entre os átomos de oxigénio é mais forte do que entre os átomos de flúor,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pois entre os átomos de oxigénio são compartilhados dois pares de eletrões e entre os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átomos de flúor só é compartilhado um par de eletrões.</w:t>
      </w:r>
    </w:p>
    <w:p w:rsidR="00CB5A89" w:rsidRDefault="00CB5A89" w:rsidP="002F02CA">
      <w:pPr>
        <w:rPr>
          <w:rFonts w:cs="Arial"/>
          <w:b/>
          <w:bCs/>
          <w:sz w:val="22"/>
          <w:szCs w:val="22"/>
        </w:rPr>
      </w:pPr>
    </w:p>
    <w:p w:rsidR="00CB5A89" w:rsidRDefault="00CB5A89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lastRenderedPageBreak/>
        <w:t xml:space="preserve">3. </w:t>
      </w:r>
      <w:r w:rsidRPr="00CB5A89">
        <w:rPr>
          <w:rFonts w:cs="Arial"/>
          <w:color w:val="000000"/>
          <w:sz w:val="22"/>
          <w:szCs w:val="22"/>
        </w:rPr>
        <w:t>O cloreto de hidrogénio, HC</w:t>
      </w:r>
      <w:r>
        <w:rPr>
          <w:rFonts w:cs="Arial"/>
          <w:b/>
          <w:bCs/>
          <w:color w:val="000000"/>
          <w:sz w:val="22"/>
          <w:szCs w:val="22"/>
        </w:rPr>
        <w:t>ℓ</w:t>
      </w:r>
      <w:r w:rsidRPr="00CB5A89">
        <w:rPr>
          <w:rFonts w:cs="Arial"/>
          <w:color w:val="000000"/>
          <w:sz w:val="22"/>
          <w:szCs w:val="22"/>
        </w:rPr>
        <w:t>, pode ser representado de acordo com a notação de Lewis da</w:t>
      </w:r>
      <w:r>
        <w:rPr>
          <w:rFonts w:cs="Arial"/>
          <w:color w:val="000000"/>
          <w:sz w:val="22"/>
          <w:szCs w:val="22"/>
        </w:rPr>
        <w:t xml:space="preserve"> </w:t>
      </w:r>
      <w:r w:rsidRPr="00CB5A89">
        <w:rPr>
          <w:rFonts w:cs="Arial"/>
          <w:color w:val="000000"/>
          <w:sz w:val="22"/>
          <w:szCs w:val="22"/>
        </w:rPr>
        <w:t>seguinte forma: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noProof/>
          <w:color w:val="0066FF"/>
          <w:sz w:val="36"/>
          <w:szCs w:val="36"/>
          <w:lang w:eastAsia="pt-PT"/>
        </w:rPr>
        <w:drawing>
          <wp:inline distT="0" distB="0" distL="0" distR="0">
            <wp:extent cx="779145" cy="476885"/>
            <wp:effectExtent l="19050" t="0" r="190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3.1. </w:t>
      </w:r>
      <w:r w:rsidRPr="00CB5A89">
        <w:rPr>
          <w:rFonts w:cs="Arial"/>
          <w:color w:val="000000"/>
          <w:sz w:val="22"/>
          <w:szCs w:val="22"/>
        </w:rPr>
        <w:t>O que representam, na notação de Lewis, os pontos e cruzes à volta dos símbolos químicos dos</w:t>
      </w:r>
      <w:r>
        <w:rPr>
          <w:rFonts w:cs="Arial"/>
          <w:color w:val="000000"/>
          <w:sz w:val="22"/>
          <w:szCs w:val="22"/>
        </w:rPr>
        <w:t xml:space="preserve"> </w:t>
      </w:r>
      <w:r w:rsidRPr="00CB5A89">
        <w:rPr>
          <w:rFonts w:cs="Arial"/>
          <w:color w:val="000000"/>
          <w:sz w:val="22"/>
          <w:szCs w:val="22"/>
        </w:rPr>
        <w:t>elementos?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3.2. </w:t>
      </w:r>
      <w:r w:rsidRPr="00CB5A89">
        <w:rPr>
          <w:rFonts w:cs="Arial"/>
          <w:color w:val="000000"/>
          <w:sz w:val="22"/>
          <w:szCs w:val="22"/>
        </w:rPr>
        <w:t>Que tipo de ligação se estabelece entre estes dois átomos?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3.3. </w:t>
      </w:r>
      <w:r w:rsidRPr="00CB5A89">
        <w:rPr>
          <w:rFonts w:cs="Arial"/>
          <w:color w:val="000000"/>
          <w:sz w:val="22"/>
          <w:szCs w:val="22"/>
        </w:rPr>
        <w:t>Indica a fórmula de estrutura do cloreto de hidrogénio.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3.4. </w:t>
      </w:r>
      <w:r w:rsidRPr="00CB5A89">
        <w:rPr>
          <w:rFonts w:cs="Arial"/>
          <w:color w:val="000000"/>
          <w:sz w:val="22"/>
          <w:szCs w:val="22"/>
        </w:rPr>
        <w:t>Quantos pares de eletrões são compartilhados?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3.5. </w:t>
      </w:r>
      <w:r w:rsidRPr="00CB5A89">
        <w:rPr>
          <w:rFonts w:cs="Arial"/>
          <w:color w:val="000000"/>
          <w:sz w:val="22"/>
          <w:szCs w:val="22"/>
        </w:rPr>
        <w:t>Quantos pares de eletrões de valência não são compartilhados?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4. </w:t>
      </w:r>
      <w:r w:rsidRPr="00CB5A89">
        <w:rPr>
          <w:rFonts w:cs="Arial"/>
          <w:color w:val="000000"/>
          <w:sz w:val="22"/>
          <w:szCs w:val="22"/>
        </w:rPr>
        <w:t>Indica qual dos seguintes pares de substâncias é constituído por moléculas só com ligações duplas.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b/>
          <w:bCs/>
          <w:color w:val="000000"/>
          <w:sz w:val="22"/>
          <w:szCs w:val="22"/>
        </w:rPr>
        <w:sectPr w:rsidR="00CB5A89" w:rsidSect="00CB5A89"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CB5A89" w:rsidRPr="00CB5A89" w:rsidRDefault="00347794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13"/>
          <w:szCs w:val="13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lastRenderedPageBreak/>
        <w:pict>
          <v:roundrect id="_x0000_s42041" style="position:absolute;left:0;text-align:left;margin-left:-23.55pt;margin-top:292.35pt;width:14.1pt;height:14.15pt;z-index:25185382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40" style="position:absolute;left:0;text-align:left;margin-left:-23.55pt;margin-top:272.3pt;width:14.1pt;height:14.15pt;z-index:25185280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9" style="position:absolute;left:0;text-align:left;margin-left:-23.55pt;margin-top:253.55pt;width:14.1pt;height:14.15pt;z-index:25185177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8" style="position:absolute;left:0;text-align:left;margin-left:-23.55pt;margin-top:234.75pt;width:14.1pt;height:14.15pt;z-index:25185075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6" style="position:absolute;left:0;text-align:left;margin-left:221.25pt;margin-top:3.1pt;width:14.1pt;height:14.15pt;z-index:25184870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7" style="position:absolute;left:0;text-align:left;margin-left:221.25pt;margin-top:22.5pt;width:14.1pt;height:14.15pt;z-index:25184972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5" style="position:absolute;left:0;text-align:left;margin-left:-23.55pt;margin-top:22.5pt;width:14.1pt;height:14.15pt;z-index:25184768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34" style="position:absolute;left:0;text-align:left;margin-left:-23.55pt;margin-top:3.1pt;width:14.1pt;height:14.15pt;z-index:251846656" arcsize="10923f"/>
        </w:pict>
      </w:r>
      <w:r w:rsidR="00CB5A89" w:rsidRPr="00CB5A89">
        <w:rPr>
          <w:rFonts w:cs="Arial"/>
          <w:b/>
          <w:bCs/>
          <w:color w:val="000000"/>
          <w:sz w:val="22"/>
          <w:szCs w:val="22"/>
        </w:rPr>
        <w:t xml:space="preserve">(A) </w:t>
      </w:r>
      <w:r w:rsidR="00CB5A89" w:rsidRPr="00CB5A89">
        <w:rPr>
          <w:rFonts w:cs="Arial"/>
          <w:color w:val="000000"/>
          <w:sz w:val="22"/>
          <w:szCs w:val="22"/>
        </w:rPr>
        <w:t>O</w:t>
      </w:r>
      <w:r w:rsidR="00CB5A89" w:rsidRPr="00CB5A89">
        <w:rPr>
          <w:rFonts w:cs="Arial"/>
          <w:color w:val="000000"/>
          <w:sz w:val="13"/>
          <w:szCs w:val="13"/>
        </w:rPr>
        <w:t xml:space="preserve">2 </w:t>
      </w:r>
      <w:r w:rsidR="00CB5A89" w:rsidRPr="00CB5A89">
        <w:rPr>
          <w:rFonts w:cs="Arial"/>
          <w:color w:val="000000"/>
          <w:sz w:val="22"/>
          <w:szCs w:val="22"/>
        </w:rPr>
        <w:t>e N</w:t>
      </w:r>
      <w:r w:rsidR="00CB5A89" w:rsidRPr="00CB5A89">
        <w:rPr>
          <w:rFonts w:cs="Arial"/>
          <w:color w:val="000000"/>
          <w:sz w:val="13"/>
          <w:szCs w:val="13"/>
        </w:rPr>
        <w:t>3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13"/>
          <w:szCs w:val="13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CB5A89">
        <w:rPr>
          <w:rFonts w:cs="Arial"/>
          <w:color w:val="000000"/>
          <w:sz w:val="22"/>
          <w:szCs w:val="22"/>
        </w:rPr>
        <w:t>CH</w:t>
      </w:r>
      <w:r w:rsidRPr="00CB5A89">
        <w:rPr>
          <w:rFonts w:cs="Arial"/>
          <w:color w:val="000000"/>
          <w:sz w:val="13"/>
          <w:szCs w:val="13"/>
        </w:rPr>
        <w:t xml:space="preserve">4 </w:t>
      </w:r>
      <w:r w:rsidRPr="00CB5A89">
        <w:rPr>
          <w:rFonts w:cs="Arial"/>
          <w:color w:val="000000"/>
          <w:sz w:val="22"/>
          <w:szCs w:val="22"/>
        </w:rPr>
        <w:t>e O</w:t>
      </w:r>
      <w:r w:rsidRPr="00CB5A89">
        <w:rPr>
          <w:rFonts w:cs="Arial"/>
          <w:color w:val="000000"/>
          <w:sz w:val="13"/>
          <w:szCs w:val="13"/>
        </w:rPr>
        <w:t>2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13"/>
          <w:szCs w:val="13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lastRenderedPageBreak/>
        <w:t xml:space="preserve">(C) </w:t>
      </w:r>
      <w:r w:rsidRPr="00CB5A89">
        <w:rPr>
          <w:rFonts w:cs="Arial"/>
          <w:color w:val="000000"/>
          <w:sz w:val="22"/>
          <w:szCs w:val="22"/>
        </w:rPr>
        <w:t>CO</w:t>
      </w:r>
      <w:r w:rsidRPr="00CB5A89">
        <w:rPr>
          <w:rFonts w:cs="Arial"/>
          <w:color w:val="000000"/>
          <w:sz w:val="13"/>
          <w:szCs w:val="13"/>
        </w:rPr>
        <w:t xml:space="preserve">2 </w:t>
      </w:r>
      <w:r w:rsidRPr="00CB5A89">
        <w:rPr>
          <w:rFonts w:cs="Arial"/>
          <w:color w:val="000000"/>
          <w:sz w:val="22"/>
          <w:szCs w:val="22"/>
        </w:rPr>
        <w:t>e O</w:t>
      </w:r>
      <w:r w:rsidRPr="00CB5A89">
        <w:rPr>
          <w:rFonts w:cs="Arial"/>
          <w:color w:val="000000"/>
          <w:sz w:val="13"/>
          <w:szCs w:val="13"/>
        </w:rPr>
        <w:t>2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13"/>
          <w:szCs w:val="13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(D) </w:t>
      </w:r>
      <w:r w:rsidRPr="00CB5A89">
        <w:rPr>
          <w:rFonts w:cs="Arial"/>
          <w:color w:val="000000"/>
          <w:sz w:val="22"/>
          <w:szCs w:val="22"/>
        </w:rPr>
        <w:t>NH</w:t>
      </w:r>
      <w:r w:rsidRPr="00CB5A89">
        <w:rPr>
          <w:rFonts w:cs="Arial"/>
          <w:color w:val="000000"/>
          <w:sz w:val="13"/>
          <w:szCs w:val="13"/>
        </w:rPr>
        <w:t xml:space="preserve">3 </w:t>
      </w:r>
      <w:r w:rsidRPr="00CB5A89">
        <w:rPr>
          <w:rFonts w:cs="Arial"/>
          <w:color w:val="000000"/>
          <w:sz w:val="22"/>
          <w:szCs w:val="22"/>
        </w:rPr>
        <w:t>e C</w:t>
      </w:r>
      <w:r w:rsidRPr="00CB5A89">
        <w:rPr>
          <w:rFonts w:cs="Arial"/>
          <w:color w:val="000000"/>
          <w:sz w:val="13"/>
          <w:szCs w:val="13"/>
        </w:rPr>
        <w:t>2</w:t>
      </w:r>
      <w:r w:rsidRPr="00CB5A89">
        <w:rPr>
          <w:rFonts w:cs="Arial"/>
          <w:color w:val="000000"/>
          <w:sz w:val="22"/>
          <w:szCs w:val="22"/>
        </w:rPr>
        <w:t>H</w:t>
      </w:r>
      <w:r w:rsidRPr="00CB5A89">
        <w:rPr>
          <w:rFonts w:cs="Arial"/>
          <w:color w:val="000000"/>
          <w:sz w:val="13"/>
          <w:szCs w:val="13"/>
        </w:rPr>
        <w:t>2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  <w:sectPr w:rsidR="00CB5A89" w:rsidSect="00CB5A89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lastRenderedPageBreak/>
        <w:t xml:space="preserve">5. </w:t>
      </w:r>
      <w:r w:rsidRPr="00CB5A89">
        <w:rPr>
          <w:rFonts w:cs="Arial"/>
          <w:color w:val="000000"/>
          <w:sz w:val="22"/>
          <w:szCs w:val="22"/>
        </w:rPr>
        <w:t>Considera três elementos, X, Y e Z (X, Y e Z não são os verdadeiros símbolos químicos dos</w:t>
      </w:r>
      <w:r>
        <w:rPr>
          <w:rFonts w:cs="Arial"/>
          <w:color w:val="000000"/>
          <w:sz w:val="22"/>
          <w:szCs w:val="22"/>
        </w:rPr>
        <w:t xml:space="preserve"> </w:t>
      </w:r>
      <w:r w:rsidRPr="00CB5A89">
        <w:rPr>
          <w:rFonts w:cs="Arial"/>
          <w:color w:val="000000"/>
          <w:sz w:val="22"/>
          <w:szCs w:val="22"/>
        </w:rPr>
        <w:t>elementos), do terceiro período da Tabela Periódica, com um, dois e sete eletrões de valência,</w:t>
      </w:r>
      <w:r>
        <w:rPr>
          <w:rFonts w:cs="Arial"/>
          <w:color w:val="000000"/>
          <w:sz w:val="22"/>
          <w:szCs w:val="22"/>
        </w:rPr>
        <w:t xml:space="preserve"> </w:t>
      </w:r>
      <w:r w:rsidRPr="00CB5A89">
        <w:rPr>
          <w:rFonts w:cs="Arial"/>
          <w:color w:val="000000"/>
          <w:sz w:val="22"/>
          <w:szCs w:val="22"/>
        </w:rPr>
        <w:t>respetivamente.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5.1. </w:t>
      </w:r>
      <w:r w:rsidRPr="00CB5A89">
        <w:rPr>
          <w:rFonts w:cs="Arial"/>
          <w:color w:val="000000"/>
          <w:sz w:val="22"/>
          <w:szCs w:val="22"/>
        </w:rPr>
        <w:t>Que tipo de ligação se estabelece entre átomos do elemento X e entre átomos do elemento Y?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5.2. </w:t>
      </w:r>
      <w:r w:rsidRPr="00CB5A89">
        <w:rPr>
          <w:rFonts w:cs="Arial"/>
          <w:color w:val="000000"/>
          <w:sz w:val="22"/>
          <w:szCs w:val="22"/>
        </w:rPr>
        <w:t>Que tipo de ligação se estabelece entre átomos de Y e de Z?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5.3. </w:t>
      </w:r>
      <w:r w:rsidRPr="00CB5A89">
        <w:rPr>
          <w:rFonts w:cs="Arial"/>
          <w:color w:val="000000"/>
          <w:sz w:val="22"/>
          <w:szCs w:val="22"/>
        </w:rPr>
        <w:t>Escreve a fórmula química da substância elementar correspondente ao elemento Z.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6. </w:t>
      </w:r>
      <w:r w:rsidRPr="00CB5A89">
        <w:rPr>
          <w:rFonts w:cs="Arial"/>
          <w:color w:val="000000"/>
          <w:sz w:val="22"/>
          <w:szCs w:val="22"/>
        </w:rPr>
        <w:t>Classifica de verdadeira (V) ou falsa (F) cada uma das afirmações seguintes.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(A) </w:t>
      </w:r>
      <w:r w:rsidRPr="00CB5A89">
        <w:rPr>
          <w:rFonts w:cs="Arial"/>
          <w:color w:val="000000"/>
          <w:sz w:val="22"/>
          <w:szCs w:val="22"/>
        </w:rPr>
        <w:t>A polaridade de uma molécula está relacionada com a sua geometria.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CB5A89">
        <w:rPr>
          <w:rFonts w:cs="Arial"/>
          <w:color w:val="000000"/>
          <w:sz w:val="22"/>
          <w:szCs w:val="22"/>
        </w:rPr>
        <w:t>Uma molécula com ligações polares é sempre polar.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(C) </w:t>
      </w:r>
      <w:r w:rsidRPr="00CB5A89">
        <w:rPr>
          <w:rFonts w:cs="Arial"/>
          <w:color w:val="000000"/>
          <w:sz w:val="22"/>
          <w:szCs w:val="22"/>
        </w:rPr>
        <w:t>Uma molécula diatómica pode ser polar ou apolar.</w:t>
      </w:r>
    </w:p>
    <w:p w:rsidR="00CB5A89" w:rsidRDefault="00CB5A89" w:rsidP="00CB5A89">
      <w:pPr>
        <w:autoSpaceDE w:val="0"/>
        <w:autoSpaceDN w:val="0"/>
        <w:adjustRightInd w:val="0"/>
        <w:spacing w:before="120" w:after="0"/>
        <w:ind w:left="-142"/>
        <w:rPr>
          <w:rFonts w:cs="Arial"/>
          <w:color w:val="000000"/>
          <w:sz w:val="22"/>
          <w:szCs w:val="22"/>
        </w:rPr>
      </w:pPr>
      <w:r w:rsidRPr="00CB5A89">
        <w:rPr>
          <w:rFonts w:cs="Arial"/>
          <w:b/>
          <w:bCs/>
          <w:color w:val="000000"/>
          <w:sz w:val="22"/>
          <w:szCs w:val="22"/>
        </w:rPr>
        <w:t xml:space="preserve">(D) </w:t>
      </w:r>
      <w:r w:rsidRPr="00CB5A89">
        <w:rPr>
          <w:rFonts w:cs="Arial"/>
          <w:color w:val="000000"/>
          <w:sz w:val="22"/>
          <w:szCs w:val="22"/>
        </w:rPr>
        <w:t>As moléculas diatómicas são sempre apolares e as poliatómicas são sempre polares.</w:t>
      </w:r>
    </w:p>
    <w:p w:rsidR="00CB5A89" w:rsidRDefault="00CB5A89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br w:type="page"/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lastRenderedPageBreak/>
        <w:t xml:space="preserve">7. </w:t>
      </w:r>
      <w:r w:rsidRPr="00CB5A89">
        <w:rPr>
          <w:rFonts w:cs="Arial"/>
          <w:sz w:val="22"/>
          <w:szCs w:val="22"/>
        </w:rPr>
        <w:t>Considera as seguintes substâncias: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sz w:val="13"/>
          <w:szCs w:val="13"/>
        </w:rPr>
      </w:pPr>
      <w:r w:rsidRPr="00CB5A89">
        <w:rPr>
          <w:rFonts w:cs="Arial"/>
          <w:sz w:val="22"/>
          <w:szCs w:val="22"/>
        </w:rPr>
        <w:t>CO</w:t>
      </w:r>
      <w:r w:rsidRPr="00CB5A89">
        <w:rPr>
          <w:rFonts w:cs="Arial"/>
          <w:sz w:val="13"/>
          <w:szCs w:val="13"/>
        </w:rPr>
        <w:t xml:space="preserve">2 </w:t>
      </w:r>
      <w:r>
        <w:rPr>
          <w:rFonts w:cs="Arial"/>
          <w:sz w:val="13"/>
          <w:szCs w:val="13"/>
        </w:rPr>
        <w:tab/>
      </w:r>
      <w:r>
        <w:rPr>
          <w:rFonts w:cs="Arial"/>
          <w:sz w:val="13"/>
          <w:szCs w:val="13"/>
        </w:rPr>
        <w:tab/>
      </w:r>
      <w:r w:rsidRPr="00CB5A89">
        <w:rPr>
          <w:rFonts w:cs="Arial"/>
          <w:sz w:val="22"/>
          <w:szCs w:val="22"/>
        </w:rPr>
        <w:t>NH</w:t>
      </w:r>
      <w:r w:rsidRPr="00CB5A89">
        <w:rPr>
          <w:rFonts w:cs="Arial"/>
          <w:sz w:val="13"/>
          <w:szCs w:val="13"/>
        </w:rPr>
        <w:t xml:space="preserve">3 </w:t>
      </w:r>
      <w:r>
        <w:rPr>
          <w:rFonts w:cs="Arial"/>
          <w:sz w:val="13"/>
          <w:szCs w:val="13"/>
        </w:rPr>
        <w:tab/>
      </w:r>
      <w:r>
        <w:rPr>
          <w:rFonts w:cs="Arial"/>
          <w:sz w:val="13"/>
          <w:szCs w:val="13"/>
        </w:rPr>
        <w:tab/>
      </w:r>
      <w:r w:rsidRPr="00CB5A89">
        <w:rPr>
          <w:rFonts w:cs="Arial"/>
          <w:sz w:val="22"/>
          <w:szCs w:val="22"/>
        </w:rPr>
        <w:t>C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H</w:t>
      </w:r>
      <w:r w:rsidRPr="00CB5A89">
        <w:rPr>
          <w:rFonts w:cs="Arial"/>
          <w:sz w:val="13"/>
          <w:szCs w:val="13"/>
        </w:rPr>
        <w:t>2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7.1. </w:t>
      </w:r>
      <w:r w:rsidRPr="00CB5A89">
        <w:rPr>
          <w:rFonts w:cs="Arial"/>
          <w:sz w:val="22"/>
          <w:szCs w:val="22"/>
        </w:rPr>
        <w:t>Indica as respetivas fórmulas de estrutura.</w:t>
      </w:r>
    </w:p>
    <w:p w:rsidR="00CB5A89" w:rsidRDefault="00347794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44" style="position:absolute;left:0;text-align:left;margin-left:282.5pt;margin-top:7.3pt;width:115.2pt;height:70.75pt;z-index:251856896" arcsize="10923f">
            <v:textbox>
              <w:txbxContent>
                <w:p w:rsidR="00CB5A89" w:rsidRPr="00CB5A89" w:rsidRDefault="00CB5A89" w:rsidP="00CB5A89">
                  <w:r w:rsidRPr="00CB5A89">
                    <w:t>C</w:t>
                  </w:r>
                  <w:r w:rsidRPr="00CB5A89">
                    <w:rPr>
                      <w:vertAlign w:val="subscript"/>
                    </w:rPr>
                    <w:t>2</w:t>
                  </w:r>
                  <w:r w:rsidRPr="00CB5A89">
                    <w:t>H</w:t>
                  </w:r>
                  <w:r w:rsidRPr="00CB5A89">
                    <w:rPr>
                      <w:vertAlign w:val="subscript"/>
                    </w:rPr>
                    <w:t>2</w:t>
                  </w:r>
                </w:p>
                <w:p w:rsidR="00CB5A89" w:rsidRDefault="00CB5A89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43" style="position:absolute;left:0;text-align:left;margin-left:150.4pt;margin-top:7.3pt;width:115.2pt;height:70.75pt;z-index:251855872" arcsize="10923f">
            <v:textbox>
              <w:txbxContent>
                <w:p w:rsidR="00CB5A89" w:rsidRPr="00CB5A89" w:rsidRDefault="00CB5A89" w:rsidP="00CB5A89">
                  <w:r w:rsidRPr="00CB5A89">
                    <w:t>NH</w:t>
                  </w:r>
                  <w:r w:rsidRPr="00CB5A89">
                    <w:rPr>
                      <w:vertAlign w:val="subscript"/>
                    </w:rPr>
                    <w:t>3</w:t>
                  </w:r>
                </w:p>
                <w:p w:rsidR="00CB5A89" w:rsidRDefault="00CB5A89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42" style="position:absolute;left:0;text-align:left;margin-left:17pt;margin-top:7.3pt;width:115.2pt;height:70.75pt;z-index:251854848" arcsize="10923f">
            <v:textbox>
              <w:txbxContent>
                <w:p w:rsidR="00CB5A89" w:rsidRPr="00CB5A89" w:rsidRDefault="00CB5A89" w:rsidP="00CB5A89">
                  <w:r w:rsidRPr="00CB5A89">
                    <w:t>CO</w:t>
                  </w:r>
                  <w:r w:rsidRPr="00CB5A89">
                    <w:rPr>
                      <w:vertAlign w:val="subscript"/>
                    </w:rPr>
                    <w:t>2</w:t>
                  </w:r>
                </w:p>
                <w:p w:rsidR="00CB5A89" w:rsidRDefault="00CB5A89"/>
              </w:txbxContent>
            </v:textbox>
          </v:roundrect>
        </w:pic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7.2. </w:t>
      </w:r>
      <w:r w:rsidRPr="00CB5A89">
        <w:rPr>
          <w:rFonts w:cs="Arial"/>
          <w:sz w:val="22"/>
          <w:szCs w:val="22"/>
        </w:rPr>
        <w:t>Que tipo de ligação química se estabelece entre os átomos na molécula do amoníaco, NH</w:t>
      </w:r>
      <w:r w:rsidRPr="00CB5A89">
        <w:rPr>
          <w:rFonts w:cs="Arial"/>
          <w:sz w:val="13"/>
          <w:szCs w:val="13"/>
        </w:rPr>
        <w:t>3</w:t>
      </w:r>
      <w:r w:rsidRPr="00CB5A89">
        <w:rPr>
          <w:rFonts w:cs="Arial"/>
          <w:sz w:val="22"/>
          <w:szCs w:val="22"/>
        </w:rPr>
        <w:t>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7.3. </w:t>
      </w:r>
      <w:r w:rsidRPr="00CB5A89">
        <w:rPr>
          <w:rFonts w:cs="Arial"/>
          <w:sz w:val="22"/>
          <w:szCs w:val="22"/>
        </w:rPr>
        <w:t>Que tipo de ligação química se estabelece entre os átomos de carbono na molécula de C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H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8. </w:t>
      </w:r>
      <w:r w:rsidRPr="00CB5A89">
        <w:rPr>
          <w:rFonts w:cs="Arial"/>
          <w:sz w:val="22"/>
          <w:szCs w:val="22"/>
        </w:rPr>
        <w:t>O diamante e a grafite são duas substâncias covalentes, constituídas por redes covalentes de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átomos de carbono.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8.1. </w:t>
      </w:r>
      <w:r w:rsidRPr="00CB5A89">
        <w:rPr>
          <w:rFonts w:cs="Arial"/>
          <w:sz w:val="22"/>
          <w:szCs w:val="22"/>
        </w:rPr>
        <w:t>De que tipo são as ligações químicas que se estabelecem entre os átomos de carbono nestas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duas substâncias?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8.2. </w:t>
      </w:r>
      <w:r w:rsidRPr="00CB5A89">
        <w:rPr>
          <w:rFonts w:cs="Arial"/>
          <w:sz w:val="22"/>
          <w:szCs w:val="22"/>
        </w:rPr>
        <w:t>Sendo estas duas substâncias constituídas por átomos de carbono, a que se deverá o facto de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as suas propriedades serem tão diferentes?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8.3. </w:t>
      </w:r>
      <w:r w:rsidRPr="00CB5A89">
        <w:rPr>
          <w:rFonts w:cs="Arial"/>
          <w:sz w:val="22"/>
          <w:szCs w:val="22"/>
        </w:rPr>
        <w:t>Classifica de verdadeira (V) ou falsa (F) cada uma das afirmações seguintes.</w:t>
      </w:r>
    </w:p>
    <w:p w:rsidR="00CB5A89" w:rsidRPr="00CB5A89" w:rsidRDefault="00347794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48" style="position:absolute;left:0;text-align:left;margin-left:-26.55pt;margin-top:61.55pt;width:14.1pt;height:14.15pt;z-index:25186099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47" style="position:absolute;left:0;text-align:left;margin-left:-26.55pt;margin-top:42.15pt;width:14.1pt;height:14.15pt;z-index:25185996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46" style="position:absolute;left:0;text-align:left;margin-left:-26.55pt;margin-top:23.35pt;width:14.1pt;height:14.15pt;z-index:25185894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45" style="position:absolute;left:0;text-align:left;margin-left:-26.55pt;margin-top:4.6pt;width:14.1pt;height:14.15pt;z-index:251857920" arcsize="10923f"/>
        </w:pict>
      </w:r>
      <w:r w:rsidR="00CB5A89" w:rsidRPr="00CB5A89">
        <w:rPr>
          <w:rFonts w:cs="Arial"/>
          <w:b/>
          <w:bCs/>
          <w:sz w:val="22"/>
          <w:szCs w:val="22"/>
        </w:rPr>
        <w:t xml:space="preserve">(A) </w:t>
      </w:r>
      <w:r w:rsidR="00CB5A89" w:rsidRPr="00CB5A89">
        <w:rPr>
          <w:rFonts w:cs="Arial"/>
          <w:sz w:val="22"/>
          <w:szCs w:val="22"/>
        </w:rPr>
        <w:t>No diamante, os átomos de carbono encontram-se dispostos numa estrutura</w:t>
      </w:r>
      <w:r w:rsidR="00CB5A89">
        <w:rPr>
          <w:rFonts w:cs="Arial"/>
          <w:sz w:val="22"/>
          <w:szCs w:val="22"/>
        </w:rPr>
        <w:t xml:space="preserve"> </w:t>
      </w:r>
      <w:r w:rsidR="00CB5A89" w:rsidRPr="00CB5A89">
        <w:rPr>
          <w:rFonts w:cs="Arial"/>
          <w:sz w:val="22"/>
          <w:szCs w:val="22"/>
        </w:rPr>
        <w:t>tetraédrica.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(B) </w:t>
      </w:r>
      <w:r w:rsidRPr="00CB5A89">
        <w:rPr>
          <w:rFonts w:cs="Arial"/>
          <w:sz w:val="22"/>
          <w:szCs w:val="22"/>
        </w:rPr>
        <w:t>Na grafite, os átomos de carbono encontram-se dispostos numa estrutura cúbica.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(C) </w:t>
      </w:r>
      <w:r w:rsidRPr="00CB5A89">
        <w:rPr>
          <w:rFonts w:cs="Arial"/>
          <w:sz w:val="22"/>
          <w:szCs w:val="22"/>
        </w:rPr>
        <w:t>O diamante e a grafite são duas variedades diferentes de carbono.</w:t>
      </w:r>
    </w:p>
    <w:p w:rsidR="002C03FD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(D) </w:t>
      </w:r>
      <w:r w:rsidRPr="00CB5A89">
        <w:rPr>
          <w:rFonts w:cs="Arial"/>
          <w:sz w:val="22"/>
          <w:szCs w:val="22"/>
        </w:rPr>
        <w:t>No diamante, as ligações são covalentes simples e, na grafite, as ligações são</w:t>
      </w:r>
      <w:r>
        <w:rPr>
          <w:rFonts w:cs="Arial"/>
          <w:sz w:val="22"/>
          <w:szCs w:val="22"/>
        </w:rPr>
        <w:t xml:space="preserve"> </w:t>
      </w:r>
      <w:r w:rsidRPr="00CB5A89">
        <w:rPr>
          <w:rFonts w:cs="Arial"/>
          <w:sz w:val="22"/>
          <w:szCs w:val="22"/>
        </w:rPr>
        <w:t>covalentes duplas.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CB5A89" w:rsidRPr="00CB5A89" w:rsidRDefault="00CB5A89" w:rsidP="00CB5A89">
      <w:pPr>
        <w:spacing w:before="120" w:after="0" w:line="240" w:lineRule="auto"/>
        <w:rPr>
          <w:rFonts w:cs="Arial"/>
          <w:sz w:val="22"/>
          <w:szCs w:val="22"/>
        </w:rPr>
      </w:pPr>
      <w:r w:rsidRPr="00CB5A89">
        <w:rPr>
          <w:rFonts w:cs="Arial"/>
          <w:sz w:val="22"/>
          <w:szCs w:val="22"/>
        </w:rPr>
        <w:br w:type="page"/>
      </w:r>
      <w:r w:rsidRPr="00CB5A89">
        <w:rPr>
          <w:rFonts w:cs="Arial"/>
          <w:b/>
          <w:bCs/>
          <w:sz w:val="22"/>
          <w:szCs w:val="22"/>
        </w:rPr>
        <w:lastRenderedPageBreak/>
        <w:t xml:space="preserve">9. </w:t>
      </w:r>
      <w:r w:rsidRPr="00CB5A89">
        <w:rPr>
          <w:rFonts w:cs="Arial"/>
          <w:sz w:val="22"/>
          <w:szCs w:val="22"/>
        </w:rPr>
        <w:t>Considera as fórmulas químicas dos seguintes hidrocarbonetos:</w:t>
      </w:r>
    </w:p>
    <w:p w:rsidR="00CB5A89" w:rsidRPr="00CB5A89" w:rsidRDefault="00CB5A89" w:rsidP="007B65A6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  <w:sz w:val="13"/>
          <w:szCs w:val="13"/>
        </w:rPr>
      </w:pPr>
      <w:r w:rsidRPr="00CB5A89">
        <w:rPr>
          <w:rFonts w:cs="Arial"/>
          <w:b/>
          <w:bCs/>
          <w:sz w:val="22"/>
          <w:szCs w:val="22"/>
        </w:rPr>
        <w:t xml:space="preserve">(A) </w:t>
      </w:r>
      <w:r w:rsidRPr="00CB5A89">
        <w:rPr>
          <w:rFonts w:cs="Arial"/>
          <w:sz w:val="22"/>
          <w:szCs w:val="22"/>
        </w:rPr>
        <w:t>CH</w:t>
      </w:r>
      <w:r w:rsidRPr="00CB5A89">
        <w:rPr>
          <w:rFonts w:cs="Arial"/>
          <w:sz w:val="13"/>
          <w:szCs w:val="13"/>
        </w:rPr>
        <w:t xml:space="preserve">4 </w:t>
      </w:r>
      <w:r w:rsidR="007B65A6">
        <w:rPr>
          <w:rFonts w:cs="Arial"/>
          <w:sz w:val="13"/>
          <w:szCs w:val="13"/>
        </w:rPr>
        <w:tab/>
      </w:r>
      <w:r w:rsidRPr="00CB5A89">
        <w:rPr>
          <w:rFonts w:cs="Arial"/>
          <w:b/>
          <w:bCs/>
          <w:sz w:val="22"/>
          <w:szCs w:val="22"/>
        </w:rPr>
        <w:t xml:space="preserve">(B) </w:t>
      </w:r>
      <w:r w:rsidRPr="00CB5A89">
        <w:rPr>
          <w:rFonts w:cs="Arial"/>
          <w:sz w:val="22"/>
          <w:szCs w:val="22"/>
        </w:rPr>
        <w:t>C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H</w:t>
      </w:r>
      <w:r w:rsidRPr="00CB5A89">
        <w:rPr>
          <w:rFonts w:cs="Arial"/>
          <w:sz w:val="13"/>
          <w:szCs w:val="13"/>
        </w:rPr>
        <w:t>2</w:t>
      </w:r>
      <w:r w:rsidR="007B65A6">
        <w:rPr>
          <w:rFonts w:cs="Arial"/>
          <w:sz w:val="13"/>
          <w:szCs w:val="13"/>
        </w:rPr>
        <w:tab/>
      </w:r>
      <w:r w:rsidRPr="00CB5A89">
        <w:rPr>
          <w:rFonts w:cs="Arial"/>
          <w:sz w:val="13"/>
          <w:szCs w:val="13"/>
        </w:rPr>
        <w:t xml:space="preserve"> </w:t>
      </w:r>
      <w:r w:rsidRPr="00CB5A89">
        <w:rPr>
          <w:rFonts w:cs="Arial"/>
          <w:b/>
          <w:bCs/>
          <w:sz w:val="22"/>
          <w:szCs w:val="22"/>
        </w:rPr>
        <w:t xml:space="preserve">(C) </w:t>
      </w:r>
      <w:r w:rsidRPr="00CB5A89">
        <w:rPr>
          <w:rFonts w:cs="Arial"/>
          <w:sz w:val="22"/>
          <w:szCs w:val="22"/>
        </w:rPr>
        <w:t>C</w:t>
      </w:r>
      <w:r w:rsidRPr="00CB5A89">
        <w:rPr>
          <w:rFonts w:cs="Arial"/>
          <w:sz w:val="13"/>
          <w:szCs w:val="13"/>
        </w:rPr>
        <w:t>3</w:t>
      </w:r>
      <w:r w:rsidRPr="00CB5A89">
        <w:rPr>
          <w:rFonts w:cs="Arial"/>
          <w:sz w:val="22"/>
          <w:szCs w:val="22"/>
        </w:rPr>
        <w:t>H</w:t>
      </w:r>
      <w:r w:rsidRPr="00CB5A89">
        <w:rPr>
          <w:rFonts w:cs="Arial"/>
          <w:sz w:val="13"/>
          <w:szCs w:val="13"/>
        </w:rPr>
        <w:t xml:space="preserve">6 </w:t>
      </w:r>
      <w:r w:rsidR="007B65A6">
        <w:rPr>
          <w:rFonts w:cs="Arial"/>
          <w:sz w:val="13"/>
          <w:szCs w:val="13"/>
        </w:rPr>
        <w:tab/>
      </w:r>
      <w:r w:rsidRPr="00CB5A89">
        <w:rPr>
          <w:rFonts w:cs="Arial"/>
          <w:b/>
          <w:bCs/>
          <w:sz w:val="22"/>
          <w:szCs w:val="22"/>
        </w:rPr>
        <w:t xml:space="preserve">(D) </w:t>
      </w:r>
      <w:r w:rsidRPr="00CB5A89">
        <w:rPr>
          <w:rFonts w:cs="Arial"/>
          <w:sz w:val="22"/>
          <w:szCs w:val="22"/>
        </w:rPr>
        <w:t>C</w:t>
      </w:r>
      <w:r w:rsidRPr="00CB5A89">
        <w:rPr>
          <w:rFonts w:cs="Arial"/>
          <w:sz w:val="13"/>
          <w:szCs w:val="13"/>
        </w:rPr>
        <w:t>2</w:t>
      </w:r>
      <w:r w:rsidRPr="00CB5A89">
        <w:rPr>
          <w:rFonts w:cs="Arial"/>
          <w:sz w:val="22"/>
          <w:szCs w:val="22"/>
        </w:rPr>
        <w:t>H</w:t>
      </w:r>
      <w:r w:rsidRPr="00CB5A89">
        <w:rPr>
          <w:rFonts w:cs="Arial"/>
          <w:sz w:val="13"/>
          <w:szCs w:val="13"/>
        </w:rPr>
        <w:t>6</w:t>
      </w:r>
    </w:p>
    <w:p w:rsidR="00CB5A89" w:rsidRPr="00CB5A89" w:rsidRDefault="00CB5A89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9.1. </w:t>
      </w:r>
      <w:r w:rsidRPr="00CB5A89">
        <w:rPr>
          <w:rFonts w:cs="Arial"/>
          <w:sz w:val="22"/>
          <w:szCs w:val="22"/>
        </w:rPr>
        <w:t>Indica o nome de cada um dos hidrocarbonetos.</w:t>
      </w:r>
    </w:p>
    <w:p w:rsidR="00CB5A89" w:rsidRPr="00347794" w:rsidRDefault="00CB5A89" w:rsidP="007B65A6">
      <w:pPr>
        <w:autoSpaceDE w:val="0"/>
        <w:autoSpaceDN w:val="0"/>
        <w:adjustRightInd w:val="0"/>
        <w:spacing w:before="120" w:after="0" w:line="240" w:lineRule="auto"/>
        <w:ind w:left="284"/>
        <w:rPr>
          <w:rFonts w:cs="Arial"/>
          <w:bCs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>(A)</w:t>
      </w:r>
      <w:r w:rsidR="007B65A6">
        <w:rPr>
          <w:rFonts w:cs="Arial"/>
          <w:b/>
          <w:bCs/>
          <w:sz w:val="22"/>
          <w:szCs w:val="22"/>
        </w:rPr>
        <w:t xml:space="preserve"> </w:t>
      </w:r>
      <w:r w:rsidR="007B65A6" w:rsidRPr="00347794">
        <w:rPr>
          <w:rFonts w:cs="Arial"/>
          <w:bCs/>
          <w:sz w:val="22"/>
          <w:szCs w:val="22"/>
        </w:rPr>
        <w:t>_____________________________</w:t>
      </w:r>
    </w:p>
    <w:p w:rsidR="00CB5A89" w:rsidRPr="00347794" w:rsidRDefault="00CB5A89" w:rsidP="007B65A6">
      <w:pPr>
        <w:autoSpaceDE w:val="0"/>
        <w:autoSpaceDN w:val="0"/>
        <w:adjustRightInd w:val="0"/>
        <w:spacing w:before="120" w:after="0" w:line="240" w:lineRule="auto"/>
        <w:ind w:left="284"/>
        <w:rPr>
          <w:rFonts w:cs="Arial"/>
          <w:bCs/>
          <w:sz w:val="22"/>
          <w:szCs w:val="22"/>
        </w:rPr>
      </w:pPr>
      <w:r w:rsidRPr="00347794">
        <w:rPr>
          <w:rFonts w:cs="Arial"/>
          <w:b/>
          <w:bCs/>
          <w:sz w:val="22"/>
          <w:szCs w:val="22"/>
        </w:rPr>
        <w:t>(B)</w:t>
      </w:r>
      <w:r w:rsidR="007B65A6" w:rsidRPr="00347794">
        <w:rPr>
          <w:rFonts w:cs="Arial"/>
          <w:bCs/>
          <w:sz w:val="22"/>
          <w:szCs w:val="22"/>
        </w:rPr>
        <w:t xml:space="preserve"> _____________________________</w:t>
      </w:r>
    </w:p>
    <w:p w:rsidR="00CB5A89" w:rsidRPr="00347794" w:rsidRDefault="00CB5A89" w:rsidP="007B65A6">
      <w:pPr>
        <w:autoSpaceDE w:val="0"/>
        <w:autoSpaceDN w:val="0"/>
        <w:adjustRightInd w:val="0"/>
        <w:spacing w:before="120" w:after="0" w:line="240" w:lineRule="auto"/>
        <w:ind w:left="284"/>
        <w:rPr>
          <w:rFonts w:cs="Arial"/>
          <w:bCs/>
          <w:sz w:val="22"/>
          <w:szCs w:val="22"/>
        </w:rPr>
      </w:pPr>
      <w:r w:rsidRPr="00347794">
        <w:rPr>
          <w:rFonts w:cs="Arial"/>
          <w:b/>
          <w:bCs/>
          <w:sz w:val="22"/>
          <w:szCs w:val="22"/>
        </w:rPr>
        <w:t>(C)</w:t>
      </w:r>
      <w:r w:rsidR="007B65A6" w:rsidRPr="00347794">
        <w:rPr>
          <w:rFonts w:cs="Arial"/>
          <w:bCs/>
          <w:sz w:val="22"/>
          <w:szCs w:val="22"/>
        </w:rPr>
        <w:t xml:space="preserve"> _____________________________</w:t>
      </w:r>
    </w:p>
    <w:p w:rsidR="00CB5A89" w:rsidRPr="00347794" w:rsidRDefault="00CB5A89" w:rsidP="007B65A6">
      <w:pPr>
        <w:autoSpaceDE w:val="0"/>
        <w:autoSpaceDN w:val="0"/>
        <w:adjustRightInd w:val="0"/>
        <w:spacing w:before="120" w:after="0" w:line="240" w:lineRule="auto"/>
        <w:ind w:left="284"/>
        <w:rPr>
          <w:rFonts w:cs="Arial"/>
          <w:bCs/>
          <w:sz w:val="22"/>
          <w:szCs w:val="22"/>
        </w:rPr>
      </w:pPr>
      <w:r w:rsidRPr="00347794">
        <w:rPr>
          <w:rFonts w:cs="Arial"/>
          <w:bCs/>
          <w:sz w:val="22"/>
          <w:szCs w:val="22"/>
        </w:rPr>
        <w:t>(</w:t>
      </w:r>
      <w:bookmarkStart w:id="0" w:name="_GoBack"/>
      <w:r w:rsidRPr="00347794">
        <w:rPr>
          <w:rFonts w:cs="Arial"/>
          <w:b/>
          <w:bCs/>
          <w:sz w:val="22"/>
          <w:szCs w:val="22"/>
        </w:rPr>
        <w:t>D)</w:t>
      </w:r>
      <w:r w:rsidR="007B65A6" w:rsidRPr="00347794">
        <w:rPr>
          <w:rFonts w:cs="Arial"/>
          <w:bCs/>
          <w:sz w:val="22"/>
          <w:szCs w:val="22"/>
        </w:rPr>
        <w:t xml:space="preserve"> </w:t>
      </w:r>
      <w:bookmarkEnd w:id="0"/>
      <w:r w:rsidR="007B65A6" w:rsidRPr="00347794">
        <w:rPr>
          <w:rFonts w:cs="Arial"/>
          <w:bCs/>
          <w:sz w:val="22"/>
          <w:szCs w:val="22"/>
        </w:rPr>
        <w:t>_____________________________</w:t>
      </w:r>
    </w:p>
    <w:p w:rsidR="00CB5A89" w:rsidRDefault="00CB5A89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 w:rsidRPr="00CB5A89">
        <w:rPr>
          <w:rFonts w:cs="Arial"/>
          <w:b/>
          <w:bCs/>
          <w:sz w:val="22"/>
          <w:szCs w:val="22"/>
        </w:rPr>
        <w:t xml:space="preserve">9.2. </w:t>
      </w:r>
      <w:r w:rsidRPr="00CB5A89">
        <w:rPr>
          <w:rFonts w:cs="Arial"/>
          <w:sz w:val="22"/>
          <w:szCs w:val="22"/>
        </w:rPr>
        <w:t>Indica as respetivas fórmulas de estrutura.</w:t>
      </w:r>
    </w:p>
    <w:p w:rsidR="007B65A6" w:rsidRDefault="00347794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51" style="position:absolute;margin-left:8.25pt;margin-top:158.5pt;width:170.1pt;height:140.85pt;z-index:251864064" arcsize="10923f">
            <v:textbox>
              <w:txbxContent>
                <w:p w:rsidR="007B65A6" w:rsidRPr="00CB5A89" w:rsidRDefault="007B65A6" w:rsidP="007B65A6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(</w:t>
                  </w: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C</w:t>
                  </w: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)</w:t>
                  </w:r>
                </w:p>
                <w:p w:rsidR="007B65A6" w:rsidRDefault="007B65A6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2" style="position:absolute;margin-left:203.6pt;margin-top:158.5pt;width:170.1pt;height:140.85pt;z-index:251865088" arcsize="10923f">
            <v:textbox>
              <w:txbxContent>
                <w:p w:rsidR="007B65A6" w:rsidRPr="00CB5A89" w:rsidRDefault="007B65A6" w:rsidP="007B65A6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(</w:t>
                  </w: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D</w:t>
                  </w: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)</w:t>
                  </w:r>
                </w:p>
                <w:p w:rsidR="007B65A6" w:rsidRDefault="007B65A6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50" style="position:absolute;margin-left:203.6pt;margin-top:7.6pt;width:170.1pt;height:140.85pt;z-index:251863040" arcsize="10923f">
            <v:textbox>
              <w:txbxContent>
                <w:p w:rsidR="007B65A6" w:rsidRPr="00CB5A89" w:rsidRDefault="007B65A6" w:rsidP="007B65A6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(</w:t>
                  </w: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B</w:t>
                  </w: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)</w:t>
                  </w:r>
                </w:p>
                <w:p w:rsidR="007B65A6" w:rsidRDefault="007B65A6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49" style="position:absolute;margin-left:8.25pt;margin-top:7.6pt;width:170.1pt;height:140.85pt;z-index:251862016" arcsize="10923f">
            <v:textbox>
              <w:txbxContent>
                <w:p w:rsidR="007B65A6" w:rsidRPr="00CB5A89" w:rsidRDefault="007B65A6" w:rsidP="007B65A6">
                  <w:pPr>
                    <w:autoSpaceDE w:val="0"/>
                    <w:autoSpaceDN w:val="0"/>
                    <w:adjustRightInd w:val="0"/>
                    <w:spacing w:before="120" w:after="0" w:line="240" w:lineRule="auto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CB5A89">
                    <w:rPr>
                      <w:rFonts w:cs="Arial"/>
                      <w:b/>
                      <w:bCs/>
                      <w:sz w:val="22"/>
                      <w:szCs w:val="22"/>
                    </w:rPr>
                    <w:t>(A)</w:t>
                  </w:r>
                </w:p>
                <w:p w:rsidR="007B65A6" w:rsidRDefault="007B65A6"/>
              </w:txbxContent>
            </v:textbox>
          </v:roundrect>
        </w:pict>
      </w: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7B65A6" w:rsidRDefault="007B65A6" w:rsidP="00CB5A89">
      <w:pPr>
        <w:autoSpaceDE w:val="0"/>
        <w:autoSpaceDN w:val="0"/>
        <w:adjustRightInd w:val="0"/>
        <w:spacing w:before="120" w:after="0" w:line="240" w:lineRule="auto"/>
        <w:rPr>
          <w:rFonts w:cs="Arial"/>
          <w:sz w:val="22"/>
          <w:szCs w:val="22"/>
        </w:rPr>
      </w:pPr>
    </w:p>
    <w:p w:rsidR="00CB5A89" w:rsidRPr="00CF46BE" w:rsidRDefault="00CB5A89" w:rsidP="00CB5A89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7B65A6" w:rsidRDefault="007B65A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337527" w:rsidRPr="006C78DE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7B65A6" w:rsidRPr="007B65A6" w:rsidRDefault="007B65A6" w:rsidP="002C03FD">
      <w:pPr>
        <w:spacing w:before="120" w:after="0"/>
        <w:jc w:val="center"/>
        <w:rPr>
          <w:rFonts w:cs="Arial"/>
          <w:sz w:val="22"/>
          <w:szCs w:val="22"/>
        </w:rPr>
      </w:pPr>
    </w:p>
    <w:tbl>
      <w:tblPr>
        <w:tblStyle w:val="TableGrid"/>
        <w:tblW w:w="11483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4"/>
        <w:gridCol w:w="483"/>
        <w:gridCol w:w="483"/>
        <w:gridCol w:w="483"/>
        <w:gridCol w:w="484"/>
        <w:gridCol w:w="483"/>
        <w:gridCol w:w="483"/>
        <w:gridCol w:w="484"/>
        <w:gridCol w:w="483"/>
        <w:gridCol w:w="483"/>
        <w:gridCol w:w="483"/>
        <w:gridCol w:w="484"/>
        <w:gridCol w:w="483"/>
        <w:gridCol w:w="483"/>
        <w:gridCol w:w="483"/>
        <w:gridCol w:w="484"/>
        <w:gridCol w:w="483"/>
        <w:gridCol w:w="483"/>
        <w:gridCol w:w="484"/>
        <w:gridCol w:w="851"/>
      </w:tblGrid>
      <w:tr w:rsidR="007B65A6" w:rsidRPr="007B65A6" w:rsidTr="007B65A6">
        <w:tc>
          <w:tcPr>
            <w:tcW w:w="11483" w:type="dxa"/>
            <w:gridSpan w:val="23"/>
            <w:shd w:val="clear" w:color="auto" w:fill="D9D9D9" w:themeFill="background1" w:themeFillShade="D9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7B65A6" w:rsidRPr="007B65A6" w:rsidTr="007B65A6"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3.1.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3.2.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3.3.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3.4.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3.5.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5.1.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5.2.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5.3.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7.1.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7.2.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7.3.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8.1.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8.2.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8.3.</w:t>
            </w:r>
          </w:p>
        </w:tc>
        <w:tc>
          <w:tcPr>
            <w:tcW w:w="483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9.1.</w:t>
            </w:r>
          </w:p>
        </w:tc>
        <w:tc>
          <w:tcPr>
            <w:tcW w:w="484" w:type="dxa"/>
            <w:shd w:val="clear" w:color="auto" w:fill="F2F2F2" w:themeFill="background1" w:themeFillShade="F2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9.2.</w:t>
            </w:r>
          </w:p>
        </w:tc>
        <w:tc>
          <w:tcPr>
            <w:tcW w:w="851" w:type="dxa"/>
            <w:vAlign w:val="center"/>
          </w:tcPr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  <w:p w:rsidR="007B65A6" w:rsidRPr="007B65A6" w:rsidRDefault="007B65A6" w:rsidP="007B65A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B65A6">
              <w:rPr>
                <w:rFonts w:cs="Arial"/>
                <w:b/>
                <w:bCs/>
                <w:sz w:val="18"/>
                <w:szCs w:val="18"/>
              </w:rPr>
              <w:t>(pontos)</w:t>
            </w:r>
          </w:p>
        </w:tc>
      </w:tr>
      <w:tr w:rsidR="007B65A6" w:rsidRPr="007B65A6" w:rsidTr="007B65A6"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83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84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7B65A6" w:rsidRPr="007B65A6" w:rsidRDefault="007B65A6" w:rsidP="007B65A6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7B65A6">
              <w:rPr>
                <w:rFonts w:cs="Arial"/>
                <w:sz w:val="18"/>
                <w:szCs w:val="18"/>
              </w:rPr>
              <w:t>100</w:t>
            </w:r>
          </w:p>
        </w:tc>
      </w:tr>
    </w:tbl>
    <w:p w:rsidR="007B65A6" w:rsidRPr="007B65A6" w:rsidRDefault="007B65A6" w:rsidP="007B65A6">
      <w:pPr>
        <w:spacing w:before="120" w:after="0"/>
        <w:jc w:val="center"/>
        <w:rPr>
          <w:rFonts w:cs="Arial"/>
          <w:sz w:val="22"/>
          <w:szCs w:val="22"/>
        </w:rPr>
      </w:pPr>
    </w:p>
    <w:sectPr w:rsidR="007B65A6" w:rsidRPr="007B65A6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BE8" w:rsidRDefault="00425BE8" w:rsidP="00225CE0">
      <w:pPr>
        <w:spacing w:after="0" w:line="240" w:lineRule="auto"/>
      </w:pPr>
      <w:r>
        <w:separator/>
      </w:r>
    </w:p>
  </w:endnote>
  <w:endnote w:type="continuationSeparator" w:id="0">
    <w:p w:rsidR="00425BE8" w:rsidRDefault="00425BE8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BE8" w:rsidRDefault="00425BE8" w:rsidP="00225CE0">
      <w:pPr>
        <w:spacing w:after="0" w:line="240" w:lineRule="auto"/>
      </w:pPr>
      <w:r>
        <w:separator/>
      </w:r>
    </w:p>
  </w:footnote>
  <w:footnote w:type="continuationSeparator" w:id="0">
    <w:p w:rsidR="00425BE8" w:rsidRDefault="00425BE8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C03FD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7527"/>
    <w:rsid w:val="00346BA1"/>
    <w:rsid w:val="00347794"/>
    <w:rsid w:val="0035282D"/>
    <w:rsid w:val="0036067E"/>
    <w:rsid w:val="00372428"/>
    <w:rsid w:val="003B759D"/>
    <w:rsid w:val="003C52E8"/>
    <w:rsid w:val="003D708D"/>
    <w:rsid w:val="003F530C"/>
    <w:rsid w:val="00403012"/>
    <w:rsid w:val="00411F5B"/>
    <w:rsid w:val="00424049"/>
    <w:rsid w:val="004252FB"/>
    <w:rsid w:val="00425BE8"/>
    <w:rsid w:val="0043644F"/>
    <w:rsid w:val="00444966"/>
    <w:rsid w:val="0046580F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A774E"/>
    <w:rsid w:val="006C0EB5"/>
    <w:rsid w:val="006C6FC4"/>
    <w:rsid w:val="006C78DE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434E1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54">
      <o:colormenu v:ext="edit" fillcolor="none [3206]" strokecolor="none"/>
    </o:shapedefaults>
    <o:shapelayout v:ext="edit">
      <o:idmap v:ext="edit" data="1,41"/>
    </o:shapelayout>
  </w:shapeDefaults>
  <w:decimalSymbol w:val=","/>
  <w:listSeparator w:val=";"/>
  <w15:docId w15:val="{E5C8A434-5082-4F1B-96DA-74E5E8E7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978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2015-07-19T23:47:00Z</dcterms:created>
  <dcterms:modified xsi:type="dcterms:W3CDTF">2015-08-14T17:10:00Z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