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F77" w:rsidRDefault="00E756F2" w:rsidP="00556F77">
      <w:pPr>
        <w:rPr>
          <w:rFonts w:cs="Arial"/>
          <w:szCs w:val="18"/>
        </w:rPr>
      </w:pPr>
      <w:bookmarkStart w:id="0" w:name="_GoBack"/>
      <w:bookmarkEnd w:id="0"/>
      <w:r>
        <w:rPr>
          <w:rFonts w:cs="Arial"/>
          <w:b/>
          <w:bCs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343535</wp:posOffset>
                </wp:positionV>
                <wp:extent cx="6012180" cy="2579370"/>
                <wp:effectExtent l="6985" t="10160" r="10160" b="10795"/>
                <wp:wrapNone/>
                <wp:docPr id="1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2180" cy="2579370"/>
                        </a:xfrm>
                        <a:prstGeom prst="roundRect">
                          <a:avLst>
                            <a:gd name="adj" fmla="val 36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BBB59"/>
                          </a:solidFill>
                          <a:prstDash val="dash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b/>
                                <w:bCs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Conteúdos da ficha de avaliação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Reconhecer as causas do desigual acesso ao emprego, saúde, educação e habitação e as suas</w:t>
                            </w:r>
                            <w:r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 xml:space="preserve"> </w:t>
                            </w: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consequências para o desenvolvimento das populações;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Inferir consequências destas desigualdades mundiais;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Dar uma noção de balança comercial;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Calcular a balança comercial de um país;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Classificar balanças comerciais;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Reconhecer o sistema de trocas comerciais entre países com diferentes graus de desenvolvimento;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Explicar os fatores responsáveis pela degradação dos termos de troca;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Conhecer diferentes tipos de ajuda ao desenvolvimento: ajuda pública e ajuda privada; ajuda</w:t>
                            </w:r>
                            <w:r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 xml:space="preserve"> </w:t>
                            </w: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humanitária e ajuda de emergência; ajuda bilateral e ajuda multilateral;</w:t>
                            </w:r>
                          </w:p>
                          <w:p w:rsidR="00556F77" w:rsidRPr="00556F77" w:rsidRDefault="00556F77" w:rsidP="00556F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Localizar as principais áreas recetoras de ajuda ao desenvolvimento;</w:t>
                            </w:r>
                          </w:p>
                          <w:p w:rsidR="00556F77" w:rsidRPr="00556F77" w:rsidRDefault="00556F77" w:rsidP="00556F77">
                            <w:pPr>
                              <w:rPr>
                                <w:rFonts w:cs="Arial"/>
                              </w:rPr>
                            </w:pPr>
                            <w:r w:rsidRPr="00556F77">
                              <w:rPr>
                                <w:rFonts w:cs="Arial"/>
                                <w:color w:val="30302F"/>
                                <w:sz w:val="22"/>
                                <w:szCs w:val="22"/>
                                <w:lang w:eastAsia="pt-PT"/>
                              </w:rPr>
                              <w:t>• Reconhecer as vantagens da cooperação internacional na ajuda ao desenvolvimento.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8" o:spid="_x0000_s1026" style="position:absolute;margin-left:1.5pt;margin-top:27.05pt;width:473.4pt;height:203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24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" strokecolor="#9bbb59">
                <v:stroke dashstyle="dash"/>
                <v:textbox>
                  <w:txbxContent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b/>
                          <w:bCs/>
                          <w:color w:val="30302F"/>
                          <w:sz w:val="22"/>
                          <w:szCs w:val="22"/>
                          <w:lang w:eastAsia="pt-PT"/>
                        </w:rPr>
                        <w:t>Conteúdos da ficha de avaliação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Reconhecer as causas do desigual acesso ao emprego, saúde, educação e habitação e as suas</w:t>
                      </w:r>
                      <w:r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 xml:space="preserve"> </w:t>
                      </w: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consequências para o desenvolvimento das populações;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Inferir consequências destas desigualdades mundiais;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Dar uma noção de balança comercial;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Calcular a balança comercial de um país;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Classificar balanças comerciais;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Reconhecer o sistema de trocas comerciais entre países com diferentes graus de desenvolvimento;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Explicar os fatores responsáveis pela degradação dos termos de troca;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Conhecer diferentes tipos de ajuda ao desenvolvimento: ajuda pública e ajuda privada; ajuda</w:t>
                      </w:r>
                      <w:r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 xml:space="preserve"> </w:t>
                      </w: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humanitária e ajuda de emergência; ajuda bilateral e ajuda multilateral;</w:t>
                      </w:r>
                    </w:p>
                    <w:p w:rsidR="00556F77" w:rsidRPr="00556F77" w:rsidRDefault="00556F77" w:rsidP="00556F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Localizar as principais áreas recetoras de ajuda ao desenvolvimento;</w:t>
                      </w:r>
                    </w:p>
                    <w:p w:rsidR="00556F77" w:rsidRPr="00556F77" w:rsidRDefault="00556F77" w:rsidP="00556F77">
                      <w:pPr>
                        <w:rPr>
                          <w:rFonts w:cs="Arial"/>
                        </w:rPr>
                      </w:pPr>
                      <w:r w:rsidRPr="00556F77">
                        <w:rPr>
                          <w:rFonts w:cs="Arial"/>
                          <w:color w:val="30302F"/>
                          <w:sz w:val="22"/>
                          <w:szCs w:val="22"/>
                          <w:lang w:eastAsia="pt-PT"/>
                        </w:rPr>
                        <w:t>• Reconhecer as vantagens da cooperação internacional na ajuda ao desenvolvimento.</w:t>
                      </w:r>
                    </w:p>
                  </w:txbxContent>
                </v:textbox>
              </v:roundrect>
            </w:pict>
          </mc:Fallback>
        </mc:AlternateContent>
      </w:r>
      <w:r w:rsidR="00556F77" w:rsidRPr="00556F77">
        <w:rPr>
          <w:rFonts w:cs="Arial"/>
          <w:b/>
          <w:bCs/>
          <w:color w:val="30302F"/>
          <w:sz w:val="24"/>
          <w:szCs w:val="24"/>
          <w:lang w:eastAsia="pt-PT"/>
        </w:rPr>
        <w:t>Ficha de avaliação 2</w:t>
      </w: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p w:rsidR="00556F77" w:rsidRPr="00556F77" w:rsidRDefault="00556F77" w:rsidP="00556F77">
      <w:pPr>
        <w:rPr>
          <w:rFonts w:cs="Arial"/>
          <w:szCs w:val="18"/>
        </w:rPr>
      </w:pPr>
    </w:p>
    <w:sectPr w:rsidR="00556F77" w:rsidRPr="00556F77" w:rsidSect="005A2EAB">
      <w:headerReference w:type="default" r:id="rId7"/>
      <w:footerReference w:type="default" r:id="rId8"/>
      <w:type w:val="continuous"/>
      <w:pgSz w:w="11906" w:h="16838"/>
      <w:pgMar w:top="1560" w:right="849" w:bottom="1417" w:left="851" w:header="708" w:footer="708" w:gutter="0"/>
      <w:cols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152" w:rsidRDefault="008A4152" w:rsidP="00B620C4">
      <w:pPr>
        <w:spacing w:after="0" w:line="240" w:lineRule="auto"/>
      </w:pPr>
      <w:r>
        <w:separator/>
      </w:r>
    </w:p>
  </w:endnote>
  <w:endnote w:type="continuationSeparator" w:id="0">
    <w:p w:rsidR="008A4152" w:rsidRDefault="008A4152" w:rsidP="00B62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D5" w:rsidRPr="00556F77" w:rsidRDefault="00556F77" w:rsidP="00556F77">
    <w:pPr>
      <w:pStyle w:val="Footer"/>
      <w:shd w:val="clear" w:color="auto" w:fill="9BBB59"/>
      <w:ind w:left="9072"/>
      <w:jc w:val="right"/>
      <w:rPr>
        <w:rFonts w:cs="Arial"/>
      </w:rPr>
    </w:pPr>
    <w:r w:rsidRPr="00556F77">
      <w:rPr>
        <w:rFonts w:cs="Arial"/>
        <w:b/>
        <w:bCs/>
        <w:color w:val="FFFFFF"/>
        <w:sz w:val="24"/>
        <w:szCs w:val="24"/>
        <w:lang w:eastAsia="pt-PT"/>
      </w:rPr>
      <w:t>Avaliação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152" w:rsidRDefault="008A4152" w:rsidP="00B620C4">
      <w:pPr>
        <w:spacing w:after="0" w:line="240" w:lineRule="auto"/>
      </w:pPr>
      <w:r>
        <w:separator/>
      </w:r>
    </w:p>
  </w:footnote>
  <w:footnote w:type="continuationSeparator" w:id="0">
    <w:p w:rsidR="008A4152" w:rsidRDefault="008A4152" w:rsidP="00B62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660D" w:rsidRPr="00556F77" w:rsidRDefault="00556F77" w:rsidP="00556F77">
    <w:pPr>
      <w:pStyle w:val="Header"/>
      <w:rPr>
        <w:rFonts w:cs="Arial"/>
      </w:rPr>
    </w:pPr>
    <w:r w:rsidRPr="00556F77">
      <w:rPr>
        <w:rFonts w:cs="Arial"/>
        <w:b/>
        <w:bCs/>
        <w:color w:val="30302F"/>
        <w:sz w:val="16"/>
        <w:szCs w:val="16"/>
        <w:lang w:eastAsia="pt-PT"/>
      </w:rPr>
      <w:t>Conteúdos das Fichas de Avaliação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9BEB5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0C4"/>
    <w:rsid w:val="00005924"/>
    <w:rsid w:val="00080F9F"/>
    <w:rsid w:val="000912AB"/>
    <w:rsid w:val="000A466A"/>
    <w:rsid w:val="000C039E"/>
    <w:rsid w:val="000E4C29"/>
    <w:rsid w:val="00140CF6"/>
    <w:rsid w:val="00160576"/>
    <w:rsid w:val="001965CD"/>
    <w:rsid w:val="001A38FE"/>
    <w:rsid w:val="001B2C01"/>
    <w:rsid w:val="001B6946"/>
    <w:rsid w:val="001C1354"/>
    <w:rsid w:val="001E563A"/>
    <w:rsid w:val="001E6504"/>
    <w:rsid w:val="001F4A68"/>
    <w:rsid w:val="00246A84"/>
    <w:rsid w:val="00265D14"/>
    <w:rsid w:val="003343D7"/>
    <w:rsid w:val="00337868"/>
    <w:rsid w:val="00361730"/>
    <w:rsid w:val="00362B2B"/>
    <w:rsid w:val="00384857"/>
    <w:rsid w:val="0041220E"/>
    <w:rsid w:val="00417817"/>
    <w:rsid w:val="00440EFF"/>
    <w:rsid w:val="0044428D"/>
    <w:rsid w:val="004A3082"/>
    <w:rsid w:val="004D1BB5"/>
    <w:rsid w:val="00515B06"/>
    <w:rsid w:val="00533276"/>
    <w:rsid w:val="00546581"/>
    <w:rsid w:val="00547CC7"/>
    <w:rsid w:val="00550F72"/>
    <w:rsid w:val="00556F77"/>
    <w:rsid w:val="00562F80"/>
    <w:rsid w:val="005947CB"/>
    <w:rsid w:val="005A2EAB"/>
    <w:rsid w:val="005A4C64"/>
    <w:rsid w:val="005C4FD0"/>
    <w:rsid w:val="006108DD"/>
    <w:rsid w:val="006271A8"/>
    <w:rsid w:val="006301E0"/>
    <w:rsid w:val="0065535E"/>
    <w:rsid w:val="006D59A2"/>
    <w:rsid w:val="006F00DA"/>
    <w:rsid w:val="006F6872"/>
    <w:rsid w:val="00706292"/>
    <w:rsid w:val="00726616"/>
    <w:rsid w:val="00733429"/>
    <w:rsid w:val="00742263"/>
    <w:rsid w:val="00746629"/>
    <w:rsid w:val="00747075"/>
    <w:rsid w:val="00754E4D"/>
    <w:rsid w:val="00793237"/>
    <w:rsid w:val="007A649E"/>
    <w:rsid w:val="007B0233"/>
    <w:rsid w:val="007D28D3"/>
    <w:rsid w:val="00827755"/>
    <w:rsid w:val="00855C11"/>
    <w:rsid w:val="00897BEE"/>
    <w:rsid w:val="008A4152"/>
    <w:rsid w:val="008B569A"/>
    <w:rsid w:val="00945EF8"/>
    <w:rsid w:val="00946036"/>
    <w:rsid w:val="0094635C"/>
    <w:rsid w:val="00946A12"/>
    <w:rsid w:val="009A3BC7"/>
    <w:rsid w:val="009F49ED"/>
    <w:rsid w:val="009F7515"/>
    <w:rsid w:val="00A07E16"/>
    <w:rsid w:val="00A438B8"/>
    <w:rsid w:val="00A72573"/>
    <w:rsid w:val="00A84FDF"/>
    <w:rsid w:val="00AA2A89"/>
    <w:rsid w:val="00AA3287"/>
    <w:rsid w:val="00AB7DD5"/>
    <w:rsid w:val="00AD7E2A"/>
    <w:rsid w:val="00B12EA8"/>
    <w:rsid w:val="00B165B4"/>
    <w:rsid w:val="00B5291A"/>
    <w:rsid w:val="00B620C4"/>
    <w:rsid w:val="00BA1E88"/>
    <w:rsid w:val="00BB0DE4"/>
    <w:rsid w:val="00BE0E1B"/>
    <w:rsid w:val="00C10601"/>
    <w:rsid w:val="00C6434E"/>
    <w:rsid w:val="00C82FE7"/>
    <w:rsid w:val="00CA3962"/>
    <w:rsid w:val="00CB6747"/>
    <w:rsid w:val="00CD337B"/>
    <w:rsid w:val="00CE01CF"/>
    <w:rsid w:val="00CF4FCC"/>
    <w:rsid w:val="00D0660D"/>
    <w:rsid w:val="00D142BE"/>
    <w:rsid w:val="00D14502"/>
    <w:rsid w:val="00D14BB3"/>
    <w:rsid w:val="00D1585C"/>
    <w:rsid w:val="00D20CEE"/>
    <w:rsid w:val="00D55178"/>
    <w:rsid w:val="00D61A1F"/>
    <w:rsid w:val="00D65615"/>
    <w:rsid w:val="00D90E38"/>
    <w:rsid w:val="00D9520D"/>
    <w:rsid w:val="00DD4471"/>
    <w:rsid w:val="00E12B88"/>
    <w:rsid w:val="00E1758B"/>
    <w:rsid w:val="00E20EE2"/>
    <w:rsid w:val="00E64C40"/>
    <w:rsid w:val="00E67A30"/>
    <w:rsid w:val="00E707D4"/>
    <w:rsid w:val="00E756F2"/>
    <w:rsid w:val="00EA581A"/>
    <w:rsid w:val="00EE1C55"/>
    <w:rsid w:val="00EE2517"/>
    <w:rsid w:val="00EF010E"/>
    <w:rsid w:val="00EF6385"/>
    <w:rsid w:val="00F030FE"/>
    <w:rsid w:val="00F0321E"/>
    <w:rsid w:val="00F12528"/>
    <w:rsid w:val="00F74984"/>
    <w:rsid w:val="00F8400B"/>
    <w:rsid w:val="00F9619C"/>
    <w:rsid w:val="00F977B3"/>
    <w:rsid w:val="00FC7ED3"/>
    <w:rsid w:val="00FF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efaultImageDpi w14:val="300"/>
  <w15:chartTrackingRefBased/>
  <w15:docId w15:val="{AC410084-F692-4554-B4E4-3E8C19B01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="Calibri" w:hAnsi="Gill Sans Std" w:cs="HelveticaRoundedLTStd-Black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5C11"/>
    <w:pPr>
      <w:spacing w:after="200" w:line="276" w:lineRule="auto"/>
    </w:pPr>
    <w:rPr>
      <w:rFonts w:ascii="Arial" w:hAnsi="Arial"/>
      <w:szCs w:val="5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620C4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B620C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rsid w:val="00B620C4"/>
    <w:rPr>
      <w:rFonts w:ascii="Arial" w:hAnsi="Arial"/>
      <w:color w:val="auto"/>
      <w:sz w:val="20"/>
    </w:rPr>
  </w:style>
  <w:style w:type="table" w:styleId="TableGrid">
    <w:name w:val="Table Grid"/>
    <w:basedOn w:val="TableNormal"/>
    <w:uiPriority w:val="59"/>
    <w:rsid w:val="00B62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BG-PC Pré-Impressão</cp:lastModifiedBy>
  <cp:revision>2</cp:revision>
  <dcterms:created xsi:type="dcterms:W3CDTF">2015-06-29T14:41:00Z</dcterms:created>
  <dcterms:modified xsi:type="dcterms:W3CDTF">2015-06-29T14:41:00Z</dcterms:modified>
</cp:coreProperties>
</file>