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EA" w:rsidRPr="00D972B4" w:rsidRDefault="00E90ED9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7F4131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5A</w:t>
                  </w:r>
                </w:p>
              </w:txbxContent>
            </v:textbox>
          </v:roundrect>
        </w:pict>
      </w:r>
      <w:r w:rsidR="00B219EA" w:rsidRPr="00D972B4">
        <w:rPr>
          <w:rFonts w:cs="Arial"/>
          <w:color w:val="E6E6C3"/>
          <w:sz w:val="72"/>
          <w:szCs w:val="72"/>
        </w:rPr>
        <w:t>Ficha de avaliação</w:t>
      </w:r>
    </w:p>
    <w:p w:rsidR="00FA2647" w:rsidRDefault="00FA2647" w:rsidP="00D777F3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4366"/>
          <w:sz w:val="32"/>
          <w:szCs w:val="32"/>
        </w:rPr>
      </w:pPr>
    </w:p>
    <w:p w:rsidR="00D777F3" w:rsidRPr="00D972B4" w:rsidRDefault="002C24B6" w:rsidP="00D777F3">
      <w:pPr>
        <w:autoSpaceDE w:val="0"/>
        <w:autoSpaceDN w:val="0"/>
        <w:adjustRightInd w:val="0"/>
        <w:spacing w:after="0" w:line="240" w:lineRule="auto"/>
        <w:rPr>
          <w:rFonts w:cs="Arial"/>
          <w:color w:val="004366"/>
          <w:sz w:val="32"/>
          <w:szCs w:val="32"/>
        </w:rPr>
      </w:pPr>
      <w:r w:rsidRPr="00D972B4">
        <w:rPr>
          <w:rFonts w:cs="Arial"/>
          <w:bCs/>
          <w:color w:val="004366"/>
          <w:sz w:val="32"/>
          <w:szCs w:val="32"/>
        </w:rPr>
        <w:t xml:space="preserve">Ficha de Avaliação </w:t>
      </w:r>
      <w:r w:rsidR="00D777F3" w:rsidRPr="00D972B4">
        <w:rPr>
          <w:rFonts w:cs="Arial"/>
          <w:color w:val="004366"/>
          <w:sz w:val="32"/>
          <w:szCs w:val="32"/>
        </w:rPr>
        <w:t xml:space="preserve">| </w:t>
      </w:r>
      <w:r w:rsidR="00B6529A" w:rsidRPr="00B6529A">
        <w:rPr>
          <w:rFonts w:cs="Arial"/>
          <w:color w:val="004366"/>
          <w:sz w:val="32"/>
          <w:szCs w:val="32"/>
        </w:rPr>
        <w:t>1</w:t>
      </w:r>
      <w:r w:rsidR="007F4131" w:rsidRPr="007F4131">
        <w:rPr>
          <w:rFonts w:cs="Arial"/>
          <w:color w:val="004366"/>
          <w:sz w:val="32"/>
          <w:szCs w:val="32"/>
        </w:rPr>
        <w:t>1.1. A Guerra Fria</w:t>
      </w:r>
    </w:p>
    <w:p w:rsidR="00803114" w:rsidRPr="00D972B4" w:rsidRDefault="00803114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</w:p>
    <w:p w:rsidR="000171A8" w:rsidRPr="00B564E1" w:rsidRDefault="000171A8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Enc. de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:rsidR="00B219EA" w:rsidRPr="00B219EA" w:rsidRDefault="00B219EA" w:rsidP="00B219EA">
      <w:pPr>
        <w:rPr>
          <w:rFonts w:cs="Arial"/>
        </w:rPr>
      </w:pPr>
    </w:p>
    <w:p w:rsidR="00D777F3" w:rsidRDefault="00B219EA" w:rsidP="00B6529A">
      <w:pPr>
        <w:autoSpaceDE w:val="0"/>
        <w:autoSpaceDN w:val="0"/>
        <w:adjustRightInd w:val="0"/>
        <w:spacing w:after="0"/>
        <w:rPr>
          <w:rFonts w:cs="Arial"/>
          <w:b/>
          <w:bCs/>
          <w:color w:val="004366"/>
          <w:sz w:val="22"/>
          <w:szCs w:val="22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8D00A7">
        <w:rPr>
          <w:rFonts w:cs="Arial"/>
          <w:color w:val="CD9A00"/>
          <w:sz w:val="34"/>
          <w:szCs w:val="34"/>
        </w:rPr>
        <w:t xml:space="preserve">– </w:t>
      </w:r>
      <w:r w:rsidR="00B6529A" w:rsidRPr="00B6529A">
        <w:rPr>
          <w:rFonts w:cs="Arial"/>
          <w:color w:val="CD9A00"/>
          <w:sz w:val="34"/>
          <w:szCs w:val="34"/>
        </w:rPr>
        <w:t>1</w:t>
      </w:r>
      <w:r w:rsidR="007F4131" w:rsidRPr="007F4131">
        <w:rPr>
          <w:rFonts w:cs="Arial"/>
          <w:color w:val="CD9A00"/>
          <w:sz w:val="34"/>
          <w:szCs w:val="34"/>
        </w:rPr>
        <w:t>1.1. A Guerra Fria</w:t>
      </w: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:rsidR="00B6529A" w:rsidRP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t xml:space="preserve">1. </w:t>
      </w:r>
      <w:r w:rsidR="007F4131" w:rsidRPr="007F4131">
        <w:rPr>
          <w:rFonts w:cs="Arial"/>
          <w:color w:val="000000"/>
          <w:sz w:val="21"/>
          <w:szCs w:val="21"/>
        </w:rPr>
        <w:t>Lê a fonte.</w:t>
      </w: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noProof/>
          <w:color w:val="004366"/>
          <w:sz w:val="22"/>
          <w:szCs w:val="22"/>
          <w:lang w:eastAsia="pt-PT"/>
        </w:rPr>
      </w:pPr>
    </w:p>
    <w:p w:rsidR="003126B2" w:rsidRDefault="00E90ED9" w:rsidP="00FA2647">
      <w:pPr>
        <w:rPr>
          <w:rFonts w:ascii="MyriadPro-SemiboldSemiCn" w:hAnsi="MyriadPro-SemiboldSemiCn" w:cs="MyriadPro-SemiboldSemiCn"/>
          <w:color w:val="244061" w:themeColor="accent1" w:themeShade="80"/>
          <w:sz w:val="17"/>
          <w:szCs w:val="17"/>
        </w:rPr>
      </w:pPr>
      <w:r w:rsidRPr="00E90ED9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29" style="position:absolute;margin-left:-.7pt;margin-top:12.65pt;width:521.7pt;height:100.05pt;z-index:251663360" fillcolor="#ffc" stroked="f">
            <v:textbox>
              <w:txbxContent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A importância do quadro de guerra a leste, na frente russa, aumentava o papel político da URSS e como reflexo, aqui em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Portugal, do Partido Comunista. Este teria uma influência fundamental no lançamento da organização do Movimento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Nacional de Unidade Antifascista (MUNAF), onde se integraram também membros do antigo Partido Socialista e dos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  <w:u w:val="single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 xml:space="preserve">Partidos da República, do movimento anarquista, do grupo da Seara Nova e da Maçonaria. </w:t>
                  </w:r>
                  <w:r w:rsidRPr="007F4131">
                    <w:rPr>
                      <w:rFonts w:cs="Arial"/>
                      <w:sz w:val="18"/>
                      <w:szCs w:val="18"/>
                      <w:u w:val="single"/>
                    </w:rPr>
                    <w:t>Com o fim da guerra, as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  <w:u w:val="single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  <w:u w:val="single"/>
                    </w:rPr>
                    <w:t>condições externas eram aparentemente favoráveis ao fim dos regimes autoritários em Portugal e Espanha ou, ao menos,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  <w:u w:val="single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  <w:u w:val="single"/>
                    </w:rPr>
                    <w:t>a que estes permitissem alguma abertura no plano político.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  <w:sz w:val="14"/>
                      <w:szCs w:val="14"/>
                    </w:rPr>
                  </w:pPr>
                  <w:r w:rsidRPr="007F4131">
                    <w:rPr>
                      <w:rFonts w:cs="Arial"/>
                      <w:sz w:val="14"/>
                      <w:szCs w:val="14"/>
                    </w:rPr>
                    <w:t xml:space="preserve">José Tengarrinha, “Oposição democrática e Europa”, em </w:t>
                  </w:r>
                  <w:r w:rsidRPr="007F4131">
                    <w:rPr>
                      <w:rFonts w:cs="Arial"/>
                      <w:i/>
                      <w:iCs/>
                      <w:sz w:val="14"/>
                      <w:szCs w:val="14"/>
                    </w:rPr>
                    <w:t>O Fim da Segunda Guerra Mundial e os Novos Rumos da Europa</w:t>
                  </w:r>
                  <w:r w:rsidRPr="007F4131">
                    <w:rPr>
                      <w:rFonts w:cs="Arial"/>
                      <w:sz w:val="14"/>
                      <w:szCs w:val="14"/>
                    </w:rPr>
                    <w:t>,</w:t>
                  </w:r>
                </w:p>
                <w:p w:rsidR="00B81C16" w:rsidRPr="007F4131" w:rsidRDefault="007F4131" w:rsidP="007F4131">
                  <w:pPr>
                    <w:jc w:val="right"/>
                    <w:rPr>
                      <w:rFonts w:cs="Arial"/>
                    </w:rPr>
                  </w:pPr>
                  <w:r w:rsidRPr="007F4131">
                    <w:rPr>
                      <w:rFonts w:cs="Arial"/>
                      <w:sz w:val="14"/>
                      <w:szCs w:val="14"/>
                    </w:rPr>
                    <w:t>(</w:t>
                  </w:r>
                  <w:proofErr w:type="spellStart"/>
                  <w:r w:rsidRPr="007F4131">
                    <w:rPr>
                      <w:rFonts w:cs="Arial"/>
                      <w:sz w:val="14"/>
                      <w:szCs w:val="14"/>
                    </w:rPr>
                    <w:t>coord</w:t>
                  </w:r>
                  <w:proofErr w:type="spellEnd"/>
                  <w:r w:rsidRPr="007F4131">
                    <w:rPr>
                      <w:rFonts w:cs="Arial"/>
                      <w:sz w:val="14"/>
                      <w:szCs w:val="14"/>
                    </w:rPr>
                    <w:t>. António José Telo), Edições Cosmos, 1996</w:t>
                  </w:r>
                </w:p>
              </w:txbxContent>
            </v:textbox>
          </v:rect>
        </w:pict>
      </w:r>
      <w:r w:rsidR="003126B2" w:rsidRPr="003126B2">
        <w:rPr>
          <w:rFonts w:ascii="MyriadPro-SemiboldSemiCn" w:hAnsi="MyriadPro-SemiboldSemiCn" w:cs="MyriadPro-SemiboldSemiCn"/>
          <w:color w:val="244061" w:themeColor="accent1" w:themeShade="80"/>
          <w:sz w:val="17"/>
          <w:szCs w:val="17"/>
        </w:rPr>
        <w:t xml:space="preserve">Fonte </w:t>
      </w:r>
      <w:r w:rsidR="007F4131">
        <w:rPr>
          <w:rFonts w:ascii="MyriadPro-SemiboldSemiCn" w:hAnsi="MyriadPro-SemiboldSemiCn" w:cs="MyriadPro-SemiboldSemiCn"/>
          <w:color w:val="244061" w:themeColor="accent1" w:themeShade="80"/>
          <w:sz w:val="17"/>
          <w:szCs w:val="17"/>
        </w:rPr>
        <w:t>A</w:t>
      </w: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Pr="007F4131" w:rsidRDefault="007F4131" w:rsidP="007F4131">
      <w:pPr>
        <w:spacing w:before="120" w:after="0"/>
        <w:ind w:left="425"/>
        <w:rPr>
          <w:rFonts w:cs="Arial"/>
          <w:color w:val="000000"/>
          <w:sz w:val="21"/>
          <w:szCs w:val="21"/>
        </w:rPr>
      </w:pPr>
      <w:r w:rsidRPr="007F4131">
        <w:rPr>
          <w:rFonts w:cs="Arial"/>
          <w:b/>
          <w:bCs/>
          <w:color w:val="004366"/>
          <w:sz w:val="22"/>
          <w:szCs w:val="22"/>
        </w:rPr>
        <w:t xml:space="preserve">1.1. </w:t>
      </w:r>
      <w:r w:rsidRPr="007F4131">
        <w:rPr>
          <w:rFonts w:cs="Arial"/>
          <w:color w:val="000000"/>
          <w:sz w:val="21"/>
          <w:szCs w:val="21"/>
        </w:rPr>
        <w:t>Como classificas o papel do MUNAF, um movimento defensor ou opositor ao regime?</w:t>
      </w:r>
    </w:p>
    <w:p w:rsidR="007F4131" w:rsidRPr="007F4131" w:rsidRDefault="007F4131" w:rsidP="007F4131">
      <w:pPr>
        <w:spacing w:before="120" w:after="0"/>
        <w:ind w:left="425"/>
        <w:rPr>
          <w:rFonts w:cs="Arial"/>
          <w:color w:val="000000"/>
          <w:sz w:val="21"/>
          <w:szCs w:val="21"/>
        </w:rPr>
      </w:pPr>
      <w:r w:rsidRPr="007F4131">
        <w:rPr>
          <w:rFonts w:cs="Arial"/>
          <w:b/>
          <w:bCs/>
          <w:color w:val="004366"/>
          <w:sz w:val="22"/>
          <w:szCs w:val="22"/>
        </w:rPr>
        <w:t xml:space="preserve">1.2. </w:t>
      </w:r>
      <w:r w:rsidRPr="007F4131">
        <w:rPr>
          <w:rFonts w:cs="Arial"/>
          <w:color w:val="000000"/>
          <w:sz w:val="21"/>
          <w:szCs w:val="21"/>
        </w:rPr>
        <w:t>Comenta o significado da frase sublinhada na fonte A.</w:t>
      </w:r>
    </w:p>
    <w:p w:rsidR="007F4131" w:rsidRPr="007F4131" w:rsidRDefault="007F4131" w:rsidP="007F4131">
      <w:pPr>
        <w:spacing w:before="240" w:after="120"/>
        <w:rPr>
          <w:rFonts w:cs="Arial"/>
          <w:color w:val="000000"/>
          <w:sz w:val="21"/>
          <w:szCs w:val="21"/>
        </w:rPr>
      </w:pPr>
      <w:r w:rsidRPr="007F4131">
        <w:rPr>
          <w:rFonts w:cs="Arial"/>
          <w:b/>
          <w:bCs/>
          <w:color w:val="004366"/>
          <w:sz w:val="22"/>
          <w:szCs w:val="22"/>
        </w:rPr>
        <w:t xml:space="preserve">2. </w:t>
      </w:r>
      <w:r w:rsidRPr="007F4131">
        <w:rPr>
          <w:rFonts w:cs="Arial"/>
          <w:color w:val="000000"/>
          <w:sz w:val="21"/>
          <w:szCs w:val="21"/>
        </w:rPr>
        <w:t>Faz a correspondência entre as duas colunas.</w:t>
      </w:r>
    </w:p>
    <w:p w:rsidR="007F4131" w:rsidRDefault="007F4131" w:rsidP="007F4131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18"/>
          <w:szCs w:val="18"/>
        </w:rPr>
        <w:sectPr w:rsidR="007F4131" w:rsidSect="001F7724">
          <w:footerReference w:type="default" r:id="rId6"/>
          <w:type w:val="continuous"/>
          <w:pgSz w:w="11906" w:h="16838"/>
          <w:pgMar w:top="851" w:right="284" w:bottom="1417" w:left="993" w:header="708" w:footer="708" w:gutter="0"/>
          <w:pgNumType w:start="105"/>
          <w:cols w:space="708"/>
          <w:docGrid w:linePitch="360"/>
        </w:sectPr>
      </w:pPr>
    </w:p>
    <w:p w:rsidR="007F4131" w:rsidRPr="007F4131" w:rsidRDefault="007F4131" w:rsidP="007F4131">
      <w:pPr>
        <w:autoSpaceDE w:val="0"/>
        <w:autoSpaceDN w:val="0"/>
        <w:adjustRightInd w:val="0"/>
        <w:spacing w:after="0" w:line="360" w:lineRule="auto"/>
        <w:ind w:left="709"/>
        <w:rPr>
          <w:rFonts w:cs="Arial"/>
          <w:sz w:val="18"/>
          <w:szCs w:val="18"/>
        </w:rPr>
      </w:pPr>
      <w:r w:rsidRPr="007F4131">
        <w:rPr>
          <w:rFonts w:cs="Arial"/>
          <w:b/>
          <w:bCs/>
          <w:sz w:val="18"/>
          <w:szCs w:val="18"/>
        </w:rPr>
        <w:lastRenderedPageBreak/>
        <w:t xml:space="preserve">(A) </w:t>
      </w:r>
      <w:r w:rsidRPr="007F4131">
        <w:rPr>
          <w:rFonts w:cs="Arial"/>
          <w:sz w:val="18"/>
          <w:szCs w:val="18"/>
        </w:rPr>
        <w:t>Norton de Matos</w:t>
      </w:r>
    </w:p>
    <w:p w:rsidR="007F4131" w:rsidRPr="007F4131" w:rsidRDefault="007F4131" w:rsidP="007F4131">
      <w:pPr>
        <w:autoSpaceDE w:val="0"/>
        <w:autoSpaceDN w:val="0"/>
        <w:adjustRightInd w:val="0"/>
        <w:spacing w:after="0" w:line="360" w:lineRule="auto"/>
        <w:ind w:left="709"/>
        <w:rPr>
          <w:rFonts w:cs="Arial"/>
          <w:sz w:val="18"/>
          <w:szCs w:val="18"/>
        </w:rPr>
      </w:pPr>
      <w:r w:rsidRPr="007F4131">
        <w:rPr>
          <w:rFonts w:cs="Arial"/>
          <w:b/>
          <w:bCs/>
          <w:sz w:val="18"/>
          <w:szCs w:val="18"/>
        </w:rPr>
        <w:t xml:space="preserve">(B) </w:t>
      </w:r>
      <w:r w:rsidRPr="007F4131">
        <w:rPr>
          <w:rFonts w:cs="Arial"/>
          <w:sz w:val="18"/>
          <w:szCs w:val="18"/>
        </w:rPr>
        <w:t>Óscar Carmona</w:t>
      </w:r>
    </w:p>
    <w:p w:rsidR="007F4131" w:rsidRPr="007F4131" w:rsidRDefault="007F4131" w:rsidP="007F4131">
      <w:pPr>
        <w:autoSpaceDE w:val="0"/>
        <w:autoSpaceDN w:val="0"/>
        <w:adjustRightInd w:val="0"/>
        <w:spacing w:after="0" w:line="360" w:lineRule="auto"/>
        <w:ind w:left="709"/>
        <w:rPr>
          <w:rFonts w:cs="Arial"/>
          <w:sz w:val="18"/>
          <w:szCs w:val="18"/>
        </w:rPr>
      </w:pPr>
      <w:r w:rsidRPr="007F4131">
        <w:rPr>
          <w:rFonts w:cs="Arial"/>
          <w:b/>
          <w:bCs/>
          <w:sz w:val="18"/>
          <w:szCs w:val="18"/>
        </w:rPr>
        <w:t xml:space="preserve">(C) </w:t>
      </w:r>
      <w:r w:rsidRPr="007F4131">
        <w:rPr>
          <w:rFonts w:cs="Arial"/>
          <w:sz w:val="18"/>
          <w:szCs w:val="18"/>
        </w:rPr>
        <w:t>Humberto Delgado</w:t>
      </w:r>
    </w:p>
    <w:p w:rsidR="007F4131" w:rsidRPr="007F4131" w:rsidRDefault="007F4131" w:rsidP="007F4131">
      <w:pPr>
        <w:autoSpaceDE w:val="0"/>
        <w:autoSpaceDN w:val="0"/>
        <w:adjustRightInd w:val="0"/>
        <w:spacing w:after="0" w:line="360" w:lineRule="auto"/>
        <w:ind w:left="709"/>
        <w:rPr>
          <w:rFonts w:cs="Arial"/>
          <w:sz w:val="18"/>
          <w:szCs w:val="18"/>
        </w:rPr>
      </w:pPr>
      <w:r w:rsidRPr="007F4131">
        <w:rPr>
          <w:rFonts w:cs="Arial"/>
          <w:b/>
          <w:bCs/>
          <w:sz w:val="18"/>
          <w:szCs w:val="18"/>
        </w:rPr>
        <w:t xml:space="preserve">(D) </w:t>
      </w:r>
      <w:r w:rsidRPr="007F4131">
        <w:rPr>
          <w:rFonts w:cs="Arial"/>
          <w:sz w:val="18"/>
          <w:szCs w:val="18"/>
        </w:rPr>
        <w:t>Américo Tomás</w:t>
      </w:r>
    </w:p>
    <w:p w:rsidR="007F4131" w:rsidRPr="007F4131" w:rsidRDefault="007F4131" w:rsidP="007F4131">
      <w:pPr>
        <w:autoSpaceDE w:val="0"/>
        <w:autoSpaceDN w:val="0"/>
        <w:adjustRightInd w:val="0"/>
        <w:spacing w:after="0" w:line="360" w:lineRule="auto"/>
        <w:rPr>
          <w:rFonts w:cs="Arial"/>
          <w:sz w:val="18"/>
          <w:szCs w:val="18"/>
        </w:rPr>
      </w:pPr>
      <w:r w:rsidRPr="007F4131">
        <w:rPr>
          <w:rFonts w:cs="Arial"/>
          <w:b/>
          <w:bCs/>
          <w:sz w:val="18"/>
          <w:szCs w:val="18"/>
        </w:rPr>
        <w:lastRenderedPageBreak/>
        <w:t xml:space="preserve">(1) </w:t>
      </w:r>
      <w:r w:rsidRPr="007F4131">
        <w:rPr>
          <w:rFonts w:cs="Arial"/>
          <w:sz w:val="18"/>
          <w:szCs w:val="18"/>
        </w:rPr>
        <w:t>Candidato presidencial da oposição às Presidenciais de 1949.</w:t>
      </w:r>
    </w:p>
    <w:p w:rsidR="007F4131" w:rsidRPr="007F4131" w:rsidRDefault="007F4131" w:rsidP="007F4131">
      <w:pPr>
        <w:autoSpaceDE w:val="0"/>
        <w:autoSpaceDN w:val="0"/>
        <w:adjustRightInd w:val="0"/>
        <w:spacing w:after="0" w:line="360" w:lineRule="auto"/>
        <w:rPr>
          <w:rFonts w:cs="Arial"/>
          <w:sz w:val="18"/>
          <w:szCs w:val="18"/>
        </w:rPr>
      </w:pPr>
      <w:r w:rsidRPr="007F4131">
        <w:rPr>
          <w:rFonts w:cs="Arial"/>
          <w:b/>
          <w:bCs/>
          <w:sz w:val="18"/>
          <w:szCs w:val="18"/>
        </w:rPr>
        <w:t xml:space="preserve">(2) </w:t>
      </w:r>
      <w:r w:rsidRPr="007F4131">
        <w:rPr>
          <w:rFonts w:cs="Arial"/>
          <w:sz w:val="18"/>
          <w:szCs w:val="18"/>
        </w:rPr>
        <w:t>Potencial vencedor das eleições presidenciais de 1958.</w:t>
      </w:r>
    </w:p>
    <w:p w:rsidR="007F4131" w:rsidRPr="007F4131" w:rsidRDefault="007F4131" w:rsidP="007F4131">
      <w:pPr>
        <w:autoSpaceDE w:val="0"/>
        <w:autoSpaceDN w:val="0"/>
        <w:adjustRightInd w:val="0"/>
        <w:spacing w:after="0" w:line="360" w:lineRule="auto"/>
        <w:rPr>
          <w:rFonts w:cs="Arial"/>
          <w:sz w:val="18"/>
          <w:szCs w:val="18"/>
        </w:rPr>
      </w:pPr>
      <w:r w:rsidRPr="007F4131">
        <w:rPr>
          <w:rFonts w:cs="Arial"/>
          <w:b/>
          <w:bCs/>
          <w:sz w:val="18"/>
          <w:szCs w:val="18"/>
        </w:rPr>
        <w:t xml:space="preserve">(3) </w:t>
      </w:r>
      <w:r w:rsidRPr="007F4131">
        <w:rPr>
          <w:rFonts w:cs="Arial"/>
          <w:sz w:val="18"/>
          <w:szCs w:val="18"/>
        </w:rPr>
        <w:t>Candidato do regime, vencedor das eleições de 1958.</w:t>
      </w:r>
    </w:p>
    <w:p w:rsidR="007F4131" w:rsidRPr="007F4131" w:rsidRDefault="007F4131" w:rsidP="007F4131">
      <w:pPr>
        <w:spacing w:line="360" w:lineRule="auto"/>
        <w:ind w:right="-144"/>
        <w:rPr>
          <w:rFonts w:cs="Arial"/>
          <w:b/>
          <w:bCs/>
          <w:sz w:val="22"/>
          <w:szCs w:val="22"/>
        </w:rPr>
        <w:sectPr w:rsidR="007F4131" w:rsidRPr="007F4131" w:rsidSect="007F4131">
          <w:type w:val="continuous"/>
          <w:pgSz w:w="11906" w:h="16838"/>
          <w:pgMar w:top="851" w:right="284" w:bottom="1417" w:left="993" w:header="708" w:footer="708" w:gutter="0"/>
          <w:pgNumType w:start="105"/>
          <w:cols w:num="2" w:space="143"/>
          <w:docGrid w:linePitch="360"/>
        </w:sectPr>
      </w:pPr>
      <w:r w:rsidRPr="007F4131">
        <w:rPr>
          <w:rFonts w:cs="Arial"/>
          <w:b/>
          <w:bCs/>
          <w:sz w:val="18"/>
          <w:szCs w:val="18"/>
        </w:rPr>
        <w:t xml:space="preserve">(4) </w:t>
      </w:r>
      <w:r w:rsidRPr="007F4131">
        <w:rPr>
          <w:rFonts w:cs="Arial"/>
          <w:sz w:val="18"/>
          <w:szCs w:val="18"/>
        </w:rPr>
        <w:t>Venceu as eleições após desistência do candidato da oposição.</w:t>
      </w:r>
    </w:p>
    <w:p w:rsidR="00D27233" w:rsidRDefault="007F4131" w:rsidP="007F4131">
      <w:pPr>
        <w:spacing w:before="240"/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lastRenderedPageBreak/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23116</wp:posOffset>
            </wp:positionH>
            <wp:positionV relativeFrom="paragraph">
              <wp:posOffset>250768</wp:posOffset>
            </wp:positionV>
            <wp:extent cx="3761380" cy="2779519"/>
            <wp:effectExtent l="19050" t="0" r="0" b="0"/>
            <wp:wrapNone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380" cy="2779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4131">
        <w:rPr>
          <w:rFonts w:cs="Arial"/>
          <w:b/>
          <w:bCs/>
          <w:color w:val="004366"/>
          <w:sz w:val="22"/>
          <w:szCs w:val="22"/>
        </w:rPr>
        <w:t xml:space="preserve">3. </w:t>
      </w:r>
      <w:r w:rsidRPr="007F4131">
        <w:rPr>
          <w:rFonts w:cs="Arial"/>
          <w:color w:val="000000"/>
          <w:sz w:val="21"/>
          <w:szCs w:val="21"/>
        </w:rPr>
        <w:t>Observa a fonte.</w:t>
      </w:r>
    </w:p>
    <w:p w:rsidR="007F4131" w:rsidRPr="007F4131" w:rsidRDefault="007F4131" w:rsidP="007F4131">
      <w:pPr>
        <w:autoSpaceDE w:val="0"/>
        <w:autoSpaceDN w:val="0"/>
        <w:adjustRightInd w:val="0"/>
        <w:spacing w:after="0" w:line="240" w:lineRule="auto"/>
        <w:ind w:left="6521"/>
        <w:rPr>
          <w:rFonts w:cs="Arial"/>
          <w:sz w:val="21"/>
          <w:szCs w:val="21"/>
        </w:rPr>
      </w:pPr>
      <w:r w:rsidRPr="007F4131">
        <w:rPr>
          <w:rFonts w:cs="Arial"/>
          <w:b/>
          <w:bCs/>
          <w:noProof/>
          <w:color w:val="004366"/>
          <w:sz w:val="22"/>
          <w:szCs w:val="22"/>
          <w:lang w:eastAsia="pt-PT"/>
        </w:rPr>
        <w:t>3.1.</w:t>
      </w:r>
      <w:r w:rsidRPr="007F4131">
        <w:rPr>
          <w:rFonts w:cs="Arial"/>
          <w:b/>
          <w:bCs/>
          <w:sz w:val="22"/>
          <w:szCs w:val="22"/>
        </w:rPr>
        <w:t xml:space="preserve"> </w:t>
      </w:r>
      <w:r w:rsidRPr="007F4131">
        <w:rPr>
          <w:rFonts w:cs="Arial"/>
          <w:sz w:val="21"/>
          <w:szCs w:val="21"/>
        </w:rPr>
        <w:t>A partir da análise da fonte e dos</w:t>
      </w:r>
      <w:r>
        <w:rPr>
          <w:rFonts w:cs="Arial"/>
          <w:sz w:val="21"/>
          <w:szCs w:val="21"/>
        </w:rPr>
        <w:t xml:space="preserve"> </w:t>
      </w:r>
      <w:r w:rsidRPr="007F4131">
        <w:rPr>
          <w:rFonts w:cs="Arial"/>
          <w:sz w:val="21"/>
          <w:szCs w:val="21"/>
        </w:rPr>
        <w:t>teus conhecimentos, comenta a</w:t>
      </w:r>
      <w:r>
        <w:rPr>
          <w:rFonts w:cs="Arial"/>
          <w:sz w:val="21"/>
          <w:szCs w:val="21"/>
        </w:rPr>
        <w:t xml:space="preserve"> </w:t>
      </w:r>
      <w:r w:rsidRPr="007F4131">
        <w:rPr>
          <w:rFonts w:cs="Arial"/>
          <w:sz w:val="21"/>
          <w:szCs w:val="21"/>
        </w:rPr>
        <w:t>reação do regime para com a crescente oposição política.</w:t>
      </w:r>
    </w:p>
    <w:p w:rsidR="007F4131" w:rsidRPr="007F4131" w:rsidRDefault="007F4131" w:rsidP="007F4131">
      <w:pPr>
        <w:spacing w:before="24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E90ED9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 w:rsidRPr="00E90ED9">
        <w:rPr>
          <w:rFonts w:cs="Arial"/>
          <w:noProof/>
          <w:color w:val="000000"/>
          <w:sz w:val="21"/>
          <w:szCs w:val="21"/>
          <w:lang w:eastAsia="pt-PT"/>
        </w:rPr>
        <w:pict>
          <v:rect id="_x0000_s1077" style="position:absolute;margin-left:16.4pt;margin-top:132.1pt;width:310.05pt;height:26.15pt;z-index:251710464" stroked="f">
            <v:textbox style="mso-next-textbox:#_x0000_s1077">
              <w:txbxContent>
                <w:p w:rsidR="00D27233" w:rsidRPr="007F4131" w:rsidRDefault="007F4131" w:rsidP="007F4131">
                  <w:r w:rsidRPr="007F4131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Fonte B – O assassinato de Humberto Delgado (</w:t>
                  </w:r>
                  <w:r w:rsidRPr="00AD44C9">
                    <w:rPr>
                      <w:rFonts w:cs="Arial"/>
                      <w:i/>
                      <w:color w:val="244061" w:themeColor="accent1" w:themeShade="80"/>
                      <w:sz w:val="17"/>
                      <w:szCs w:val="17"/>
                    </w:rPr>
                    <w:t>cartoon</w:t>
                  </w:r>
                  <w:r w:rsidRPr="007F4131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 xml:space="preserve"> de Faustino Torres)</w:t>
                  </w:r>
                </w:p>
              </w:txbxContent>
            </v:textbox>
          </v:rect>
        </w:pict>
      </w:r>
      <w:r w:rsidR="007F4131"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  <w:br w:type="page"/>
      </w:r>
    </w:p>
    <w:p w:rsidR="007F4131" w:rsidRPr="007F4131" w:rsidRDefault="007F4131" w:rsidP="007F4131">
      <w:pPr>
        <w:pStyle w:val="Cabealho"/>
        <w:rPr>
          <w:rFonts w:cs="Arial"/>
        </w:rPr>
      </w:pPr>
      <w:r w:rsidRPr="007F4131">
        <w:rPr>
          <w:rFonts w:cs="Arial"/>
          <w:b/>
          <w:bCs/>
          <w:color w:val="004366"/>
          <w:sz w:val="22"/>
          <w:szCs w:val="22"/>
        </w:rPr>
        <w:lastRenderedPageBreak/>
        <w:t xml:space="preserve">4. </w:t>
      </w:r>
      <w:r w:rsidRPr="007F4131">
        <w:rPr>
          <w:rFonts w:cs="Arial"/>
          <w:color w:val="000000"/>
          <w:sz w:val="21"/>
          <w:szCs w:val="21"/>
        </w:rPr>
        <w:t>Lê as fontes.</w:t>
      </w:r>
      <w:bookmarkStart w:id="0" w:name="_GoBack"/>
      <w:bookmarkEnd w:id="0"/>
    </w:p>
    <w:p w:rsidR="007F4131" w:rsidRPr="007F4131" w:rsidRDefault="007F4131" w:rsidP="00FA2647">
      <w:pPr>
        <w:rPr>
          <w:rFonts w:cs="Arial"/>
          <w:b/>
          <w:bCs/>
          <w:noProof/>
          <w:color w:val="244061" w:themeColor="accent1" w:themeShade="80"/>
          <w:sz w:val="16"/>
          <w:szCs w:val="16"/>
          <w:lang w:eastAsia="pt-PT"/>
        </w:rPr>
      </w:pPr>
    </w:p>
    <w:p w:rsidR="00D27233" w:rsidRDefault="00E90ED9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 w:rsidRPr="00E90ED9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83" style="position:absolute;margin-left:259.85pt;margin-top:15.35pt;width:235.9pt;height:205.45pt;z-index:251716608" fillcolor="#ffc" stroked="f">
            <v:textbox>
              <w:txbxContent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O movimento nacionalista é o grande problema da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Administração portuguesa na nova conjuntura. O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conflito começa logo em 1947, quando a União Indiana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independente reclama Goa, Damão e Diu. [...] A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posição de Lisboa é clara e irredutível: o Império é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parte integrante de Portugal e não se deve fomentar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nenhum tipo de autonomia, seja ela branca, mista ou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negra, conservadora, liberal ou comunista, total ou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parcial, imediata ou a prazo. O caminho é justamente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o contrário: reforçar a todo o custo os laços de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dependência, sobretudo no campo económico, e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aumentar a colonização branca. Tal implica o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lançamento de amplas obras de infraestruturas e de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alguns grandes projetos, com o indispensável recurso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a capitais estrangeiros.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  <w:i/>
                      <w:iCs/>
                      <w:sz w:val="14"/>
                      <w:szCs w:val="14"/>
                    </w:rPr>
                  </w:pPr>
                  <w:r w:rsidRPr="007F4131">
                    <w:rPr>
                      <w:rFonts w:cs="Arial"/>
                      <w:sz w:val="14"/>
                      <w:szCs w:val="14"/>
                    </w:rPr>
                    <w:t xml:space="preserve">António J. Telo, </w:t>
                  </w:r>
                  <w:r w:rsidRPr="007F4131">
                    <w:rPr>
                      <w:rFonts w:cs="Arial"/>
                      <w:i/>
                      <w:iCs/>
                      <w:sz w:val="14"/>
                      <w:szCs w:val="14"/>
                    </w:rPr>
                    <w:t>Economia e Império no Portugal Contemporâneo,</w:t>
                  </w:r>
                </w:p>
                <w:p w:rsidR="007F4131" w:rsidRPr="007F4131" w:rsidRDefault="007F4131" w:rsidP="007F4131">
                  <w:pPr>
                    <w:jc w:val="right"/>
                    <w:rPr>
                      <w:rFonts w:cs="Arial"/>
                    </w:rPr>
                  </w:pPr>
                  <w:r w:rsidRPr="007F4131">
                    <w:rPr>
                      <w:rFonts w:cs="Arial"/>
                      <w:sz w:val="14"/>
                      <w:szCs w:val="14"/>
                    </w:rPr>
                    <w:t>Edições Cosmos, 1994</w:t>
                  </w:r>
                </w:p>
              </w:txbxContent>
            </v:textbox>
          </v:rect>
        </w:pict>
      </w:r>
      <w:r w:rsidRPr="00E90ED9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82" style="position:absolute;margin-left:2.45pt;margin-top:15.35pt;width:248.25pt;height:135.05pt;z-index:251715584" fillcolor="#ffc" stroked="f">
            <v:textbox>
              <w:txbxContent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I) A sujeição dos povos a uma subjugação, a uma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dominação e a uma exploração estrangeira constitui uma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negação dos direitos fundamentais do homem, contrários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à Carta das Nações Unidas e comprometedores da causa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da paz e da cooperação mundiais.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2) Todos os povos têm direito à livre determinação; em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virtude deste direito, eles determinam livremente seu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F4131">
                    <w:rPr>
                      <w:rFonts w:cs="Arial"/>
                      <w:sz w:val="18"/>
                      <w:szCs w:val="18"/>
                    </w:rPr>
                    <w:t>estatuto político e buscam livremente seu desenvolvimento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7F4131">
                    <w:rPr>
                      <w:rFonts w:cs="Arial"/>
                      <w:sz w:val="18"/>
                      <w:szCs w:val="18"/>
                    </w:rPr>
                    <w:t>económico, social e cultural.</w:t>
                  </w:r>
                </w:p>
                <w:p w:rsidR="007F4131" w:rsidRPr="007F4131" w:rsidRDefault="007F4131" w:rsidP="007F4131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  <w:sz w:val="14"/>
                      <w:szCs w:val="14"/>
                    </w:rPr>
                  </w:pPr>
                  <w:r w:rsidRPr="007F4131">
                    <w:rPr>
                      <w:rFonts w:cs="Arial"/>
                      <w:i/>
                      <w:iCs/>
                      <w:sz w:val="14"/>
                      <w:szCs w:val="14"/>
                    </w:rPr>
                    <w:t xml:space="preserve">Resolução 1514 </w:t>
                  </w:r>
                  <w:r w:rsidRPr="007F4131">
                    <w:rPr>
                      <w:rFonts w:cs="Arial"/>
                      <w:sz w:val="14"/>
                      <w:szCs w:val="14"/>
                    </w:rPr>
                    <w:t>da ONU sobre a descolonização,</w:t>
                  </w:r>
                </w:p>
                <w:p w:rsidR="007F4131" w:rsidRPr="007F4131" w:rsidRDefault="007F4131" w:rsidP="007F4131">
                  <w:pPr>
                    <w:jc w:val="right"/>
                    <w:rPr>
                      <w:rFonts w:cs="Arial"/>
                    </w:rPr>
                  </w:pPr>
                  <w:r w:rsidRPr="007F4131">
                    <w:rPr>
                      <w:rFonts w:cs="Arial"/>
                      <w:sz w:val="14"/>
                      <w:szCs w:val="14"/>
                    </w:rPr>
                    <w:t>14 de dezembro de 1960</w:t>
                  </w:r>
                </w:p>
              </w:txbxContent>
            </v:textbox>
          </v:rect>
        </w:pict>
      </w:r>
      <w:r w:rsidRPr="00E90ED9">
        <w:rPr>
          <w:rFonts w:cs="Arial"/>
          <w:noProof/>
          <w:color w:val="000000"/>
          <w:sz w:val="21"/>
          <w:szCs w:val="21"/>
          <w:lang w:eastAsia="pt-PT"/>
        </w:rPr>
        <w:pict>
          <v:rect id="_x0000_s1085" style="position:absolute;margin-left:259.85pt;margin-top:-2pt;width:60.2pt;height:18.6pt;z-index:251718656" stroked="f">
            <v:textbox style="mso-next-textbox:#_x0000_s1085">
              <w:txbxContent>
                <w:p w:rsidR="007F4131" w:rsidRPr="007F4131" w:rsidRDefault="007F4131" w:rsidP="007F4131">
                  <w:r w:rsidRPr="007F4131">
                    <w:rPr>
                      <w:rFonts w:cs="Arial"/>
                      <w:sz w:val="17"/>
                      <w:szCs w:val="17"/>
                    </w:rPr>
                    <w:t>Fonte D</w:t>
                  </w:r>
                </w:p>
              </w:txbxContent>
            </v:textbox>
          </v:rect>
        </w:pict>
      </w:r>
      <w:r w:rsidRPr="00E90ED9">
        <w:rPr>
          <w:rFonts w:cs="Arial"/>
          <w:noProof/>
          <w:color w:val="000000"/>
          <w:sz w:val="21"/>
          <w:szCs w:val="21"/>
          <w:lang w:eastAsia="pt-PT"/>
        </w:rPr>
        <w:pict>
          <v:rect id="_x0000_s1084" style="position:absolute;margin-left:2.45pt;margin-top:-2pt;width:60.2pt;height:18.6pt;z-index:251717632" stroked="f">
            <v:textbox style="mso-next-textbox:#_x0000_s1084">
              <w:txbxContent>
                <w:p w:rsidR="007F4131" w:rsidRPr="007F4131" w:rsidRDefault="007F4131" w:rsidP="007F4131">
                  <w:r w:rsidRPr="007F4131">
                    <w:rPr>
                      <w:rFonts w:cs="Arial"/>
                      <w:sz w:val="17"/>
                      <w:szCs w:val="17"/>
                    </w:rPr>
                    <w:t>Fonte C</w:t>
                  </w:r>
                </w:p>
              </w:txbxContent>
            </v:textbox>
          </v:rect>
        </w:pict>
      </w:r>
    </w:p>
    <w:p w:rsidR="007F4131" w:rsidRDefault="007F4131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Pr="007F4131" w:rsidRDefault="007F4131" w:rsidP="007F4131">
      <w:pPr>
        <w:autoSpaceDE w:val="0"/>
        <w:autoSpaceDN w:val="0"/>
        <w:adjustRightInd w:val="0"/>
        <w:spacing w:before="120" w:after="0"/>
        <w:ind w:left="426"/>
        <w:rPr>
          <w:rFonts w:cs="Arial"/>
          <w:color w:val="000000"/>
          <w:sz w:val="21"/>
          <w:szCs w:val="21"/>
        </w:rPr>
      </w:pPr>
      <w:r w:rsidRPr="007F4131">
        <w:rPr>
          <w:rFonts w:cs="Arial"/>
          <w:b/>
          <w:bCs/>
          <w:color w:val="004366"/>
          <w:sz w:val="22"/>
          <w:szCs w:val="22"/>
        </w:rPr>
        <w:t xml:space="preserve">4.1. </w:t>
      </w:r>
      <w:r w:rsidRPr="007F4131">
        <w:rPr>
          <w:rFonts w:cs="Arial"/>
          <w:color w:val="000000"/>
          <w:sz w:val="21"/>
          <w:szCs w:val="21"/>
        </w:rPr>
        <w:t>Qual a posição da ONU em relação ao tema da descolonização?</w:t>
      </w:r>
    </w:p>
    <w:p w:rsidR="007F4131" w:rsidRDefault="007F4131" w:rsidP="007F4131">
      <w:pPr>
        <w:autoSpaceDE w:val="0"/>
        <w:autoSpaceDN w:val="0"/>
        <w:adjustRightInd w:val="0"/>
        <w:spacing w:before="120" w:after="0"/>
        <w:ind w:left="426"/>
        <w:rPr>
          <w:rFonts w:cs="Arial"/>
          <w:color w:val="000000"/>
          <w:sz w:val="21"/>
          <w:szCs w:val="21"/>
        </w:rPr>
      </w:pPr>
      <w:r w:rsidRPr="007F4131">
        <w:rPr>
          <w:rFonts w:cs="Arial"/>
          <w:b/>
          <w:bCs/>
          <w:color w:val="004366"/>
          <w:sz w:val="22"/>
          <w:szCs w:val="22"/>
        </w:rPr>
        <w:t xml:space="preserve">4.2. </w:t>
      </w:r>
      <w:r w:rsidRPr="007F4131">
        <w:rPr>
          <w:rFonts w:cs="Arial"/>
          <w:color w:val="000000"/>
          <w:sz w:val="21"/>
          <w:szCs w:val="21"/>
        </w:rPr>
        <w:t>Após análise da fonte D, apresenta a perspetiva de Portugal.</w:t>
      </w:r>
    </w:p>
    <w:p w:rsidR="00DB309A" w:rsidRPr="007F4131" w:rsidRDefault="00DB309A" w:rsidP="007F4131">
      <w:pPr>
        <w:autoSpaceDE w:val="0"/>
        <w:autoSpaceDN w:val="0"/>
        <w:adjustRightInd w:val="0"/>
        <w:spacing w:before="120" w:after="0"/>
        <w:ind w:left="426"/>
        <w:rPr>
          <w:rFonts w:cs="Arial"/>
          <w:color w:val="000000"/>
          <w:sz w:val="21"/>
          <w:szCs w:val="21"/>
        </w:rPr>
      </w:pPr>
    </w:p>
    <w:p w:rsidR="007F4131" w:rsidRDefault="00DB309A" w:rsidP="007F4131">
      <w:pPr>
        <w:spacing w:before="120" w:after="0"/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91355</wp:posOffset>
            </wp:positionH>
            <wp:positionV relativeFrom="paragraph">
              <wp:posOffset>251071</wp:posOffset>
            </wp:positionV>
            <wp:extent cx="5868054" cy="3179929"/>
            <wp:effectExtent l="19050" t="0" r="0" b="0"/>
            <wp:wrapNone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54" cy="3179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4131" w:rsidRPr="007F4131">
        <w:rPr>
          <w:rFonts w:cs="Arial"/>
          <w:b/>
          <w:bCs/>
          <w:color w:val="004366"/>
          <w:sz w:val="22"/>
          <w:szCs w:val="22"/>
        </w:rPr>
        <w:t xml:space="preserve">5. </w:t>
      </w:r>
      <w:r w:rsidR="007F4131" w:rsidRPr="007F4131">
        <w:rPr>
          <w:rFonts w:cs="Arial"/>
          <w:color w:val="000000"/>
          <w:sz w:val="21"/>
          <w:szCs w:val="21"/>
        </w:rPr>
        <w:t>Observa as fontes.</w:t>
      </w:r>
    </w:p>
    <w:p w:rsidR="007F4131" w:rsidRDefault="007F4131" w:rsidP="007F4131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7F4131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7F4131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7F4131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7F4131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7F4131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7F4131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B309A" w:rsidRDefault="00DB309A" w:rsidP="007F4131">
      <w:pPr>
        <w:spacing w:before="120" w:after="0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:rsidR="00DB309A" w:rsidRDefault="00DB309A" w:rsidP="007F4131">
      <w:pPr>
        <w:spacing w:before="120" w:after="0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:rsidR="00DB309A" w:rsidRDefault="00DB309A" w:rsidP="007F4131">
      <w:pPr>
        <w:spacing w:before="120" w:after="0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:rsidR="00DB309A" w:rsidRDefault="00DB309A" w:rsidP="007F4131">
      <w:pPr>
        <w:spacing w:before="120" w:after="0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:rsidR="00DB309A" w:rsidRDefault="00DB309A" w:rsidP="007F4131">
      <w:pPr>
        <w:spacing w:before="120" w:after="0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:rsidR="00DB309A" w:rsidRDefault="00E90ED9" w:rsidP="007F4131">
      <w:pPr>
        <w:spacing w:before="120" w:after="0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  <w:r w:rsidRPr="00E90ED9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87" style="position:absolute;margin-left:277.3pt;margin-top:3.35pt;width:239.15pt;height:18.6pt;z-index:251720704" stroked="f">
            <v:textbox style="mso-next-textbox:#_x0000_s1087">
              <w:txbxContent>
                <w:p w:rsidR="007F4131" w:rsidRPr="007F4131" w:rsidRDefault="007F4131" w:rsidP="007F4131">
                  <w:r w:rsidRPr="007F4131">
                    <w:rPr>
                      <w:rFonts w:cs="Arial"/>
                      <w:sz w:val="17"/>
                      <w:szCs w:val="17"/>
                    </w:rPr>
                    <w:t>Fonte F – Monumento às vítimas do Ultramar, Lisboa</w:t>
                  </w:r>
                </w:p>
              </w:txbxContent>
            </v:textbox>
          </v:rect>
        </w:pict>
      </w:r>
      <w:r w:rsidRPr="00E90ED9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86" style="position:absolute;margin-left:2.45pt;margin-top:3.35pt;width:239.15pt;height:18.6pt;z-index:251719680" stroked="f">
            <v:textbox style="mso-next-textbox:#_x0000_s1086">
              <w:txbxContent>
                <w:p w:rsidR="007F4131" w:rsidRPr="007F4131" w:rsidRDefault="007F4131" w:rsidP="007F4131">
                  <w:r w:rsidRPr="007F4131">
                    <w:rPr>
                      <w:rFonts w:cs="Arial"/>
                      <w:sz w:val="17"/>
                      <w:szCs w:val="17"/>
                    </w:rPr>
                    <w:t>Fonte E – Embarque de militares para a Guerra Colonial</w:t>
                  </w:r>
                </w:p>
              </w:txbxContent>
            </v:textbox>
          </v:rect>
        </w:pict>
      </w:r>
    </w:p>
    <w:p w:rsidR="00DB309A" w:rsidRDefault="00DB309A" w:rsidP="007F4131">
      <w:pPr>
        <w:spacing w:before="120" w:after="0"/>
        <w:rPr>
          <w:rFonts w:cs="Arial"/>
          <w:b/>
          <w:bCs/>
          <w:color w:val="004366"/>
          <w:sz w:val="22"/>
          <w:szCs w:val="22"/>
        </w:rPr>
      </w:pPr>
    </w:p>
    <w:p w:rsidR="00B6529A" w:rsidRPr="00DB309A" w:rsidRDefault="00DB309A" w:rsidP="00DB309A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4103370</wp:posOffset>
            </wp:positionH>
            <wp:positionV relativeFrom="paragraph">
              <wp:posOffset>608330</wp:posOffset>
            </wp:positionV>
            <wp:extent cx="1442085" cy="559435"/>
            <wp:effectExtent l="19050" t="0" r="5715" b="0"/>
            <wp:wrapNone/>
            <wp:docPr id="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4131" w:rsidRPr="00DB309A">
        <w:rPr>
          <w:rFonts w:cs="Arial"/>
          <w:b/>
          <w:bCs/>
          <w:color w:val="004366"/>
          <w:sz w:val="22"/>
          <w:szCs w:val="22"/>
        </w:rPr>
        <w:t xml:space="preserve">5.1. </w:t>
      </w:r>
      <w:r w:rsidR="007F4131" w:rsidRPr="00DB309A">
        <w:rPr>
          <w:rFonts w:cs="Arial"/>
          <w:color w:val="000000"/>
          <w:sz w:val="21"/>
          <w:szCs w:val="21"/>
        </w:rPr>
        <w:t>Explica as principais consequências da política colonial portuguesa.</w:t>
      </w:r>
    </w:p>
    <w:sectPr w:rsidR="00B6529A" w:rsidRPr="00DB309A" w:rsidSect="001F7724">
      <w:type w:val="continuous"/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AEE" w:rsidRDefault="00190AEE" w:rsidP="00D811C8">
      <w:pPr>
        <w:spacing w:after="0" w:line="240" w:lineRule="auto"/>
      </w:pPr>
      <w:r>
        <w:separator/>
      </w:r>
    </w:p>
  </w:endnote>
  <w:endnote w:type="continuationSeparator" w:id="0">
    <w:p w:rsidR="00190AEE" w:rsidRDefault="00190AEE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Pro-SemiboldSemiC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F4" w:rsidRDefault="00C778F4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AEE" w:rsidRDefault="00190AEE" w:rsidP="00D811C8">
      <w:pPr>
        <w:spacing w:after="0" w:line="240" w:lineRule="auto"/>
      </w:pPr>
      <w:r>
        <w:separator/>
      </w:r>
    </w:p>
  </w:footnote>
  <w:footnote w:type="continuationSeparator" w:id="0">
    <w:p w:rsidR="00190AEE" w:rsidRDefault="00190AEE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1506">
      <o:colormru v:ext="edit" colors="#ffc"/>
      <o:colormenu v:ext="edit" fillcolor="#ffc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193006"/>
    <w:rsid w:val="000171A8"/>
    <w:rsid w:val="00023A91"/>
    <w:rsid w:val="000A239A"/>
    <w:rsid w:val="000C45C6"/>
    <w:rsid w:val="000F127B"/>
    <w:rsid w:val="001119F2"/>
    <w:rsid w:val="0011711E"/>
    <w:rsid w:val="0013325E"/>
    <w:rsid w:val="00190AEE"/>
    <w:rsid w:val="00193006"/>
    <w:rsid w:val="001E563A"/>
    <w:rsid w:val="001F4A68"/>
    <w:rsid w:val="001F7724"/>
    <w:rsid w:val="002161DE"/>
    <w:rsid w:val="002B4DF5"/>
    <w:rsid w:val="002C24B6"/>
    <w:rsid w:val="003126B2"/>
    <w:rsid w:val="00325795"/>
    <w:rsid w:val="003722B6"/>
    <w:rsid w:val="003929EC"/>
    <w:rsid w:val="003D6F41"/>
    <w:rsid w:val="003E1B03"/>
    <w:rsid w:val="0040525F"/>
    <w:rsid w:val="004347A3"/>
    <w:rsid w:val="004371BE"/>
    <w:rsid w:val="00480FEB"/>
    <w:rsid w:val="004C4378"/>
    <w:rsid w:val="004E5E0A"/>
    <w:rsid w:val="00516037"/>
    <w:rsid w:val="00592C92"/>
    <w:rsid w:val="005D1F5A"/>
    <w:rsid w:val="005F2F45"/>
    <w:rsid w:val="006301E0"/>
    <w:rsid w:val="006453E1"/>
    <w:rsid w:val="00656349"/>
    <w:rsid w:val="00692464"/>
    <w:rsid w:val="00692B2B"/>
    <w:rsid w:val="006A015D"/>
    <w:rsid w:val="006B713A"/>
    <w:rsid w:val="006C2E90"/>
    <w:rsid w:val="006F7DC3"/>
    <w:rsid w:val="00706292"/>
    <w:rsid w:val="00765A70"/>
    <w:rsid w:val="007B369B"/>
    <w:rsid w:val="007C1F31"/>
    <w:rsid w:val="007D28D3"/>
    <w:rsid w:val="007F4131"/>
    <w:rsid w:val="00803114"/>
    <w:rsid w:val="00815704"/>
    <w:rsid w:val="0085265A"/>
    <w:rsid w:val="00855492"/>
    <w:rsid w:val="00855C11"/>
    <w:rsid w:val="008B1CF2"/>
    <w:rsid w:val="008D00A7"/>
    <w:rsid w:val="009510BC"/>
    <w:rsid w:val="009905B4"/>
    <w:rsid w:val="009F1B16"/>
    <w:rsid w:val="00A25F02"/>
    <w:rsid w:val="00A455E8"/>
    <w:rsid w:val="00A60CFB"/>
    <w:rsid w:val="00A6571F"/>
    <w:rsid w:val="00A95744"/>
    <w:rsid w:val="00AC4D1E"/>
    <w:rsid w:val="00AD44C9"/>
    <w:rsid w:val="00B13A39"/>
    <w:rsid w:val="00B13AC3"/>
    <w:rsid w:val="00B13DD1"/>
    <w:rsid w:val="00B165B4"/>
    <w:rsid w:val="00B219EA"/>
    <w:rsid w:val="00B32E6F"/>
    <w:rsid w:val="00B6529A"/>
    <w:rsid w:val="00B81C16"/>
    <w:rsid w:val="00B861A2"/>
    <w:rsid w:val="00BA3545"/>
    <w:rsid w:val="00C24CF7"/>
    <w:rsid w:val="00C778F4"/>
    <w:rsid w:val="00C77ACB"/>
    <w:rsid w:val="00C839EB"/>
    <w:rsid w:val="00C9171A"/>
    <w:rsid w:val="00CA5CB6"/>
    <w:rsid w:val="00D14502"/>
    <w:rsid w:val="00D20E3D"/>
    <w:rsid w:val="00D256F5"/>
    <w:rsid w:val="00D27233"/>
    <w:rsid w:val="00D45168"/>
    <w:rsid w:val="00D70E3C"/>
    <w:rsid w:val="00D777F3"/>
    <w:rsid w:val="00D811C8"/>
    <w:rsid w:val="00D83227"/>
    <w:rsid w:val="00D972B4"/>
    <w:rsid w:val="00DB309A"/>
    <w:rsid w:val="00DB6556"/>
    <w:rsid w:val="00E42C1C"/>
    <w:rsid w:val="00E85871"/>
    <w:rsid w:val="00E90ED9"/>
    <w:rsid w:val="00E918AB"/>
    <w:rsid w:val="00E919F7"/>
    <w:rsid w:val="00E970ED"/>
    <w:rsid w:val="00EB4EE9"/>
    <w:rsid w:val="00EC3E24"/>
    <w:rsid w:val="00F5270C"/>
    <w:rsid w:val="00F57A68"/>
    <w:rsid w:val="00F74984"/>
    <w:rsid w:val="00F832F2"/>
    <w:rsid w:val="00FA2647"/>
    <w:rsid w:val="00FB5727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6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6</cp:revision>
  <dcterms:created xsi:type="dcterms:W3CDTF">2015-03-02T02:48:00Z</dcterms:created>
  <dcterms:modified xsi:type="dcterms:W3CDTF">2016-02-29T14:47:00Z</dcterms:modified>
</cp:coreProperties>
</file>