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10803" w:type="dxa"/>
        <w:tblInd w:w="-1310" w:type="dxa"/>
        <w:tblLook w:val="04A0" w:firstRow="1" w:lastRow="0" w:firstColumn="1" w:lastColumn="0" w:noHBand="0" w:noVBand="1"/>
      </w:tblPr>
      <w:tblGrid>
        <w:gridCol w:w="567"/>
        <w:gridCol w:w="284"/>
        <w:gridCol w:w="9952"/>
      </w:tblGrid>
      <w:tr w:rsidR="00BE71DB" w:rsidRPr="00ED1D30" w:rsidTr="009F2128">
        <w:trPr>
          <w:trHeight w:val="567"/>
        </w:trPr>
        <w:tc>
          <w:tcPr>
            <w:tcW w:w="567" w:type="dxa"/>
            <w:tcBorders>
              <w:bottom w:val="single" w:sz="4" w:space="0" w:color="auto"/>
              <w:right w:val="single" w:sz="4" w:space="0" w:color="auto"/>
            </w:tcBorders>
            <w:shd w:val="clear" w:color="auto" w:fill="000000" w:themeFill="text1"/>
            <w:vAlign w:val="center"/>
          </w:tcPr>
          <w:p w:rsidR="00BE71DB" w:rsidRPr="00ED1D30" w:rsidRDefault="00BE71DB" w:rsidP="009F2128">
            <w:pPr>
              <w:spacing w:after="0"/>
              <w:jc w:val="center"/>
              <w:rPr>
                <w:rFonts w:eastAsia="Arial Unicode MS" w:cs="Arial Unicode MS"/>
                <w:b/>
                <w:sz w:val="44"/>
                <w:szCs w:val="44"/>
              </w:rPr>
            </w:pPr>
            <w:bookmarkStart w:id="0" w:name="_GoBack"/>
            <w:bookmarkEnd w:id="0"/>
            <w:r>
              <w:rPr>
                <w:rFonts w:eastAsia="Arial Unicode MS" w:cs="Arial Unicode MS"/>
                <w:b/>
                <w:sz w:val="44"/>
                <w:szCs w:val="44"/>
              </w:rPr>
              <w:t>2</w:t>
            </w:r>
          </w:p>
        </w:tc>
        <w:tc>
          <w:tcPr>
            <w:tcW w:w="284" w:type="dxa"/>
            <w:tcBorders>
              <w:top w:val="nil"/>
              <w:left w:val="single" w:sz="4" w:space="0" w:color="auto"/>
              <w:bottom w:val="nil"/>
              <w:right w:val="single" w:sz="4" w:space="0" w:color="auto"/>
            </w:tcBorders>
            <w:vAlign w:val="center"/>
          </w:tcPr>
          <w:p w:rsidR="00BE71DB" w:rsidRPr="00ED1D30" w:rsidRDefault="00BE71DB" w:rsidP="009F2128">
            <w:pPr>
              <w:spacing w:after="0"/>
              <w:jc w:val="center"/>
              <w:rPr>
                <w:rFonts w:eastAsia="Arial Unicode MS" w:cs="Arial Unicode MS"/>
                <w:b/>
                <w:szCs w:val="16"/>
              </w:rPr>
            </w:pPr>
          </w:p>
        </w:tc>
        <w:tc>
          <w:tcPr>
            <w:tcW w:w="9952" w:type="dxa"/>
            <w:tcBorders>
              <w:left w:val="single" w:sz="4" w:space="0" w:color="auto"/>
              <w:bottom w:val="single" w:sz="4" w:space="0" w:color="auto"/>
            </w:tcBorders>
            <w:shd w:val="clear" w:color="auto" w:fill="000000" w:themeFill="text1"/>
            <w:vAlign w:val="center"/>
          </w:tcPr>
          <w:p w:rsidR="00BE71DB" w:rsidRPr="00ED1D30" w:rsidRDefault="00BE71DB" w:rsidP="009F2128">
            <w:pPr>
              <w:spacing w:after="0"/>
              <w:rPr>
                <w:rFonts w:eastAsia="Arial Unicode MS" w:cs="Arial Unicode MS"/>
                <w:sz w:val="36"/>
                <w:szCs w:val="36"/>
              </w:rPr>
            </w:pPr>
            <w:r>
              <w:rPr>
                <w:rFonts w:eastAsia="Arial Unicode MS" w:cs="Arial Unicode MS"/>
                <w:sz w:val="36"/>
                <w:szCs w:val="36"/>
              </w:rPr>
              <w:t>TEXTOS CRÍTICOS</w:t>
            </w:r>
          </w:p>
        </w:tc>
      </w:tr>
    </w:tbl>
    <w:p w:rsidR="00BE71DB" w:rsidRPr="007517A7" w:rsidRDefault="00BE71DB" w:rsidP="009F2128">
      <w:pPr>
        <w:spacing w:after="0" w:line="320" w:lineRule="exact"/>
        <w:ind w:left="-567" w:right="-567"/>
        <w:jc w:val="both"/>
        <w:rPr>
          <w:rFonts w:ascii="Arial" w:eastAsia="Arial Unicode MS" w:hAnsi="Arial" w:cs="Arial"/>
        </w:rPr>
      </w:pPr>
    </w:p>
    <w:p w:rsidR="00BE71DB" w:rsidRPr="009F2128" w:rsidRDefault="009F2128" w:rsidP="009F2128">
      <w:pPr>
        <w:spacing w:after="0" w:line="480" w:lineRule="exact"/>
        <w:ind w:left="-567" w:right="-567"/>
        <w:rPr>
          <w:rFonts w:ascii="Arial" w:eastAsia="Arial Unicode MS" w:hAnsi="Arial" w:cs="Arial"/>
          <w:sz w:val="32"/>
          <w:szCs w:val="32"/>
        </w:rPr>
      </w:pPr>
      <w:r w:rsidRPr="009F2128">
        <w:rPr>
          <w:rFonts w:ascii="Arial" w:eastAsia="Arial Unicode MS" w:hAnsi="Arial" w:cs="Arial"/>
          <w:sz w:val="32"/>
          <w:szCs w:val="32"/>
          <w:shd w:val="clear" w:color="auto" w:fill="FFFFFF"/>
        </w:rPr>
        <w:t>MULHERES E HOMENS — A CORTE DOS REIS DE PORTUGAL NO FINAL DA IDADE MÉDIA</w:t>
      </w:r>
    </w:p>
    <w:p w:rsidR="00BE71DB" w:rsidRPr="009F2128" w:rsidRDefault="00BE71DB" w:rsidP="009F2128">
      <w:pPr>
        <w:spacing w:before="120" w:after="0" w:line="240" w:lineRule="auto"/>
        <w:ind w:left="-567" w:right="-567"/>
        <w:jc w:val="both"/>
        <w:rPr>
          <w:rFonts w:ascii="Arial" w:eastAsia="Arial Unicode MS" w:hAnsi="Arial" w:cs="Arial"/>
          <w:smallCaps/>
          <w:sz w:val="20"/>
          <w:szCs w:val="20"/>
        </w:rPr>
      </w:pPr>
      <w:r w:rsidRPr="009F2128">
        <w:rPr>
          <w:rFonts w:ascii="Arial" w:eastAsia="Arial Unicode MS" w:hAnsi="Arial" w:cs="Arial"/>
          <w:smallCaps/>
          <w:sz w:val="20"/>
          <w:szCs w:val="20"/>
        </w:rPr>
        <w:t>Rita Costa Gomes</w:t>
      </w:r>
    </w:p>
    <w:p w:rsidR="00BE71DB" w:rsidRPr="007517A7" w:rsidRDefault="00BE71DB" w:rsidP="009F2128">
      <w:pPr>
        <w:spacing w:after="0" w:line="320" w:lineRule="exact"/>
        <w:ind w:left="-567" w:right="-567"/>
        <w:jc w:val="both"/>
        <w:rPr>
          <w:rFonts w:ascii="Arial" w:eastAsia="Arial Unicode MS" w:hAnsi="Arial" w:cs="Arial"/>
          <w:shd w:val="clear" w:color="auto" w:fill="FFFFFF"/>
        </w:rPr>
      </w:pPr>
    </w:p>
    <w:p w:rsidR="00BE71DB" w:rsidRPr="00D23409" w:rsidRDefault="00BE71DB" w:rsidP="00D23409">
      <w:pPr>
        <w:spacing w:after="120" w:line="280" w:lineRule="exact"/>
        <w:ind w:left="284" w:right="-567" w:hanging="426"/>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b/>
          <w:sz w:val="20"/>
          <w:szCs w:val="20"/>
          <w:shd w:val="clear" w:color="auto" w:fill="FFFFFF"/>
        </w:rPr>
        <w:t>Mulheres e Homens</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Uma das principais distinções a fazer, para uma descrição da diversidade interna do meio social da corte portuguesa de Trezentos e Quatrocentos, será a que opõe homens e mulheres no interior deste organismo. Como tem sido observado por vários historiadores, as cortes régias medievais são geralmente descritas como organismos predominantemente, se não mesmo em exclusivo, compostos por homens. E,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facto, a maioria dos cargos cuja articulação procurámos esboçar são desempenhados por eles. Esta prática historiográfica não leva em conta a imagem que retiramos da literatura medieval posterior ao século </w:t>
      </w:r>
      <w:proofErr w:type="spellStart"/>
      <w:r w:rsidRPr="00D23409">
        <w:rPr>
          <w:rFonts w:ascii="Arial" w:eastAsia="Arial Unicode MS" w:hAnsi="Arial" w:cs="Arial"/>
          <w:smallCaps/>
          <w:sz w:val="20"/>
          <w:szCs w:val="20"/>
          <w:shd w:val="clear" w:color="auto" w:fill="FFFFFF"/>
        </w:rPr>
        <w:t>xii</w:t>
      </w:r>
      <w:proofErr w:type="spellEnd"/>
      <w:r w:rsidRPr="00D23409">
        <w:rPr>
          <w:rFonts w:ascii="Arial" w:eastAsia="Arial Unicode MS" w:hAnsi="Arial" w:cs="Arial"/>
          <w:sz w:val="20"/>
          <w:szCs w:val="20"/>
          <w:shd w:val="clear" w:color="auto" w:fill="FFFFFF"/>
        </w:rPr>
        <w:t xml:space="preserve">, onde a oposição e complementaridade entre o mundo masculino e o feminino no seio da corte surgem como um eixo gerador dos próprios mecanismos da vivência palaciana. </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 presença das mulheres, que foi sempre considerada um distintivo da sociedade cortesão no fim da Idade Média, está ligada, de modo muito preciso, à da rainha, personagem central desse mundo feminino e cuja família se organiza de forma autónoma. A maioria dos servidores das rainhas medievais eram, é certo, homens. Mas, além desse elemento numericamente dominante do seu séquito, considerava-se que a rainha devia estar acompanhada de um número idealmente elevado de mulheres de variada condição, que a seguissem de modo permanente.</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 xml:space="preserve">Assim, diríamos que a principal originalidade desse subgrupo no interior do organismo curial, reside em primeiro lugar, nessa figura invulgar de uma </w:t>
      </w:r>
      <w:r w:rsidRPr="00D23409">
        <w:rPr>
          <w:rFonts w:ascii="Arial" w:eastAsia="Arial Unicode MS" w:hAnsi="Arial" w:cs="Arial"/>
          <w:i/>
          <w:sz w:val="20"/>
          <w:szCs w:val="20"/>
          <w:shd w:val="clear" w:color="auto" w:fill="FFFFFF"/>
        </w:rPr>
        <w:t xml:space="preserve">família </w:t>
      </w:r>
      <w:r w:rsidRPr="00D23409">
        <w:rPr>
          <w:rFonts w:ascii="Arial" w:eastAsia="Arial Unicode MS" w:hAnsi="Arial" w:cs="Arial"/>
          <w:sz w:val="20"/>
          <w:szCs w:val="20"/>
          <w:shd w:val="clear" w:color="auto" w:fill="FFFFFF"/>
        </w:rPr>
        <w:t xml:space="preserve">cuja cabeça é sempre uma mulher, cujo núcleo central (pelo menos do ponto de vista simbólico) é composto por um gineceu e, por último, de uma fragilidade organizativa que é um traço estrutural — uma vez que, com a morte da rainha, se deslassa ou desfaz a relação que une os elementos do seu séquito, reintegrando-se também o seu património no dos monarcas. Este último aspeto constitui, com toda a probabilidade, o principal elemento de explicação para o caráter </w:t>
      </w:r>
      <w:r w:rsidRPr="00D23409">
        <w:rPr>
          <w:rStyle w:val="apple-converted-space"/>
          <w:rFonts w:ascii="Arial" w:eastAsia="Arial Unicode MS" w:hAnsi="Arial" w:cs="Arial"/>
          <w:sz w:val="20"/>
          <w:szCs w:val="20"/>
          <w:shd w:val="clear" w:color="auto" w:fill="FFFFFF"/>
        </w:rPr>
        <w:t> </w:t>
      </w:r>
      <w:r w:rsidRPr="00D23409">
        <w:rPr>
          <w:rFonts w:ascii="Arial" w:eastAsia="Arial Unicode MS" w:hAnsi="Arial" w:cs="Arial"/>
          <w:sz w:val="20"/>
          <w:szCs w:val="20"/>
          <w:shd w:val="clear" w:color="auto" w:fill="FFFFFF"/>
        </w:rPr>
        <w:t xml:space="preserve">relativamente benigno de que pode revestir-se a tão falada autonomia das rainhas medievais, constituindo uma espécie de limitação natural à sua capacidade de intervenção política que não deve, aliás, ser subestimada. Neste, como em outros aspetos, poderíamos opor a rainha aos restantes elementos da família real. </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 xml:space="preserve">A Casa das rainhas portuguesas encontrava-se dotada de tradições próprias de organização e financiamento nos inícios do século </w:t>
      </w:r>
      <w:proofErr w:type="spellStart"/>
      <w:r w:rsidRPr="00D23409">
        <w:rPr>
          <w:rFonts w:ascii="Arial" w:eastAsia="Arial Unicode MS" w:hAnsi="Arial" w:cs="Arial"/>
          <w:smallCaps/>
          <w:sz w:val="20"/>
          <w:szCs w:val="20"/>
          <w:shd w:val="clear" w:color="auto" w:fill="FFFFFF"/>
        </w:rPr>
        <w:t>xiv</w:t>
      </w:r>
      <w:proofErr w:type="spellEnd"/>
      <w:r w:rsidRPr="00D23409">
        <w:rPr>
          <w:rFonts w:ascii="Arial" w:eastAsia="Arial Unicode MS" w:hAnsi="Arial" w:cs="Arial"/>
          <w:sz w:val="20"/>
          <w:szCs w:val="20"/>
          <w:shd w:val="clear" w:color="auto" w:fill="FFFFFF"/>
        </w:rPr>
        <w:t>, remontando seguramente aos nossos primeiros reis.</w:t>
      </w:r>
    </w:p>
    <w:p w:rsidR="00BE71DB" w:rsidRPr="00D23409" w:rsidRDefault="00BE71DB" w:rsidP="00D23409">
      <w:pPr>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 xml:space="preserve">O primeiro problema a equacionar seria, bem entendido, o da comparticipação ou «fusão» desse elemento na corte dos reis, ou seja, afinal, o da própria presença das rainhas portuguesas junto dos nossos monarcas no século </w:t>
      </w:r>
      <w:proofErr w:type="spellStart"/>
      <w:r w:rsidRPr="00D23409">
        <w:rPr>
          <w:rFonts w:ascii="Arial" w:eastAsia="Arial Unicode MS" w:hAnsi="Arial" w:cs="Arial"/>
          <w:smallCaps/>
          <w:sz w:val="20"/>
          <w:szCs w:val="20"/>
          <w:shd w:val="clear" w:color="auto" w:fill="FFFFFF"/>
        </w:rPr>
        <w:t>xiv</w:t>
      </w:r>
      <w:proofErr w:type="spellEnd"/>
      <w:r w:rsidRPr="00D23409">
        <w:rPr>
          <w:rFonts w:ascii="Arial" w:eastAsia="Arial Unicode MS" w:hAnsi="Arial" w:cs="Arial"/>
          <w:sz w:val="20"/>
          <w:szCs w:val="20"/>
          <w:shd w:val="clear" w:color="auto" w:fill="FFFFFF"/>
        </w:rPr>
        <w:t xml:space="preserve"> e </w:t>
      </w:r>
      <w:proofErr w:type="spellStart"/>
      <w:r w:rsidRPr="00D23409">
        <w:rPr>
          <w:rFonts w:ascii="Arial" w:eastAsia="Arial Unicode MS" w:hAnsi="Arial" w:cs="Arial"/>
          <w:smallCaps/>
          <w:sz w:val="20"/>
          <w:szCs w:val="20"/>
          <w:shd w:val="clear" w:color="auto" w:fill="FFFFFF"/>
        </w:rPr>
        <w:t>xv</w:t>
      </w:r>
      <w:proofErr w:type="spellEnd"/>
      <w:r w:rsidRPr="00D23409">
        <w:rPr>
          <w:rFonts w:ascii="Arial" w:eastAsia="Arial Unicode MS" w:hAnsi="Arial" w:cs="Arial"/>
          <w:sz w:val="20"/>
          <w:szCs w:val="20"/>
          <w:shd w:val="clear" w:color="auto" w:fill="FFFFFF"/>
        </w:rPr>
        <w:t>. Ele não pode, aliás, ser resolvido de forma cabal e definitiva, dadas as dificuldades do estabelecimento de itinerários para as rainhas deste período. Pode dizer-se que, se dispomos de alguns elementos atestando essa «fusão» em dados momentos do tempo, dispomos igualmente de indícios fortes de uma itinerância das rainhas separada da dos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monarcas.</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Style w:val="apple-converted-space"/>
          <w:rFonts w:ascii="Arial" w:eastAsia="Arial Unicode MS" w:hAnsi="Arial" w:cs="Arial"/>
          <w:sz w:val="20"/>
          <w:szCs w:val="20"/>
          <w:shd w:val="clear" w:color="auto" w:fill="FFFFFF"/>
        </w:rPr>
        <w:t xml:space="preserve">Uma multidão de fatores pode ter influído </w:t>
      </w:r>
      <w:r w:rsidRPr="00D23409">
        <w:rPr>
          <w:rFonts w:ascii="Arial" w:eastAsia="Arial Unicode MS" w:hAnsi="Arial" w:cs="Arial"/>
          <w:sz w:val="20"/>
          <w:szCs w:val="20"/>
          <w:shd w:val="clear" w:color="auto" w:fill="FFFFFF"/>
        </w:rPr>
        <w:t xml:space="preserve">na alternância destes dois movimentos — diferentes práticas de gestão do património, critérios de preferência ou de salubridade de certas regiões do reino, razões de natureza política. Por outro lado, não é de excluir uma evolução da própria atitude das soberanas em relação a este problema, durante o período por nós estudado: à realeza de Beatriz de Castela, muito próxima das suas terras e mosteiros de sua preferência como as suas antecessoras de Duzentos, poderíamos opor a realeza cortesã de uma Leonor Teles, cuja intensa relação matrimonial tanto evoca a situação contemporânea </w:t>
      </w:r>
      <w:r w:rsidRPr="00D23409">
        <w:rPr>
          <w:rFonts w:ascii="Arial" w:eastAsia="Arial Unicode MS" w:hAnsi="Arial" w:cs="Arial"/>
          <w:sz w:val="20"/>
          <w:szCs w:val="20"/>
          <w:shd w:val="clear" w:color="auto" w:fill="FFFFFF"/>
        </w:rPr>
        <w:lastRenderedPageBreak/>
        <w:t>da corte inglesa, ou a crescente intervenção política e diplomática das rainhas de Quatrocentos, dificultando o seu afastamento da corte, e que é tão visível no caso de Filipa ou Leonor.</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 xml:space="preserve">Verificámos que, desde o exemplo mais antigo (o da esposa de Afonso IV) alguns cargos das suas casas eram desempenhados por servidores do rei, cuja presença se atesta junto do monarca. </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O mesmo movimento se verifica, por exemplo, para os servidores de Leonor Teles: seus ouvidores Afonso Martins e Gil Anes serão</w:t>
      </w:r>
      <w:r w:rsidR="00D23409">
        <w:rPr>
          <w:rFonts w:ascii="Arial" w:eastAsia="Arial Unicode MS" w:hAnsi="Arial" w:cs="Arial"/>
          <w:sz w:val="20"/>
          <w:szCs w:val="20"/>
          <w:shd w:val="clear" w:color="auto" w:fill="FFFFFF"/>
        </w:rPr>
        <w:t xml:space="preserve"> </w:t>
      </w:r>
      <w:r w:rsidRPr="00D23409">
        <w:rPr>
          <w:rStyle w:val="apple-converted-space"/>
          <w:rFonts w:ascii="Arial" w:eastAsia="Arial Unicode MS" w:hAnsi="Arial" w:cs="Arial"/>
          <w:sz w:val="20"/>
          <w:szCs w:val="20"/>
          <w:shd w:val="clear" w:color="auto" w:fill="FFFFFF"/>
        </w:rPr>
        <w:t xml:space="preserve">respetivamente: </w:t>
      </w:r>
      <w:r w:rsidRPr="00D23409">
        <w:rPr>
          <w:rFonts w:ascii="Arial" w:eastAsia="Arial Unicode MS" w:hAnsi="Arial" w:cs="Arial"/>
          <w:sz w:val="20"/>
          <w:szCs w:val="20"/>
          <w:shd w:val="clear" w:color="auto" w:fill="FFFFFF"/>
        </w:rPr>
        <w:t xml:space="preserve">vedor da casa do rei e corregedor na corte; observamos igualmente uma acumulação de cargos ligados ao funcionamento da Aula régia, uma vez que o seu </w:t>
      </w:r>
      <w:proofErr w:type="spellStart"/>
      <w:r w:rsidRPr="00D23409">
        <w:rPr>
          <w:rFonts w:ascii="Arial" w:eastAsia="Arial Unicode MS" w:hAnsi="Arial" w:cs="Arial"/>
          <w:sz w:val="20"/>
          <w:szCs w:val="20"/>
          <w:shd w:val="clear" w:color="auto" w:fill="FFFFFF"/>
        </w:rPr>
        <w:t>mantieiro</w:t>
      </w:r>
      <w:proofErr w:type="spellEnd"/>
      <w:r w:rsidRPr="00D23409">
        <w:rPr>
          <w:rFonts w:ascii="Arial" w:eastAsia="Arial Unicode MS" w:hAnsi="Arial" w:cs="Arial"/>
          <w:sz w:val="20"/>
          <w:szCs w:val="20"/>
          <w:shd w:val="clear" w:color="auto" w:fill="FFFFFF"/>
        </w:rPr>
        <w:t xml:space="preserve"> é simultaneamente cevadeiro-mor de D. Fernando. </w:t>
      </w:r>
    </w:p>
    <w:p w:rsidR="00BE71DB" w:rsidRPr="00D23409" w:rsidRDefault="00BE71DB" w:rsidP="00D23409">
      <w:pPr>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Todos estes exemplos tornam patente uma situação que se verifica em muitas cortes coevas, que é a da interdependência entre a casa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da rainha e a corte, do ponto de vista dos serviços que as compõem, consequência da provável «fusão» de ambas durante uma grande parte da sua existência. Assim, mesmo se admitirmos que</w:t>
      </w:r>
      <w:r w:rsid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a presença das rainhas portuguesas não se revestia de caráter permanente (o que só podia concluir-se pela eventual reconstituição dos seus itinerários, pode dizer-se que o próprio funcionamento das suas casas prova uma certa assiduidade junto dos monarcas.</w:t>
      </w:r>
    </w:p>
    <w:p w:rsidR="00BE71DB" w:rsidRPr="00D23409" w:rsidRDefault="00BE71DB" w:rsidP="009F2128">
      <w:pPr>
        <w:spacing w:before="120" w:after="0" w:line="240" w:lineRule="exact"/>
        <w:ind w:left="-567" w:right="-567"/>
        <w:jc w:val="right"/>
        <w:rPr>
          <w:rFonts w:ascii="Arial" w:eastAsia="Arial Unicode MS" w:hAnsi="Arial" w:cs="Arial"/>
          <w:sz w:val="16"/>
          <w:szCs w:val="16"/>
          <w:shd w:val="clear" w:color="auto" w:fill="FFFFFF"/>
        </w:rPr>
      </w:pPr>
      <w:r w:rsidRPr="00D23409">
        <w:rPr>
          <w:rFonts w:ascii="Arial" w:eastAsia="Arial Unicode MS" w:hAnsi="Arial" w:cs="Arial"/>
          <w:smallCaps/>
          <w:sz w:val="16"/>
          <w:szCs w:val="16"/>
        </w:rPr>
        <w:t>Rita Costa Gomes</w:t>
      </w:r>
      <w:r w:rsidRPr="00D23409">
        <w:rPr>
          <w:rFonts w:ascii="Arial" w:eastAsia="Arial Unicode MS" w:hAnsi="Arial" w:cs="Arial"/>
          <w:sz w:val="16"/>
          <w:szCs w:val="16"/>
        </w:rPr>
        <w:t xml:space="preserve">, </w:t>
      </w:r>
      <w:r w:rsidRPr="00D23409">
        <w:rPr>
          <w:rFonts w:ascii="Arial" w:eastAsia="Arial Unicode MS" w:hAnsi="Arial" w:cs="Arial"/>
          <w:i/>
          <w:sz w:val="16"/>
          <w:szCs w:val="16"/>
          <w:shd w:val="clear" w:color="auto" w:fill="FFFFFF"/>
        </w:rPr>
        <w:t>A Corte dos reis de Portugal no final da Idade Média</w:t>
      </w:r>
      <w:r w:rsidRPr="00D23409">
        <w:rPr>
          <w:rFonts w:ascii="Arial" w:eastAsia="Arial Unicode MS" w:hAnsi="Arial" w:cs="Arial"/>
          <w:sz w:val="16"/>
          <w:szCs w:val="16"/>
          <w:shd w:val="clear" w:color="auto" w:fill="FFFFFF"/>
        </w:rPr>
        <w:t>, Lisboa, Difel, 1995.</w:t>
      </w:r>
    </w:p>
    <w:p w:rsidR="00BE71DB" w:rsidRPr="00D23409" w:rsidRDefault="00BE71DB" w:rsidP="009F2128">
      <w:pPr>
        <w:spacing w:after="0" w:line="320" w:lineRule="exact"/>
        <w:ind w:left="-567" w:right="-567"/>
        <w:jc w:val="both"/>
        <w:rPr>
          <w:rFonts w:ascii="Arial" w:eastAsia="Arial Unicode MS" w:hAnsi="Arial" w:cs="Arial"/>
        </w:rPr>
      </w:pPr>
    </w:p>
    <w:p w:rsidR="00BE71DB" w:rsidRPr="00D23409" w:rsidRDefault="00BE71DB" w:rsidP="009F2128">
      <w:pPr>
        <w:spacing w:after="0" w:line="320" w:lineRule="exact"/>
        <w:ind w:left="-567" w:right="-567"/>
        <w:jc w:val="both"/>
        <w:rPr>
          <w:rFonts w:ascii="Arial" w:eastAsia="Arial Unicode MS" w:hAnsi="Arial" w:cs="Arial"/>
        </w:rPr>
      </w:pPr>
    </w:p>
    <w:p w:rsidR="00BE71DB" w:rsidRPr="00D23409" w:rsidRDefault="009F2128" w:rsidP="009F2128">
      <w:pPr>
        <w:spacing w:after="60" w:line="480" w:lineRule="exact"/>
        <w:ind w:left="-567" w:right="-567"/>
        <w:jc w:val="both"/>
        <w:rPr>
          <w:rFonts w:ascii="Arial" w:eastAsia="Arial Unicode MS" w:hAnsi="Arial" w:cs="Arial"/>
          <w:sz w:val="32"/>
          <w:szCs w:val="32"/>
        </w:rPr>
      </w:pPr>
      <w:r w:rsidRPr="00D23409">
        <w:rPr>
          <w:rFonts w:ascii="Arial" w:eastAsia="Arial Unicode MS" w:hAnsi="Arial" w:cs="Arial"/>
          <w:sz w:val="32"/>
          <w:szCs w:val="32"/>
        </w:rPr>
        <w:t>FERNÃO LOPES</w:t>
      </w:r>
    </w:p>
    <w:p w:rsidR="00BE71DB" w:rsidRPr="00D23409" w:rsidRDefault="00BE71DB" w:rsidP="009F2128">
      <w:pPr>
        <w:spacing w:after="0" w:line="320" w:lineRule="exact"/>
        <w:ind w:left="-567" w:right="-567"/>
        <w:jc w:val="both"/>
        <w:rPr>
          <w:rFonts w:ascii="Arial" w:eastAsia="Arial Unicode MS" w:hAnsi="Arial" w:cs="Arial"/>
          <w:smallCaps/>
          <w:sz w:val="20"/>
          <w:szCs w:val="20"/>
        </w:rPr>
      </w:pPr>
      <w:r w:rsidRPr="00D23409">
        <w:rPr>
          <w:rFonts w:ascii="Arial" w:eastAsia="Arial Unicode MS" w:hAnsi="Arial" w:cs="Arial"/>
          <w:smallCaps/>
          <w:sz w:val="20"/>
          <w:szCs w:val="20"/>
        </w:rPr>
        <w:t>António José Saraiva</w:t>
      </w:r>
    </w:p>
    <w:p w:rsidR="00BE71DB" w:rsidRPr="00D23409" w:rsidRDefault="00BE71DB" w:rsidP="009F2128">
      <w:pPr>
        <w:spacing w:after="0" w:line="320" w:lineRule="exact"/>
        <w:ind w:left="-567" w:right="-567"/>
        <w:jc w:val="both"/>
        <w:rPr>
          <w:rFonts w:ascii="Arial" w:eastAsia="Arial Unicode MS" w:hAnsi="Arial" w:cs="Arial"/>
        </w:rPr>
      </w:pPr>
    </w:p>
    <w:p w:rsidR="00BE71DB" w:rsidRPr="00D23409" w:rsidRDefault="00BE71DB" w:rsidP="00D23409">
      <w:pPr>
        <w:spacing w:after="120" w:line="280" w:lineRule="exact"/>
        <w:ind w:left="-142" w:right="-567"/>
        <w:jc w:val="both"/>
        <w:rPr>
          <w:rFonts w:ascii="Arial" w:eastAsia="Arial Unicode MS" w:hAnsi="Arial" w:cs="Arial"/>
          <w:b/>
          <w:sz w:val="20"/>
          <w:szCs w:val="20"/>
        </w:rPr>
      </w:pPr>
      <w:r w:rsidRPr="00D23409">
        <w:rPr>
          <w:rFonts w:ascii="Arial" w:eastAsia="Arial Unicode MS" w:hAnsi="Arial" w:cs="Arial"/>
          <w:b/>
          <w:sz w:val="20"/>
          <w:szCs w:val="20"/>
        </w:rPr>
        <w:t>O ponto de vista de Fernão Lopes</w:t>
      </w:r>
    </w:p>
    <w:p w:rsidR="00BE71DB" w:rsidRPr="00D23409" w:rsidRDefault="00BE71DB" w:rsidP="00D23409">
      <w:pPr>
        <w:spacing w:after="60" w:line="280" w:lineRule="exact"/>
        <w:ind w:left="-567" w:right="-567" w:firstLine="425"/>
        <w:jc w:val="both"/>
        <w:rPr>
          <w:rFonts w:ascii="Arial" w:eastAsia="Arial Unicode MS" w:hAnsi="Arial" w:cs="Arial"/>
          <w:sz w:val="20"/>
          <w:szCs w:val="20"/>
        </w:rPr>
      </w:pPr>
      <w:r w:rsidRPr="00D23409">
        <w:rPr>
          <w:rFonts w:ascii="Arial" w:eastAsia="Arial Unicode MS" w:hAnsi="Arial" w:cs="Arial"/>
          <w:sz w:val="20"/>
          <w:szCs w:val="20"/>
        </w:rPr>
        <w:t>O problema do rigor documental não deve confundir-se com o problema da objetividade do historiador.</w:t>
      </w:r>
    </w:p>
    <w:p w:rsidR="00BE71DB" w:rsidRPr="00D23409" w:rsidRDefault="00BE71DB" w:rsidP="00D23409">
      <w:pPr>
        <w:spacing w:after="60" w:line="280" w:lineRule="exact"/>
        <w:ind w:left="-567" w:right="-567" w:firstLine="425"/>
        <w:jc w:val="both"/>
        <w:rPr>
          <w:rFonts w:ascii="Arial" w:eastAsia="Arial Unicode MS" w:hAnsi="Arial" w:cs="Arial"/>
          <w:sz w:val="20"/>
          <w:szCs w:val="20"/>
        </w:rPr>
      </w:pPr>
      <w:r w:rsidRPr="00D23409">
        <w:rPr>
          <w:rFonts w:ascii="Arial" w:eastAsia="Arial Unicode MS" w:hAnsi="Arial" w:cs="Arial"/>
          <w:sz w:val="20"/>
          <w:szCs w:val="20"/>
        </w:rPr>
        <w:t xml:space="preserve">A interpretação histórica depende do génio do historiador, da sua experiência social e da sua posição dentro das forças contraditórias que movimentam o mundo em que vive; depende também desse mesmo mundo, do seu dinamismo ou da sua estabilidade, de estarem ou não em causa os valores estabelecidos e as estruturas tradicionais. </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Um historiador identificado com um</w:t>
      </w:r>
      <w:r w:rsidRPr="00D23409">
        <w:rPr>
          <w:rStyle w:val="apple-converted-space"/>
          <w:rFonts w:ascii="Arial" w:eastAsia="Arial Unicode MS" w:hAnsi="Arial" w:cs="Arial"/>
          <w:sz w:val="20"/>
          <w:szCs w:val="20"/>
          <w:shd w:val="clear" w:color="auto" w:fill="FFFFFF"/>
        </w:rPr>
        <w:t> grupo</w:t>
      </w:r>
      <w:r w:rsidRPr="00D23409">
        <w:rPr>
          <w:rFonts w:ascii="Arial" w:eastAsia="Arial Unicode MS" w:hAnsi="Arial" w:cs="Arial"/>
          <w:sz w:val="20"/>
          <w:szCs w:val="20"/>
          <w:shd w:val="clear" w:color="auto" w:fill="FFFFFF"/>
        </w:rPr>
        <w:t xml:space="preserve"> social imóvel ou em posição defensiva arrisca-se a não compreender um processo histórico que põe em causa os valores e as estruturas</w:t>
      </w:r>
      <w:r w:rsidRPr="00D23409">
        <w:rPr>
          <w:rStyle w:val="apple-converted-space"/>
          <w:rFonts w:ascii="Arial" w:eastAsia="Arial Unicode MS" w:hAnsi="Arial" w:cs="Arial"/>
          <w:sz w:val="20"/>
          <w:szCs w:val="20"/>
          <w:shd w:val="clear" w:color="auto" w:fill="FFFFFF"/>
        </w:rPr>
        <w:t xml:space="preserve"> dominantes. É </w:t>
      </w:r>
      <w:r w:rsidRPr="00D23409">
        <w:rPr>
          <w:rFonts w:ascii="Arial" w:eastAsia="Arial Unicode MS" w:hAnsi="Arial" w:cs="Arial"/>
          <w:sz w:val="20"/>
          <w:szCs w:val="20"/>
          <w:shd w:val="clear" w:color="auto" w:fill="FFFFFF"/>
        </w:rPr>
        <w:t>o que sucede quando certos cronistas franceses medievais, identificados com o</w:t>
      </w:r>
      <w:r w:rsidRPr="00D23409">
        <w:rPr>
          <w:rStyle w:val="apple-converted-space"/>
          <w:rFonts w:ascii="Arial" w:eastAsia="Arial Unicode MS" w:hAnsi="Arial" w:cs="Arial"/>
          <w:sz w:val="20"/>
          <w:szCs w:val="20"/>
          <w:shd w:val="clear" w:color="auto" w:fill="FFFFFF"/>
        </w:rPr>
        <w:t> </w:t>
      </w:r>
      <w:r w:rsidRPr="00D23409">
        <w:rPr>
          <w:rFonts w:ascii="Arial" w:eastAsia="Arial Unicode MS" w:hAnsi="Arial" w:cs="Arial"/>
          <w:sz w:val="20"/>
          <w:szCs w:val="20"/>
          <w:shd w:val="clear" w:color="auto" w:fill="FFFFFF"/>
        </w:rPr>
        <w:t xml:space="preserve">ponto de vista senhorial, apresentam as </w:t>
      </w:r>
      <w:proofErr w:type="spellStart"/>
      <w:r w:rsidRPr="00D23409">
        <w:rPr>
          <w:rFonts w:ascii="Arial" w:eastAsia="Arial Unicode MS" w:hAnsi="Arial" w:cs="Arial"/>
          <w:i/>
          <w:sz w:val="20"/>
          <w:szCs w:val="20"/>
          <w:shd w:val="clear" w:color="auto" w:fill="FFFFFF"/>
        </w:rPr>
        <w:t>jacqueries</w:t>
      </w:r>
      <w:proofErr w:type="spellEnd"/>
      <w:r w:rsidRPr="00D23409">
        <w:rPr>
          <w:rFonts w:ascii="Arial" w:eastAsia="Arial Unicode MS" w:hAnsi="Arial" w:cs="Arial"/>
          <w:sz w:val="20"/>
          <w:szCs w:val="20"/>
          <w:shd w:val="clear" w:color="auto" w:fill="FFFFFF"/>
        </w:rPr>
        <w:t>, a insurreição popular inglesa de 1382 ou as</w:t>
      </w:r>
      <w:r w:rsidRPr="00D23409">
        <w:rPr>
          <w:rStyle w:val="apple-converted-space"/>
          <w:rFonts w:ascii="Arial" w:eastAsia="Arial Unicode MS" w:hAnsi="Arial" w:cs="Arial"/>
          <w:sz w:val="20"/>
          <w:szCs w:val="20"/>
          <w:shd w:val="clear" w:color="auto" w:fill="FFFFFF"/>
        </w:rPr>
        <w:t xml:space="preserve"> insurreições</w:t>
      </w:r>
      <w:r w:rsidRPr="00D23409">
        <w:rPr>
          <w:rFonts w:ascii="Arial" w:eastAsia="Arial Unicode MS" w:hAnsi="Arial" w:cs="Arial"/>
          <w:sz w:val="20"/>
          <w:szCs w:val="20"/>
          <w:shd w:val="clear" w:color="auto" w:fill="FFFFFF"/>
        </w:rPr>
        <w:t xml:space="preserve"> das cidades flamengas contra os duques de Borgonha como obra de «maus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homens» ou da gentalha.</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Quando, pelo contrário, o historiador se encontra numa atitude crítica perante a tradição, o seu ponto de vista coincide com o do grupo revolucionário, tem maior perceção da mobilidade social; ele compreende que as estruturas e os valores estão em mudança.</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Identificando-se com os grupos sociais que nessa época contestavam a hierarquia tradicional,</w:t>
      </w:r>
      <w:r w:rsidRPr="00D23409">
        <w:rPr>
          <w:rStyle w:val="apple-converted-space"/>
          <w:rFonts w:ascii="Arial" w:eastAsia="Arial Unicode MS" w:hAnsi="Arial" w:cs="Arial"/>
          <w:sz w:val="20"/>
          <w:szCs w:val="20"/>
          <w:shd w:val="clear" w:color="auto" w:fill="FFFFFF"/>
        </w:rPr>
        <w:t xml:space="preserve"> Fernão</w:t>
      </w:r>
      <w:r w:rsidRPr="00D23409">
        <w:rPr>
          <w:rFonts w:ascii="Arial" w:eastAsia="Arial Unicode MS" w:hAnsi="Arial" w:cs="Arial"/>
          <w:sz w:val="20"/>
          <w:szCs w:val="20"/>
          <w:shd w:val="clear" w:color="auto" w:fill="FFFFFF"/>
        </w:rPr>
        <w:t xml:space="preserve"> Lopes pôde ter o sentimento de uma</w:t>
      </w:r>
      <w:r w:rsidRPr="00D23409">
        <w:rPr>
          <w:rStyle w:val="apple-converted-space"/>
          <w:rFonts w:ascii="Arial" w:eastAsia="Arial Unicode MS" w:hAnsi="Arial" w:cs="Arial"/>
          <w:sz w:val="20"/>
          <w:szCs w:val="20"/>
          <w:shd w:val="clear" w:color="auto" w:fill="FFFFFF"/>
        </w:rPr>
        <w:t xml:space="preserve"> dinâmica que </w:t>
      </w:r>
      <w:r w:rsidRPr="00D23409">
        <w:rPr>
          <w:rFonts w:ascii="Arial" w:eastAsia="Arial Unicode MS" w:hAnsi="Arial" w:cs="Arial"/>
          <w:sz w:val="20"/>
          <w:szCs w:val="20"/>
          <w:shd w:val="clear" w:color="auto" w:fill="FFFFFF"/>
        </w:rPr>
        <w:t>deslocava as bases da sociedade,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isto é, de um processo histórico global que escapa a qualquer outro cronista da Idade Média.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Foi por isso que ele pôde ser muito mais objetivo do que aqueles que partiam do pressuposto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 que nada acontecia senão efemérides e que</w:t>
      </w:r>
      <w:r w:rsidRPr="00D23409">
        <w:rPr>
          <w:rStyle w:val="apple-converted-space"/>
          <w:rFonts w:ascii="Arial" w:eastAsia="Arial Unicode MS" w:hAnsi="Arial" w:cs="Arial"/>
          <w:sz w:val="20"/>
          <w:szCs w:val="20"/>
          <w:shd w:val="clear" w:color="auto" w:fill="FFFFFF"/>
        </w:rPr>
        <w:t xml:space="preserve"> deixavam</w:t>
      </w:r>
      <w:r w:rsidRPr="00D23409">
        <w:rPr>
          <w:rFonts w:ascii="Arial" w:eastAsia="Arial Unicode MS" w:hAnsi="Arial" w:cs="Arial"/>
          <w:sz w:val="20"/>
          <w:szCs w:val="20"/>
          <w:shd w:val="clear" w:color="auto" w:fill="FFFFFF"/>
        </w:rPr>
        <w:t xml:space="preserve"> de fora ou simplesmente emitiam juízos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 valor sobre acontecimentos que o futuro mostrou muito importantes. A visão histórica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Fernão Lopes é, por exemplo, infinitamente mais rica que a do seu sucessor Zurara, que apenas tratava de justificar os privilégios dos fidalgos.</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Deve notar-se que quase tudo o que sabemos sobre a chamada revolução de 1383-85 o sabemos por Fernão Lopes, pois dela nos ficaram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poucos documentos «autênticos». Foi Fernão Lopes quem lhe deu o carácter de cataclismo social, o carácter revolucionário», que seduz os historiadores modernos. Há, todavia, vários níveis na parcialidade de Fernão Lopes. Em primeiro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lugar, as </w:t>
      </w:r>
      <w:r w:rsidRPr="00D23409">
        <w:rPr>
          <w:rFonts w:ascii="Arial" w:eastAsia="Arial Unicode MS" w:hAnsi="Arial" w:cs="Arial"/>
          <w:b/>
          <w:i/>
          <w:sz w:val="20"/>
          <w:szCs w:val="20"/>
          <w:shd w:val="clear" w:color="auto" w:fill="FFFFFF"/>
        </w:rPr>
        <w:t>Crónicas de D. Pedro, D. Fernando e D. João l</w:t>
      </w:r>
      <w:r w:rsidRPr="00D23409">
        <w:rPr>
          <w:rFonts w:ascii="Arial" w:eastAsia="Arial Unicode MS" w:hAnsi="Arial" w:cs="Arial"/>
          <w:sz w:val="20"/>
          <w:szCs w:val="20"/>
          <w:shd w:val="clear" w:color="auto" w:fill="FFFFFF"/>
        </w:rPr>
        <w:t xml:space="preserve"> apresentam-se claramente como uma justificação e legitimação da nova dinastia e do pessoal dirigente que saiu da insurreição de 1383.</w:t>
      </w:r>
      <w:r w:rsidRPr="00D23409">
        <w:rPr>
          <w:rStyle w:val="apple-converted-space"/>
          <w:rFonts w:ascii="Arial" w:eastAsia="Arial Unicode MS" w:hAnsi="Arial" w:cs="Arial"/>
          <w:sz w:val="20"/>
          <w:szCs w:val="20"/>
          <w:shd w:val="clear" w:color="auto" w:fill="FFFFFF"/>
        </w:rPr>
        <w:t xml:space="preserve"> Estas Crónicas desenvolvem </w:t>
      </w:r>
      <w:r w:rsidRPr="00D23409">
        <w:rPr>
          <w:rFonts w:ascii="Arial" w:eastAsia="Arial Unicode MS" w:hAnsi="Arial" w:cs="Arial"/>
          <w:sz w:val="20"/>
          <w:szCs w:val="20"/>
          <w:shd w:val="clear" w:color="auto" w:fill="FFFFFF"/>
        </w:rPr>
        <w:t>a demonstração do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direito que assistia </w:t>
      </w:r>
      <w:r w:rsidRPr="00D23409">
        <w:rPr>
          <w:rFonts w:ascii="Arial" w:eastAsia="Arial Unicode MS" w:hAnsi="Arial" w:cs="Arial"/>
          <w:sz w:val="20"/>
          <w:szCs w:val="20"/>
          <w:shd w:val="clear" w:color="auto" w:fill="FFFFFF"/>
        </w:rPr>
        <w:lastRenderedPageBreak/>
        <w:t>aos Portugueses na sua luta contra o rei de Castela, preparando as conclusões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célebre discurso de João das Regras nas Cortes de Coimbra, segundo o qual, não havendo herdeiros legítimos do trono, competia às Cortes eleger um rei. Fernão Lopes reuniu as provas que alicerçam a conclusão do jurista.</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Todos os factos, todas as presunções que conduzem à incerteza da paternidade de D. Beatriz são demoradamente desenvolvidas.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A rainha D. Leonor é constantemente apresentada como mulher pouco casta, de cujos filhos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paternidade não podia deixar de se presumir</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duvidosa. Por esta razão, sua filha não poderia ser rainha de Portugal.</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Demoradamente relatada é também a questão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do Grande Cisma do Ocidente, no sentido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provar a legitimidade do papa de Roma, porque esse era também um argumento contra o direito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do rei de Castela, que, por ser aderente do papa cismático de Avinhão, estava fora do grémio da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Igreja.</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Quanto aos filhos de D. Pedro e D. Inês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Castro, tidos por legítimos e, portanto, herdeiros eventuais do trono, Fernão Lopes prepara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longe a demonstração da sua ilegitimidade, evidenciando as razões que, apesar do juramento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feito por D. Pedro, deixaram em dúvida o seu casamento com D. Inês. Estas razões, de natureza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psicológica e atribuídas na </w:t>
      </w:r>
      <w:r w:rsidRPr="00D23409">
        <w:rPr>
          <w:rFonts w:ascii="Arial" w:eastAsia="Arial Unicode MS" w:hAnsi="Arial" w:cs="Arial"/>
          <w:b/>
          <w:i/>
          <w:sz w:val="20"/>
          <w:szCs w:val="20"/>
          <w:shd w:val="clear" w:color="auto" w:fill="FFFFFF"/>
        </w:rPr>
        <w:t>Crónica de D. Pedro</w:t>
      </w:r>
      <w:r w:rsidRPr="00D23409">
        <w:rPr>
          <w:rFonts w:ascii="Arial" w:eastAsia="Arial Unicode MS" w:hAnsi="Arial" w:cs="Arial"/>
          <w:sz w:val="20"/>
          <w:szCs w:val="20"/>
          <w:shd w:val="clear" w:color="auto" w:fill="FFFFFF"/>
        </w:rPr>
        <w:t xml:space="preserve"> aos homens sisudos da época, são precisamente as mesmas de que se servirá João das Regras no mencionado discurso. Além disso, não perdeu os ensejos que se lhe ofereceram para mostrar sob um aspeto odioso a personalidade do infante D. João, que assassinou a própria mulher para se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rPr>
        <w:t xml:space="preserve">habilitar </w:t>
      </w:r>
      <w:r w:rsidRPr="00D23409">
        <w:rPr>
          <w:rFonts w:ascii="Arial" w:eastAsia="Arial Unicode MS" w:hAnsi="Arial" w:cs="Arial"/>
          <w:sz w:val="20"/>
          <w:szCs w:val="20"/>
          <w:shd w:val="clear" w:color="auto" w:fill="FFFFFF"/>
        </w:rPr>
        <w:t>à sucessão do trono.</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De par com esta demonstração jurídica, as crónicas de Fernão Lopes pretendem mostrar que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Deus sancionava com milagres a causa portuguesa. São diversas, embora relativamente sóbrias, as maravilhas referidas neste sentido na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b/>
          <w:i/>
          <w:sz w:val="20"/>
          <w:szCs w:val="20"/>
          <w:shd w:val="clear" w:color="auto" w:fill="FFFFFF"/>
        </w:rPr>
        <w:t>Crónica de D. João I</w:t>
      </w:r>
      <w:r w:rsidRPr="00D23409">
        <w:rPr>
          <w:rFonts w:ascii="Arial" w:eastAsia="Arial Unicode MS" w:hAnsi="Arial" w:cs="Arial"/>
          <w:sz w:val="20"/>
          <w:szCs w:val="20"/>
          <w:shd w:val="clear" w:color="auto" w:fill="FFFFFF"/>
        </w:rPr>
        <w:t xml:space="preserve"> e sublinhadas ainda por sermões que o cronista reconstitui cuidadosamente. O chamado «juízo de Deus» tinha nesta época grande importância no direito e na guerra, como o leitor pode verificar lendo a discussão entre Nun’Álvares e os emissários castelhanos que precede a batalha de Aljubarrota. </w:t>
      </w:r>
    </w:p>
    <w:p w:rsidR="00BE71DB" w:rsidRPr="00D23409" w:rsidRDefault="00BE71DB" w:rsidP="00D23409">
      <w:pPr>
        <w:widowControl w:val="0"/>
        <w:spacing w:after="0" w:line="280" w:lineRule="exact"/>
        <w:ind w:left="-567" w:right="-567"/>
        <w:rPr>
          <w:rFonts w:ascii="Arial" w:eastAsia="Arial Unicode MS" w:hAnsi="Arial" w:cs="Arial"/>
          <w:sz w:val="20"/>
          <w:szCs w:val="20"/>
          <w:shd w:val="clear" w:color="auto" w:fill="FFFFFF"/>
        </w:rPr>
      </w:pPr>
    </w:p>
    <w:p w:rsidR="00BE71DB" w:rsidRPr="00D23409" w:rsidRDefault="00BE71DB" w:rsidP="00D23409">
      <w:pPr>
        <w:spacing w:after="120" w:line="280" w:lineRule="exact"/>
        <w:ind w:left="-142" w:right="-567"/>
        <w:jc w:val="both"/>
        <w:rPr>
          <w:rFonts w:ascii="Arial" w:eastAsia="Arial Unicode MS" w:hAnsi="Arial" w:cs="Arial"/>
          <w:b/>
          <w:sz w:val="20"/>
          <w:szCs w:val="20"/>
        </w:rPr>
      </w:pPr>
      <w:r w:rsidRPr="00D23409">
        <w:rPr>
          <w:rFonts w:ascii="Arial" w:eastAsia="Arial Unicode MS" w:hAnsi="Arial" w:cs="Arial"/>
          <w:b/>
          <w:sz w:val="20"/>
          <w:szCs w:val="20"/>
        </w:rPr>
        <w:t>A arte narrativa de Fernão Lopes</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 história que Fernão Lopes tinha para nos contar obrigava-o a apresentar diversos planos da realidade humana, que não só são paralelos, como se entrecruzam e se determinam reciprocamente. Esta era decerto a maior dificuldade que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Fernão Lopes tinha de resolver para ordenar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sua história. Segundo a sua visão do mundo, esses acontecimentos múltiplos e por vezes sincrónicos convergem todos numa espécie de corrente da história cujo ponto de chegada é a vitória da insurreição popular e nacional, com tudo 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que ela representa.</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Acresce ainda que Fernão Lopes tinha o sentido do enquadramento cósmico da ação, isto é,</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do espaço material que envolve e por vezes condiciona os atos dos protagonistas. Exemplo extraordinário disto é o Cap. 164 da 1.ª Parte da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b/>
          <w:i/>
          <w:sz w:val="20"/>
          <w:szCs w:val="20"/>
          <w:shd w:val="clear" w:color="auto" w:fill="FFFFFF"/>
        </w:rPr>
        <w:t>Crónica de D. João I</w:t>
      </w:r>
      <w:r w:rsidRPr="00D23409">
        <w:rPr>
          <w:rFonts w:ascii="Arial" w:eastAsia="Arial Unicode MS" w:hAnsi="Arial" w:cs="Arial"/>
          <w:sz w:val="20"/>
          <w:szCs w:val="20"/>
          <w:shd w:val="clear" w:color="auto" w:fill="FFFFFF"/>
        </w:rPr>
        <w:t>, em que se conta como uma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tempestade faz malograr uma tentativa do mestre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 Avis para conquistar Sintra. Neste capítulo, a ação é a dos próprios elementos naturais que se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desencadeiam, a da paisagem em movimento.</w:t>
      </w:r>
      <w:r w:rsidRPr="00D23409">
        <w:rPr>
          <w:rStyle w:val="apple-converted-space"/>
          <w:rFonts w:ascii="Arial" w:eastAsia="Arial Unicode MS" w:hAnsi="Arial" w:cs="Arial"/>
          <w:sz w:val="20"/>
          <w:szCs w:val="20"/>
          <w:shd w:val="clear" w:color="auto" w:fill="FFFFFF"/>
        </w:rPr>
        <w:t xml:space="preserve"> Trata-se de uma </w:t>
      </w:r>
      <w:r w:rsidRPr="00D23409">
        <w:rPr>
          <w:rFonts w:ascii="Arial" w:eastAsia="Arial Unicode MS" w:hAnsi="Arial" w:cs="Arial"/>
          <w:sz w:val="20"/>
          <w:szCs w:val="20"/>
          <w:shd w:val="clear" w:color="auto" w:fill="FFFFFF"/>
        </w:rPr>
        <w:t>página única, talvez, na literatura</w:t>
      </w:r>
      <w:r w:rsidRPr="00D23409">
        <w:rPr>
          <w:rStyle w:val="apple-converted-space"/>
          <w:rFonts w:ascii="Arial" w:eastAsia="Arial Unicode MS" w:hAnsi="Arial" w:cs="Arial"/>
          <w:sz w:val="20"/>
          <w:szCs w:val="20"/>
          <w:shd w:val="clear" w:color="auto" w:fill="FFFFFF"/>
        </w:rPr>
        <w:t xml:space="preserve"> medieval</w:t>
      </w:r>
      <w:r w:rsidRPr="00D23409">
        <w:rPr>
          <w:rFonts w:ascii="Arial" w:eastAsia="Arial Unicode MS" w:hAnsi="Arial" w:cs="Arial"/>
          <w:sz w:val="20"/>
          <w:szCs w:val="20"/>
          <w:shd w:val="clear" w:color="auto" w:fill="FFFFFF"/>
        </w:rPr>
        <w:t>, de espírito completamente diferente dos das descrições de paisagens nos romances de cavalaria, que parecem inspiradas nas pastorelas convencionais dos trovadores.</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Para isto ele não tinha modelos, nem no romance de cavalaria nem na historiografia medieval, em que os acontecimentos, como um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baixo-relevo historiado, se desenrolam num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plano único em que se sucedem os feitos das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grandes personagens. A estrutura narrativa adequada à sua visão do mundo não era tanto romanesca como épica. Nas epopeias homéricas, assim como na </w:t>
      </w:r>
      <w:proofErr w:type="spellStart"/>
      <w:r w:rsidRPr="00D23409">
        <w:rPr>
          <w:rFonts w:ascii="Arial" w:eastAsia="Arial Unicode MS" w:hAnsi="Arial" w:cs="Arial"/>
          <w:b/>
          <w:i/>
          <w:sz w:val="20"/>
          <w:szCs w:val="20"/>
          <w:shd w:val="clear" w:color="auto" w:fill="FFFFFF"/>
        </w:rPr>
        <w:t>Chanson</w:t>
      </w:r>
      <w:proofErr w:type="spellEnd"/>
      <w:r w:rsidRPr="00D23409">
        <w:rPr>
          <w:rFonts w:ascii="Arial" w:eastAsia="Arial Unicode MS" w:hAnsi="Arial" w:cs="Arial"/>
          <w:b/>
          <w:i/>
          <w:sz w:val="20"/>
          <w:szCs w:val="20"/>
          <w:shd w:val="clear" w:color="auto" w:fill="FFFFFF"/>
        </w:rPr>
        <w:t xml:space="preserve"> de Roland</w:t>
      </w:r>
      <w:r w:rsidRPr="00D23409">
        <w:rPr>
          <w:rFonts w:ascii="Arial" w:eastAsia="Arial Unicode MS" w:hAnsi="Arial" w:cs="Arial"/>
          <w:sz w:val="20"/>
          <w:szCs w:val="20"/>
          <w:shd w:val="clear" w:color="auto" w:fill="FFFFFF"/>
        </w:rPr>
        <w:t>, há também uma realidade múltipla e uma alternância dos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heróis e das massas de combatentes, assim como a ordenação de várias perspetivas à volta dos acontecimentos centrais. E porventura desta composição épica alguma coisa ficou na historiografia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ibérica, que nas suas compilações aproveitou os cantares de gesta populares. Na já citada narrativa da batalha do Salado é visível este tipo de composição e esta alternância das personagens coletivas com as individuais.</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 xml:space="preserve">A história de Fernão Lopes, pela sua própria realidade, pela quantidade de testemunhos e fontes de informação, pelos fatores tão diferentes que abrangiam toda a vida nacional e porque não estava ainda </w:t>
      </w:r>
      <w:r w:rsidRPr="00D23409">
        <w:rPr>
          <w:rFonts w:ascii="Arial" w:eastAsia="Arial Unicode MS" w:hAnsi="Arial" w:cs="Arial"/>
          <w:sz w:val="20"/>
          <w:szCs w:val="20"/>
          <w:shd w:val="clear" w:color="auto" w:fill="FFFFFF"/>
        </w:rPr>
        <w:lastRenderedPageBreak/>
        <w:t>simplificada e esquematizada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pela lenda, era todavia particularmente difícil de ordenar. O autor teve bem consciência desta dificuldade de ordenação e não deixou de a expor ao seu público.</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[Sobre a batalha de Aljubarrota] Para este dia e este local convergem de longe os acontecimentos, desde, pelo menos, que D. João I saiu apressadamente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Guimarães ao saber que o rei de Castela se aprestava para atravessar de novo a fronteira.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Nun'Álvares vai para o Alentejo, onde se espera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invasão e onde </w:t>
      </w:r>
      <w:proofErr w:type="gramStart"/>
      <w:r w:rsidRPr="00D23409">
        <w:rPr>
          <w:rFonts w:ascii="Arial" w:eastAsia="Arial Unicode MS" w:hAnsi="Arial" w:cs="Arial"/>
          <w:sz w:val="20"/>
          <w:szCs w:val="20"/>
          <w:shd w:val="clear" w:color="auto" w:fill="FFFFFF"/>
        </w:rPr>
        <w:t>há de</w:t>
      </w:r>
      <w:proofErr w:type="gramEnd"/>
      <w:r w:rsidRPr="00D23409">
        <w:rPr>
          <w:rFonts w:ascii="Arial" w:eastAsia="Arial Unicode MS" w:hAnsi="Arial" w:cs="Arial"/>
          <w:sz w:val="20"/>
          <w:szCs w:val="20"/>
          <w:shd w:val="clear" w:color="auto" w:fill="FFFFFF"/>
        </w:rPr>
        <w:t xml:space="preserve"> recrutar gente para o exército real. Em Castela discute-se no conselho do rei, longamente, se ele devia ou não entrar em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Portugal; entra, por fim, cavando um sulco de atrocidades. Em Abrantes, o rei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Portugal discute também no seu conselho, agitadamente, se </w:t>
      </w:r>
      <w:proofErr w:type="gramStart"/>
      <w:r w:rsidRPr="00D23409">
        <w:rPr>
          <w:rFonts w:ascii="Arial" w:eastAsia="Arial Unicode MS" w:hAnsi="Arial" w:cs="Arial"/>
          <w:sz w:val="20"/>
          <w:szCs w:val="20"/>
          <w:shd w:val="clear" w:color="auto" w:fill="FFFFFF"/>
        </w:rPr>
        <w:t>há de</w:t>
      </w:r>
      <w:proofErr w:type="gramEnd"/>
      <w:r w:rsidRPr="00D23409">
        <w:rPr>
          <w:rFonts w:ascii="Arial" w:eastAsia="Arial Unicode MS" w:hAnsi="Arial" w:cs="Arial"/>
          <w:sz w:val="20"/>
          <w:szCs w:val="20"/>
          <w:shd w:val="clear" w:color="auto" w:fill="FFFFFF"/>
        </w:rPr>
        <w:t xml:space="preserve"> ir ao caminho dos castelhanos, a que o arrasta por fim o Condestável. Os exércitos aproximam-se. Fernão Lopes leva-nos ora a um ora a outro acampamento, atrás de mensageiros e espias. Finalmente, o exército de Castela surge, tão grande que «vales e montes se escondiam — sob a sua grande multidão — e, dando o sol em suas resplandecentes armas, faziam-nos parecer muitos mais do que as gentes diziam». Tendo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posto os exércitos frente a frente, o cronista não se apressa. Faz-nos assistir ao longo debate entre os parlamentários de um lado e outro, e de novo a um demorado conselho em que se afrontam na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hoste castelhana as opiniões favoráveis e desfavoráveis ao empenhamento da batalha. Segue-se a descrição minuciosa dos exércitos; os nomes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dos fidalgos que estavam com o rei de Portugal. E, deixando-os, o cronista vai à Beira buscar alguns fidalgos retardatários, que acorrem a mata-cavalos, relatando as desavenças, hesitações 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intrigas que levaram outros a não se apresentarem no seu posto. E, alargando o horizonte, antes do momento crucial, mostra-nos, longe, em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Castela, a rainha rezando, com as suas donzelas,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pela vitória do marido; e, uma vez mais, com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gesto comovido, a cidade de Lisboa, «mãe e ama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destes feitos», vibrando de ansiedade pela provação do filho, penitenciando-se dos seus pecados e fazendo promessas para aplacar a ira de Deus. Por fim, o combate, num ritmo cada vez mais rápido, começando por descrever o moral dos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exércitos, as exortações, os comentários, os agouros, e acabando no empenhamento, que se resume a duas páginas.</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 onda espraia-se de novo na ressaca: é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fuga do rei, sucumbido, a caminho de Santarém,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 Lisboa e, por fim, de Sevilha, onde chega com a esquadra e onde teve de ouvir os gritos e prantos de homens e mulheres pelos parentes mortos na batalha; é a chegada das más novas a Castela, «que ficou muito espantada», a ponto de se levantarem tumultos; são as diligências do rei para obter auxílio de França e do antipapa, «onde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fique esperando resposta, e juntando suas gentes até ao acabamento deste ano; e nós tornemos a el-rei de Portugal, que deixámos pelejando não sendo ainda a batalha de todo vencida». Voltando de Castela para os campos de Aljubarrota, Fernão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Lopes descreve, como já apontámos, a fuga e o massacre dos Castelhanos, tresmalhados, o saque, o estendal repugnante dos mortos, e, sem se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deter, leva-nos a Lisboa para assistir ao regozijo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da cidade antes que lá chegue o rei, recebido</w:t>
      </w:r>
      <w:r w:rsidRPr="00D23409">
        <w:rPr>
          <w:rStyle w:val="apple-converted-space"/>
          <w:rFonts w:ascii="Arial" w:eastAsia="Arial Unicode MS" w:hAnsi="Arial" w:cs="Arial"/>
          <w:sz w:val="20"/>
          <w:szCs w:val="20"/>
          <w:shd w:val="clear" w:color="auto" w:fill="FFFFFF"/>
        </w:rPr>
        <w:t xml:space="preserve"> f</w:t>
      </w:r>
      <w:r w:rsidRPr="00D23409">
        <w:rPr>
          <w:rFonts w:ascii="Arial" w:eastAsia="Arial Unicode MS" w:hAnsi="Arial" w:cs="Arial"/>
          <w:sz w:val="20"/>
          <w:szCs w:val="20"/>
          <w:shd w:val="clear" w:color="auto" w:fill="FFFFFF"/>
        </w:rPr>
        <w:t>estivamente. E a narrativa das repercussões da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batalha não acaba aqui, embora não </w:t>
      </w:r>
      <w:proofErr w:type="gramStart"/>
      <w:r w:rsidRPr="00D23409">
        <w:rPr>
          <w:rFonts w:ascii="Arial" w:eastAsia="Arial Unicode MS" w:hAnsi="Arial" w:cs="Arial"/>
          <w:sz w:val="20"/>
          <w:szCs w:val="20"/>
          <w:shd w:val="clear" w:color="auto" w:fill="FFFFFF"/>
        </w:rPr>
        <w:t>nos seja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possível</w:t>
      </w:r>
      <w:proofErr w:type="gramEnd"/>
      <w:r w:rsidRPr="00D23409">
        <w:rPr>
          <w:rFonts w:ascii="Arial" w:eastAsia="Arial Unicode MS" w:hAnsi="Arial" w:cs="Arial"/>
          <w:sz w:val="20"/>
          <w:szCs w:val="20"/>
          <w:shd w:val="clear" w:color="auto" w:fill="FFFFFF"/>
        </w:rPr>
        <w:t xml:space="preserve"> acompanhá-la indefinidamente.</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É inegável o senso da composição nestes dois conjuntos tão complexos e o êxito do cronista na sua tentativa de integração das «muitas coisas»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que «se fazem a um tempo».</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O outro processo de que se serve o cronista consiste numa disposição de planos de forma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dar uma perspetiva aos acontecimentos. Esta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perspetivação consegue definir um espaço social, tal como na pintura, a par de Giotto, 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processo correspondente cria a terceira dimensão.</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Este processo é aplicado à escala do país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inteiro. Os acontecimentos de Lisboa em primeiro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plano — morte do Andeiro, proclamação do mestre com regedor, etc. — avultam sobre os acontecimentos similares de Beja, Évora, Porto, etc. Em cada um destes, como em Lisboa, a vila e o castelo afrontam-se. E como fundo comum a todos estes episódios é evocada, em traços sintéticos, 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divisão entre os grandes e os pequenos, os cercos dos castelos pelos ventres ao sol, os pendões que se levantavam aos gritos de «Portugal, Portugal, pelo mestre de Avis», a discórdia entre mulheres e maridos, irmãos e irmãs, pais e filhos, e a fuga dos melhores dos lugares, «a quem os miúdos perseguiam tão de vontade» que parecia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que lutavam pela fé. Assim, as várias insurreições, narradas em pormenor, aparecem integradas num ambiente geral. Da mesma forma, o ambiente da entrada do rei de Castela em Portugal é evocado em plano de fundo, a traços sintéticos.</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Entre os dois processos há uma diferença. No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primeiro, a que chamaremos de ordenação concêntrica, o estilo narrativo das diversas partes ordenadas é substancialmente idêntico: trata-se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de uma combinação de </w:t>
      </w:r>
      <w:r w:rsidRPr="00D23409">
        <w:rPr>
          <w:rFonts w:ascii="Arial" w:eastAsia="Arial Unicode MS" w:hAnsi="Arial" w:cs="Arial"/>
          <w:sz w:val="20"/>
          <w:szCs w:val="20"/>
          <w:shd w:val="clear" w:color="auto" w:fill="FFFFFF"/>
        </w:rPr>
        <w:lastRenderedPageBreak/>
        <w:t>narrativas. No segundo, pelo contrário, a que chamaremos de plano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fundo, há uma diferença de tratamento estilístico entre os dois planos. O primeiro é apresentado em estilo narrativo analítico; o segundo é dado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 forma sintética, em traços que definem globalmente sentimentos e processos coletivos, com recurso a condensações poéticas. É neste segundo plano que se encontram expressões como «voz de grande espanto foi ouvida em todo o Reino», frase que nada significa senão em estilo poético; ou ainda a já mencionada imagem segundo a qual a cidade de Lisboa estava posta «sob o grande manto de tal pensamento». É do contraste entre o estilo analítico e o sintético que resulta em grande parte o efeito dos dois planos.</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Porventura são estes os dois esquemas a que se pode reduzir a composição em Fernão Lopes.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Mas da sua combinação resulta uma grande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riqueza de efeitos, uma grande possibilidade de combinações. Para indicar um só, são numerosas as anedotas significativas, que, por um lado, resumem o sentido dos acontecimentos, por outro, nos dão o sentimento da variedade das formas concretas da vida.</w:t>
      </w:r>
    </w:p>
    <w:p w:rsidR="00BE71DB" w:rsidRPr="00D23409" w:rsidRDefault="00BE71DB" w:rsidP="00D23409">
      <w:pPr>
        <w:widowControl w:val="0"/>
        <w:spacing w:after="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Após a batalha de Aljubarrota, uma camareira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de el-rei de Castela que ia presa topou com o cadáver do marido), desfeito </w:t>
      </w:r>
      <w:proofErr w:type="gramStart"/>
      <w:r w:rsidRPr="00D23409">
        <w:rPr>
          <w:rFonts w:ascii="Arial" w:eastAsia="Arial Unicode MS" w:hAnsi="Arial" w:cs="Arial"/>
          <w:sz w:val="20"/>
          <w:szCs w:val="20"/>
          <w:shd w:val="clear" w:color="auto" w:fill="FFFFFF"/>
        </w:rPr>
        <w:t>pelas</w:t>
      </w:r>
      <w:proofErr w:type="gramEnd"/>
      <w:r w:rsidRPr="00D23409">
        <w:rPr>
          <w:rFonts w:ascii="Arial" w:eastAsia="Arial Unicode MS" w:hAnsi="Arial" w:cs="Arial"/>
          <w:sz w:val="20"/>
          <w:szCs w:val="20"/>
          <w:shd w:val="clear" w:color="auto" w:fill="FFFFFF"/>
        </w:rPr>
        <w:t xml:space="preserve"> </w:t>
      </w:r>
      <w:proofErr w:type="gramStart"/>
      <w:r w:rsidRPr="00D23409">
        <w:rPr>
          <w:rFonts w:ascii="Arial" w:eastAsia="Arial Unicode MS" w:hAnsi="Arial" w:cs="Arial"/>
          <w:sz w:val="20"/>
          <w:szCs w:val="20"/>
          <w:shd w:val="clear" w:color="auto" w:fill="FFFFFF"/>
        </w:rPr>
        <w:t>cutiladas</w:t>
      </w:r>
      <w:proofErr w:type="gramEnd"/>
      <w:r w:rsidRPr="00D23409">
        <w:rPr>
          <w:rFonts w:ascii="Arial" w:eastAsia="Arial Unicode MS" w:hAnsi="Arial" w:cs="Arial"/>
          <w:sz w:val="20"/>
          <w:szCs w:val="20"/>
          <w:shd w:val="clear" w:color="auto" w:fill="FFFFFF"/>
        </w:rPr>
        <w:t>. Ela, na corte do rei, costumava ungir com perfumes os cavaleiros e as damas. Um vilão português,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quando a viu chorar e lamentar-se sobre o cadáver do marido, disse:</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«Digo boa dona, que é dos vossos perfumes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que púnheis sob as abas aos cavaleiros?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Precisava agora vosso marido de uns poucos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deles, que tão mal cheira ali onde jaz!</w:t>
      </w:r>
      <w:r w:rsidRPr="00D23409">
        <w:rPr>
          <w:rStyle w:val="apple-converted-space"/>
          <w:rFonts w:ascii="Arial" w:eastAsia="Arial Unicode MS" w:hAnsi="Arial" w:cs="Arial"/>
          <w:sz w:val="20"/>
          <w:szCs w:val="20"/>
          <w:shd w:val="clear" w:color="auto" w:fill="FFFFFF"/>
        </w:rPr>
        <w:t>»</w:t>
      </w:r>
    </w:p>
    <w:p w:rsidR="00BE71DB" w:rsidRPr="00D23409" w:rsidRDefault="00BE71DB" w:rsidP="00D23409">
      <w:pPr>
        <w:widowControl w:val="0"/>
        <w:spacing w:after="60" w:line="280" w:lineRule="exact"/>
        <w:ind w:left="-567" w:right="-567" w:firstLine="425"/>
        <w:jc w:val="both"/>
        <w:rPr>
          <w:rStyle w:val="apple-converted-space"/>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Este dito atroz resume bem o sentimento da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personagem portuguesa, recrutada na gente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pequena, perante os fidalgos derrotados. O rei de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Castela considerava-se desonrado por ter sido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desbaratado por estes «</w:t>
      </w:r>
      <w:r w:rsidRPr="00D23409">
        <w:rPr>
          <w:rFonts w:ascii="Arial" w:eastAsia="Arial Unicode MS" w:hAnsi="Arial" w:cs="Arial"/>
          <w:i/>
          <w:sz w:val="20"/>
          <w:szCs w:val="20"/>
          <w:shd w:val="clear" w:color="auto" w:fill="FFFFFF"/>
        </w:rPr>
        <w:t>chamorros</w:t>
      </w:r>
      <w:r w:rsidRPr="00D23409">
        <w:rPr>
          <w:rFonts w:ascii="Arial" w:eastAsia="Arial Unicode MS" w:hAnsi="Arial" w:cs="Arial"/>
          <w:sz w:val="20"/>
          <w:szCs w:val="20"/>
          <w:shd w:val="clear" w:color="auto" w:fill="FFFFFF"/>
        </w:rPr>
        <w:t>». No mesmo sentido de humilhação da honra cavaleiresca vai a história de um escudeiro castelhano, «</w:t>
      </w:r>
      <w:r w:rsidRPr="00D23409">
        <w:rPr>
          <w:rFonts w:ascii="Arial" w:eastAsia="Arial Unicode MS" w:hAnsi="Arial" w:cs="Arial"/>
          <w:i/>
          <w:sz w:val="20"/>
          <w:szCs w:val="20"/>
          <w:shd w:val="clear" w:color="auto" w:fill="FFFFFF"/>
        </w:rPr>
        <w:t>homem de prol e de bom corpo, que se deixou prender</w:t>
      </w:r>
      <w:r w:rsidRPr="00D23409">
        <w:rPr>
          <w:rStyle w:val="apple-converted-space"/>
          <w:rFonts w:ascii="Arial" w:eastAsia="Arial Unicode MS" w:hAnsi="Arial" w:cs="Arial"/>
          <w:i/>
          <w:sz w:val="20"/>
          <w:szCs w:val="20"/>
          <w:shd w:val="clear" w:color="auto" w:fill="FFFFFF"/>
        </w:rPr>
        <w:t xml:space="preserve"> </w:t>
      </w:r>
      <w:r w:rsidRPr="00D23409">
        <w:rPr>
          <w:rFonts w:ascii="Arial" w:eastAsia="Arial Unicode MS" w:hAnsi="Arial" w:cs="Arial"/>
          <w:i/>
          <w:sz w:val="20"/>
          <w:szCs w:val="20"/>
          <w:shd w:val="clear" w:color="auto" w:fill="FFFFFF"/>
        </w:rPr>
        <w:t>por um pobre moço português. Trazido ao rei de</w:t>
      </w:r>
      <w:r w:rsidRPr="00D23409">
        <w:rPr>
          <w:rStyle w:val="apple-converted-space"/>
          <w:rFonts w:ascii="Arial" w:eastAsia="Arial Unicode MS" w:hAnsi="Arial" w:cs="Arial"/>
          <w:i/>
          <w:sz w:val="20"/>
          <w:szCs w:val="20"/>
          <w:shd w:val="clear" w:color="auto" w:fill="FFFFFF"/>
        </w:rPr>
        <w:t xml:space="preserve"> </w:t>
      </w:r>
      <w:r w:rsidRPr="00D23409">
        <w:rPr>
          <w:rFonts w:ascii="Arial" w:eastAsia="Arial Unicode MS" w:hAnsi="Arial" w:cs="Arial"/>
          <w:i/>
          <w:sz w:val="20"/>
          <w:szCs w:val="20"/>
          <w:shd w:val="clear" w:color="auto" w:fill="FFFFFF"/>
        </w:rPr>
        <w:t>Portugal e perguntado porque é que se deixara vencer assim por aquele moço, respondeu:</w:t>
      </w:r>
      <w:r w:rsidRPr="00D23409">
        <w:rPr>
          <w:rStyle w:val="apple-converted-space"/>
          <w:rFonts w:ascii="Arial" w:eastAsia="Arial Unicode MS" w:hAnsi="Arial" w:cs="Arial"/>
          <w:i/>
          <w:sz w:val="20"/>
          <w:szCs w:val="20"/>
          <w:shd w:val="clear" w:color="auto" w:fill="FFFFFF"/>
        </w:rPr>
        <w:t xml:space="preserve"> </w:t>
      </w:r>
      <w:r w:rsidRPr="00D23409">
        <w:rPr>
          <w:rFonts w:ascii="Arial" w:eastAsia="Arial Unicode MS" w:hAnsi="Arial" w:cs="Arial"/>
          <w:i/>
          <w:sz w:val="20"/>
          <w:szCs w:val="20"/>
          <w:shd w:val="clear" w:color="auto" w:fill="FFFFFF"/>
        </w:rPr>
        <w:t>Melhor é prender-me este moço que matar-me o melhor homem de armas que houvesse na vossa hoste</w:t>
      </w:r>
      <w:r w:rsidRPr="00D23409">
        <w:rPr>
          <w:rFonts w:ascii="Arial" w:eastAsia="Arial Unicode MS" w:hAnsi="Arial" w:cs="Arial"/>
          <w:sz w:val="20"/>
          <w:szCs w:val="20"/>
          <w:shd w:val="clear" w:color="auto" w:fill="FFFFFF"/>
        </w:rPr>
        <w:t>».</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Dir-se-ia que o Quixote espanhol se resignou</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à filosofia de Sancho Pança.</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Antes da batalha, o arcebispo de Braga recomendava aos soldados que não se esquecessem</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 xml:space="preserve">de dizer </w:t>
      </w:r>
      <w:r w:rsidRPr="00D23409">
        <w:rPr>
          <w:rFonts w:ascii="Arial" w:eastAsia="Arial Unicode MS" w:hAnsi="Arial" w:cs="Arial"/>
          <w:i/>
          <w:sz w:val="20"/>
          <w:szCs w:val="20"/>
          <w:shd w:val="clear" w:color="auto" w:fill="FFFFFF"/>
        </w:rPr>
        <w:t>«</w:t>
      </w:r>
      <w:proofErr w:type="spellStart"/>
      <w:r w:rsidRPr="00D23409">
        <w:rPr>
          <w:rFonts w:ascii="Arial" w:eastAsia="Arial Unicode MS" w:hAnsi="Arial" w:cs="Arial"/>
          <w:i/>
          <w:sz w:val="20"/>
          <w:szCs w:val="20"/>
          <w:shd w:val="clear" w:color="auto" w:fill="FFFFFF"/>
        </w:rPr>
        <w:t>et</w:t>
      </w:r>
      <w:proofErr w:type="spellEnd"/>
      <w:r w:rsidRPr="00D23409">
        <w:rPr>
          <w:rFonts w:ascii="Arial" w:eastAsia="Arial Unicode MS" w:hAnsi="Arial" w:cs="Arial"/>
          <w:i/>
          <w:sz w:val="20"/>
          <w:szCs w:val="20"/>
          <w:shd w:val="clear" w:color="auto" w:fill="FFFFFF"/>
        </w:rPr>
        <w:t xml:space="preserve"> </w:t>
      </w:r>
      <w:proofErr w:type="spellStart"/>
      <w:r w:rsidRPr="00D23409">
        <w:rPr>
          <w:rFonts w:ascii="Arial" w:eastAsia="Arial Unicode MS" w:hAnsi="Arial" w:cs="Arial"/>
          <w:i/>
          <w:sz w:val="20"/>
          <w:szCs w:val="20"/>
          <w:shd w:val="clear" w:color="auto" w:fill="FFFFFF"/>
        </w:rPr>
        <w:t>verbum</w:t>
      </w:r>
      <w:proofErr w:type="spellEnd"/>
      <w:r w:rsidRPr="00D23409">
        <w:rPr>
          <w:rFonts w:ascii="Arial" w:eastAsia="Arial Unicode MS" w:hAnsi="Arial" w:cs="Arial"/>
          <w:i/>
          <w:sz w:val="20"/>
          <w:szCs w:val="20"/>
          <w:shd w:val="clear" w:color="auto" w:fill="FFFFFF"/>
        </w:rPr>
        <w:t xml:space="preserve"> caro </w:t>
      </w:r>
      <w:proofErr w:type="spellStart"/>
      <w:r w:rsidRPr="00D23409">
        <w:rPr>
          <w:rFonts w:ascii="Arial" w:eastAsia="Arial Unicode MS" w:hAnsi="Arial" w:cs="Arial"/>
          <w:i/>
          <w:sz w:val="20"/>
          <w:szCs w:val="20"/>
          <w:shd w:val="clear" w:color="auto" w:fill="FFFFFF"/>
        </w:rPr>
        <w:t>factum</w:t>
      </w:r>
      <w:proofErr w:type="spellEnd"/>
      <w:r w:rsidRPr="00D23409">
        <w:rPr>
          <w:rFonts w:ascii="Arial" w:eastAsia="Arial Unicode MS" w:hAnsi="Arial" w:cs="Arial"/>
          <w:i/>
          <w:sz w:val="20"/>
          <w:szCs w:val="20"/>
          <w:shd w:val="clear" w:color="auto" w:fill="FFFFFF"/>
        </w:rPr>
        <w:t xml:space="preserve"> </w:t>
      </w:r>
      <w:proofErr w:type="spellStart"/>
      <w:r w:rsidRPr="00D23409">
        <w:rPr>
          <w:rFonts w:ascii="Arial" w:eastAsia="Arial Unicode MS" w:hAnsi="Arial" w:cs="Arial"/>
          <w:i/>
          <w:sz w:val="20"/>
          <w:szCs w:val="20"/>
          <w:shd w:val="clear" w:color="auto" w:fill="FFFFFF"/>
        </w:rPr>
        <w:t>est</w:t>
      </w:r>
      <w:proofErr w:type="spellEnd"/>
      <w:r w:rsidRPr="00D23409">
        <w:rPr>
          <w:rFonts w:ascii="Arial" w:eastAsia="Arial Unicode MS" w:hAnsi="Arial" w:cs="Arial"/>
          <w:i/>
          <w:sz w:val="20"/>
          <w:szCs w:val="20"/>
          <w:shd w:val="clear" w:color="auto" w:fill="FFFFFF"/>
        </w:rPr>
        <w:t>»</w:t>
      </w:r>
      <w:r w:rsidRPr="00D23409">
        <w:rPr>
          <w:rFonts w:ascii="Arial" w:eastAsia="Arial Unicode MS" w:hAnsi="Arial" w:cs="Arial"/>
          <w:sz w:val="20"/>
          <w:szCs w:val="20"/>
          <w:shd w:val="clear" w:color="auto" w:fill="FFFFFF"/>
        </w:rPr>
        <w:t xml:space="preserve"> (frase do</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b/>
          <w:i/>
          <w:sz w:val="20"/>
          <w:szCs w:val="20"/>
          <w:shd w:val="clear" w:color="auto" w:fill="FFFFFF"/>
        </w:rPr>
        <w:t>Evangelho de São João</w:t>
      </w:r>
      <w:r w:rsidRPr="00D23409">
        <w:rPr>
          <w:rFonts w:ascii="Arial" w:eastAsia="Arial Unicode MS" w:hAnsi="Arial" w:cs="Arial"/>
          <w:sz w:val="20"/>
          <w:szCs w:val="20"/>
          <w:shd w:val="clear" w:color="auto" w:fill="FFFFFF"/>
        </w:rPr>
        <w:t xml:space="preserve"> que significa: «o verbo se fez carne»). «E alguns simples e ignorantes que</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isto não entendiam perguntavam o que queria</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dizer aquilo e outros, divertindo-se, respondiam que queria dizer: Mui caro feito é este. Verdade é, respondiam alguns deles; mas prazerá a Deus</w:t>
      </w:r>
      <w:r w:rsidRPr="00D23409">
        <w:rPr>
          <w:rStyle w:val="apple-converted-space"/>
          <w:rFonts w:ascii="Arial" w:eastAsia="Arial Unicode MS" w:hAnsi="Arial" w:cs="Arial"/>
          <w:sz w:val="20"/>
          <w:szCs w:val="20"/>
          <w:shd w:val="clear" w:color="auto" w:fill="FFFFFF"/>
        </w:rPr>
        <w:t xml:space="preserve"> </w:t>
      </w:r>
      <w:r w:rsidRPr="00D23409">
        <w:rPr>
          <w:rFonts w:ascii="Arial" w:eastAsia="Arial Unicode MS" w:hAnsi="Arial" w:cs="Arial"/>
          <w:sz w:val="20"/>
          <w:szCs w:val="20"/>
          <w:shd w:val="clear" w:color="auto" w:fill="FFFFFF"/>
        </w:rPr>
        <w:t>que o tornará hoje muito barato.» Sorriso inesperado no meio da gravidade da expectativa do combate e que exprime bem a simplicidade dos vilãos que constituíam a massa dos combatentes portugueses.</w:t>
      </w:r>
    </w:p>
    <w:p w:rsidR="00BE71DB" w:rsidRPr="00D23409" w:rsidRDefault="00BE71DB" w:rsidP="00D23409">
      <w:pPr>
        <w:widowControl w:val="0"/>
        <w:spacing w:after="60" w:line="280" w:lineRule="exact"/>
        <w:ind w:left="-567" w:right="-567" w:firstLine="425"/>
        <w:jc w:val="both"/>
        <w:rPr>
          <w:rFonts w:ascii="Arial" w:eastAsia="Arial Unicode MS" w:hAnsi="Arial" w:cs="Arial"/>
          <w:sz w:val="20"/>
          <w:szCs w:val="20"/>
          <w:shd w:val="clear" w:color="auto" w:fill="FFFFFF"/>
        </w:rPr>
      </w:pPr>
      <w:r w:rsidRPr="00D23409">
        <w:rPr>
          <w:rFonts w:ascii="Arial" w:eastAsia="Arial Unicode MS" w:hAnsi="Arial" w:cs="Arial"/>
          <w:sz w:val="20"/>
          <w:szCs w:val="20"/>
          <w:shd w:val="clear" w:color="auto" w:fill="FFFFFF"/>
        </w:rPr>
        <w:t>Sem deixarem de aparecer com uma espontaneidade toda natural, estas anedotas, todavia, enriquecem e completam o conjunto maciço e o ritmo poderoso em que toda a narração é conduzida, apesar dos seus múltiplos planos. É mais um pormenor a sublinhar a totalidade feita de</w:t>
      </w:r>
      <w:r w:rsidRPr="00D23409">
        <w:rPr>
          <w:rStyle w:val="apple-converted-space"/>
          <w:rFonts w:ascii="Arial" w:eastAsia="Arial Unicode MS" w:hAnsi="Arial" w:cs="Arial"/>
          <w:sz w:val="20"/>
          <w:szCs w:val="20"/>
          <w:shd w:val="clear" w:color="auto" w:fill="FFFFFF"/>
        </w:rPr>
        <w:t xml:space="preserve"> diversidade </w:t>
      </w:r>
      <w:r w:rsidRPr="00D23409">
        <w:rPr>
          <w:rFonts w:ascii="Arial" w:eastAsia="Arial Unicode MS" w:hAnsi="Arial" w:cs="Arial"/>
          <w:sz w:val="20"/>
          <w:szCs w:val="20"/>
          <w:shd w:val="clear" w:color="auto" w:fill="FFFFFF"/>
        </w:rPr>
        <w:t xml:space="preserve">que constitui o conjunto das crónicas. </w:t>
      </w:r>
    </w:p>
    <w:p w:rsidR="009F2128" w:rsidRPr="00D23409" w:rsidRDefault="00BE71DB" w:rsidP="009F2128">
      <w:pPr>
        <w:spacing w:before="120" w:after="0" w:line="240" w:lineRule="exact"/>
        <w:ind w:left="-567" w:right="-567"/>
        <w:jc w:val="right"/>
        <w:rPr>
          <w:rFonts w:ascii="Arial" w:eastAsia="Arial Unicode MS" w:hAnsi="Arial" w:cs="Arial"/>
          <w:sz w:val="18"/>
          <w:szCs w:val="18"/>
        </w:rPr>
      </w:pPr>
      <w:r w:rsidRPr="00D23409">
        <w:rPr>
          <w:rFonts w:ascii="Arial" w:eastAsia="Arial Unicode MS" w:hAnsi="Arial" w:cs="Arial"/>
          <w:smallCaps/>
          <w:sz w:val="18"/>
          <w:szCs w:val="18"/>
        </w:rPr>
        <w:t>António José Saraiva,</w:t>
      </w:r>
      <w:r w:rsidRPr="00D23409">
        <w:rPr>
          <w:rFonts w:ascii="Arial" w:eastAsia="Arial Unicode MS" w:hAnsi="Arial" w:cs="Arial"/>
          <w:sz w:val="18"/>
          <w:szCs w:val="18"/>
        </w:rPr>
        <w:t xml:space="preserve"> </w:t>
      </w:r>
      <w:r w:rsidRPr="00D23409">
        <w:rPr>
          <w:rFonts w:ascii="Arial" w:eastAsia="Arial Unicode MS" w:hAnsi="Arial" w:cs="Arial"/>
          <w:i/>
          <w:sz w:val="18"/>
          <w:szCs w:val="18"/>
        </w:rPr>
        <w:t>O Crepúsculo da Idade Média em Portugal, Parte III</w:t>
      </w:r>
      <w:r w:rsidRPr="00D23409">
        <w:rPr>
          <w:rFonts w:ascii="Arial" w:eastAsia="Arial Unicode MS" w:hAnsi="Arial" w:cs="Arial"/>
          <w:sz w:val="18"/>
          <w:szCs w:val="18"/>
        </w:rPr>
        <w:t>, Lisboa, Gradiva, 1988.</w:t>
      </w:r>
    </w:p>
    <w:p w:rsidR="009F2128" w:rsidRPr="00D23409" w:rsidRDefault="009F2128" w:rsidP="009F2128">
      <w:pPr>
        <w:spacing w:before="120" w:after="0" w:line="240" w:lineRule="exact"/>
        <w:ind w:left="-567" w:right="-567"/>
        <w:rPr>
          <w:rFonts w:ascii="Arial" w:eastAsia="Arial Unicode MS" w:hAnsi="Arial" w:cs="Arial"/>
          <w:sz w:val="18"/>
          <w:szCs w:val="18"/>
        </w:rPr>
      </w:pPr>
    </w:p>
    <w:p w:rsidR="00BE71DB" w:rsidRPr="00D23409" w:rsidRDefault="00BE71DB" w:rsidP="009F2128">
      <w:pPr>
        <w:spacing w:before="120" w:after="0" w:line="240" w:lineRule="exact"/>
        <w:ind w:left="-567" w:right="-567"/>
        <w:rPr>
          <w:rFonts w:ascii="Arial" w:eastAsia="Arial Unicode MS" w:hAnsi="Arial" w:cs="Arial"/>
          <w:b/>
        </w:rPr>
      </w:pPr>
      <w:r w:rsidRPr="00D23409">
        <w:rPr>
          <w:rFonts w:ascii="Arial" w:eastAsia="Arial Unicode MS" w:hAnsi="Arial" w:cs="Arial"/>
          <w:b/>
        </w:rPr>
        <w:br w:type="page"/>
      </w:r>
    </w:p>
    <w:p w:rsidR="00BE71DB" w:rsidRPr="00D23409" w:rsidRDefault="00BE71DB" w:rsidP="00D23409">
      <w:pPr>
        <w:spacing w:after="120" w:line="280" w:lineRule="exact"/>
        <w:ind w:left="-567" w:right="-567"/>
        <w:rPr>
          <w:rFonts w:ascii="Arial" w:eastAsia="Arial Unicode MS" w:hAnsi="Arial" w:cs="Arial"/>
          <w:b/>
          <w:sz w:val="24"/>
          <w:szCs w:val="24"/>
        </w:rPr>
      </w:pPr>
      <w:r w:rsidRPr="00D23409">
        <w:rPr>
          <w:rFonts w:ascii="Arial" w:eastAsia="Arial Unicode MS" w:hAnsi="Arial" w:cs="Arial"/>
          <w:b/>
          <w:sz w:val="24"/>
          <w:szCs w:val="24"/>
        </w:rPr>
        <w:lastRenderedPageBreak/>
        <w:t>BIBLIOGRAFIA</w:t>
      </w:r>
    </w:p>
    <w:p w:rsidR="00BE71DB" w:rsidRPr="00D23409" w:rsidRDefault="00BE71DB" w:rsidP="00D23409">
      <w:pPr>
        <w:spacing w:after="120" w:line="280" w:lineRule="exact"/>
        <w:ind w:left="-567" w:right="-567"/>
        <w:rPr>
          <w:rFonts w:ascii="Arial" w:eastAsia="Arial Unicode MS" w:hAnsi="Arial" w:cs="Arial"/>
          <w:sz w:val="24"/>
          <w:szCs w:val="24"/>
        </w:rPr>
      </w:pP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Amado</w:t>
      </w:r>
      <w:r w:rsidRPr="00D23409">
        <w:rPr>
          <w:rFonts w:ascii="Arial" w:eastAsia="Arial Unicode MS" w:hAnsi="Arial" w:cs="Arial"/>
          <w:sz w:val="20"/>
          <w:szCs w:val="20"/>
        </w:rPr>
        <w:t xml:space="preserve">, Teresa – </w:t>
      </w:r>
      <w:r w:rsidRPr="00D23409">
        <w:rPr>
          <w:rFonts w:ascii="Arial" w:eastAsia="Arial Unicode MS" w:hAnsi="Arial" w:cs="Arial"/>
          <w:i/>
          <w:sz w:val="20"/>
          <w:szCs w:val="20"/>
        </w:rPr>
        <w:t>Crónica de D. João I</w:t>
      </w:r>
      <w:r w:rsidRPr="00D23409">
        <w:rPr>
          <w:rFonts w:ascii="Arial" w:eastAsia="Arial Unicode MS" w:hAnsi="Arial" w:cs="Arial"/>
          <w:sz w:val="20"/>
          <w:szCs w:val="20"/>
        </w:rPr>
        <w:t>. Lisboa: Editorial Comunicação, 1980.</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Castro</w:t>
      </w:r>
      <w:r w:rsidRPr="00D23409">
        <w:rPr>
          <w:rFonts w:ascii="Arial" w:eastAsia="Arial Unicode MS" w:hAnsi="Arial" w:cs="Arial"/>
          <w:sz w:val="20"/>
          <w:szCs w:val="20"/>
        </w:rPr>
        <w:t xml:space="preserve">, Ivo – </w:t>
      </w:r>
      <w:r w:rsidR="00703A45">
        <w:rPr>
          <w:rFonts w:ascii="Arial" w:eastAsia="Arial Unicode MS" w:hAnsi="Arial" w:cs="Arial"/>
          <w:i/>
          <w:sz w:val="20"/>
          <w:szCs w:val="20"/>
        </w:rPr>
        <w:t>Curso de história da língua p</w:t>
      </w:r>
      <w:r w:rsidRPr="00D23409">
        <w:rPr>
          <w:rFonts w:ascii="Arial" w:eastAsia="Arial Unicode MS" w:hAnsi="Arial" w:cs="Arial"/>
          <w:i/>
          <w:sz w:val="20"/>
          <w:szCs w:val="20"/>
        </w:rPr>
        <w:t>ortuguesa</w:t>
      </w:r>
      <w:r w:rsidRPr="00D23409">
        <w:rPr>
          <w:rFonts w:ascii="Arial" w:eastAsia="Arial Unicode MS" w:hAnsi="Arial" w:cs="Arial"/>
          <w:sz w:val="20"/>
          <w:szCs w:val="20"/>
        </w:rPr>
        <w:t>. Lisboa: Universidade Aberta, 1991.</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Carriço</w:t>
      </w:r>
      <w:r w:rsidRPr="00D23409">
        <w:rPr>
          <w:rFonts w:ascii="Arial" w:eastAsia="Arial Unicode MS" w:hAnsi="Arial" w:cs="Arial"/>
          <w:sz w:val="20"/>
          <w:szCs w:val="20"/>
        </w:rPr>
        <w:t xml:space="preserve">, </w:t>
      </w:r>
      <w:proofErr w:type="spellStart"/>
      <w:r w:rsidRPr="00D23409">
        <w:rPr>
          <w:rFonts w:ascii="Arial" w:eastAsia="Arial Unicode MS" w:hAnsi="Arial" w:cs="Arial"/>
          <w:sz w:val="20"/>
          <w:szCs w:val="20"/>
        </w:rPr>
        <w:t>Lilaz</w:t>
      </w:r>
      <w:proofErr w:type="spellEnd"/>
      <w:r w:rsidRPr="00D23409">
        <w:rPr>
          <w:rFonts w:ascii="Arial" w:eastAsia="Arial Unicode MS" w:hAnsi="Arial" w:cs="Arial"/>
          <w:sz w:val="20"/>
          <w:szCs w:val="20"/>
        </w:rPr>
        <w:t xml:space="preserve"> – </w:t>
      </w:r>
      <w:r w:rsidRPr="00D23409">
        <w:rPr>
          <w:rFonts w:ascii="Arial" w:eastAsia="Arial Unicode MS" w:hAnsi="Arial" w:cs="Arial"/>
          <w:i/>
          <w:sz w:val="20"/>
          <w:szCs w:val="20"/>
        </w:rPr>
        <w:t xml:space="preserve">Literatura Prática – 10.º e </w:t>
      </w:r>
      <w:proofErr w:type="gramStart"/>
      <w:r w:rsidRPr="00D23409">
        <w:rPr>
          <w:rFonts w:ascii="Arial" w:eastAsia="Arial Unicode MS" w:hAnsi="Arial" w:cs="Arial"/>
          <w:i/>
          <w:sz w:val="20"/>
          <w:szCs w:val="20"/>
        </w:rPr>
        <w:t>11.º anos</w:t>
      </w:r>
      <w:proofErr w:type="gramEnd"/>
      <w:r w:rsidRPr="00D23409">
        <w:rPr>
          <w:rFonts w:ascii="Arial" w:eastAsia="Arial Unicode MS" w:hAnsi="Arial" w:cs="Arial"/>
          <w:i/>
          <w:sz w:val="20"/>
          <w:szCs w:val="20"/>
        </w:rPr>
        <w:t xml:space="preserve"> de escolaridade</w:t>
      </w:r>
      <w:r w:rsidRPr="00D23409">
        <w:rPr>
          <w:rFonts w:ascii="Arial" w:eastAsia="Arial Unicode MS" w:hAnsi="Arial" w:cs="Arial"/>
          <w:sz w:val="20"/>
          <w:szCs w:val="20"/>
        </w:rPr>
        <w:t>. Porto: Porto Editora, 1990.</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Ferreira</w:t>
      </w:r>
      <w:r w:rsidRPr="00D23409">
        <w:rPr>
          <w:rFonts w:ascii="Arial" w:eastAsia="Arial Unicode MS" w:hAnsi="Arial" w:cs="Arial"/>
          <w:sz w:val="20"/>
          <w:szCs w:val="20"/>
        </w:rPr>
        <w:t xml:space="preserve">, Maria Ema </w:t>
      </w:r>
      <w:proofErr w:type="spellStart"/>
      <w:r w:rsidRPr="00D23409">
        <w:rPr>
          <w:rFonts w:ascii="Arial" w:eastAsia="Arial Unicode MS" w:hAnsi="Arial" w:cs="Arial"/>
          <w:sz w:val="20"/>
          <w:szCs w:val="20"/>
        </w:rPr>
        <w:t>Tarracha</w:t>
      </w:r>
      <w:proofErr w:type="spellEnd"/>
      <w:r w:rsidRPr="00D23409">
        <w:rPr>
          <w:rFonts w:ascii="Arial" w:eastAsia="Arial Unicode MS" w:hAnsi="Arial" w:cs="Arial"/>
          <w:sz w:val="20"/>
          <w:szCs w:val="20"/>
        </w:rPr>
        <w:t xml:space="preserve"> – </w:t>
      </w:r>
      <w:r w:rsidR="00703A45">
        <w:rPr>
          <w:rFonts w:ascii="Arial" w:eastAsia="Arial Unicode MS" w:hAnsi="Arial" w:cs="Arial"/>
          <w:i/>
          <w:sz w:val="20"/>
          <w:szCs w:val="20"/>
        </w:rPr>
        <w:t>Poesia e prosa m</w:t>
      </w:r>
      <w:r w:rsidRPr="00D23409">
        <w:rPr>
          <w:rFonts w:ascii="Arial" w:eastAsia="Arial Unicode MS" w:hAnsi="Arial" w:cs="Arial"/>
          <w:i/>
          <w:sz w:val="20"/>
          <w:szCs w:val="20"/>
        </w:rPr>
        <w:t>edievais,</w:t>
      </w:r>
      <w:r w:rsidRPr="00D23409">
        <w:rPr>
          <w:rFonts w:ascii="Arial" w:eastAsia="Arial Unicode MS" w:hAnsi="Arial" w:cs="Arial"/>
          <w:sz w:val="20"/>
          <w:szCs w:val="20"/>
        </w:rPr>
        <w:t xml:space="preserve"> 2.ª ed. </w:t>
      </w:r>
      <w:proofErr w:type="spellStart"/>
      <w:r w:rsidRPr="00D23409">
        <w:rPr>
          <w:rFonts w:ascii="Arial" w:eastAsia="Arial Unicode MS" w:hAnsi="Arial" w:cs="Arial"/>
          <w:sz w:val="20"/>
          <w:szCs w:val="20"/>
        </w:rPr>
        <w:t>s.</w:t>
      </w:r>
      <w:proofErr w:type="gramStart"/>
      <w:r w:rsidRPr="00D23409">
        <w:rPr>
          <w:rFonts w:ascii="Arial" w:eastAsia="Arial Unicode MS" w:hAnsi="Arial" w:cs="Arial"/>
          <w:sz w:val="20"/>
          <w:szCs w:val="20"/>
        </w:rPr>
        <w:t>l</w:t>
      </w:r>
      <w:proofErr w:type="spellEnd"/>
      <w:r w:rsidRPr="00D23409">
        <w:rPr>
          <w:rFonts w:ascii="Arial" w:eastAsia="Arial Unicode MS" w:hAnsi="Arial" w:cs="Arial"/>
          <w:sz w:val="20"/>
          <w:szCs w:val="20"/>
        </w:rPr>
        <w:t>.</w:t>
      </w:r>
      <w:proofErr w:type="gramEnd"/>
      <w:r w:rsidRPr="00D23409">
        <w:rPr>
          <w:rFonts w:ascii="Arial" w:eastAsia="Arial Unicode MS" w:hAnsi="Arial" w:cs="Arial"/>
          <w:sz w:val="20"/>
          <w:szCs w:val="20"/>
        </w:rPr>
        <w:t>: Editora Ulisseia, 1988.</w:t>
      </w:r>
    </w:p>
    <w:p w:rsidR="00BE71DB" w:rsidRPr="00D23409" w:rsidRDefault="00BE71DB" w:rsidP="00703A45">
      <w:pPr>
        <w:spacing w:after="120" w:line="280" w:lineRule="exact"/>
        <w:ind w:right="-567" w:hanging="567"/>
        <w:jc w:val="both"/>
        <w:rPr>
          <w:rFonts w:ascii="Arial" w:eastAsia="Arial Unicode MS" w:hAnsi="Arial" w:cs="Arial"/>
          <w:sz w:val="20"/>
          <w:szCs w:val="20"/>
          <w:shd w:val="clear" w:color="auto" w:fill="FFFFFF"/>
        </w:rPr>
      </w:pPr>
      <w:r w:rsidRPr="00D23409">
        <w:rPr>
          <w:rFonts w:ascii="Arial" w:eastAsia="Arial Unicode MS" w:hAnsi="Arial" w:cs="Arial"/>
          <w:smallCaps/>
          <w:sz w:val="20"/>
          <w:szCs w:val="20"/>
        </w:rPr>
        <w:t>Gomes</w:t>
      </w:r>
      <w:r w:rsidRPr="00D23409">
        <w:rPr>
          <w:rFonts w:ascii="Arial" w:eastAsia="Arial Unicode MS" w:hAnsi="Arial" w:cs="Arial"/>
          <w:sz w:val="20"/>
          <w:szCs w:val="20"/>
        </w:rPr>
        <w:t xml:space="preserve">, Rita Costa – </w:t>
      </w:r>
      <w:r w:rsidRPr="00D23409">
        <w:rPr>
          <w:rFonts w:ascii="Arial" w:eastAsia="Arial Unicode MS" w:hAnsi="Arial" w:cs="Arial"/>
          <w:i/>
          <w:sz w:val="20"/>
          <w:szCs w:val="20"/>
          <w:shd w:val="clear" w:color="auto" w:fill="FFFFFF"/>
        </w:rPr>
        <w:t xml:space="preserve">A Corte dos reis de Portugal no final da Idade Média. </w:t>
      </w:r>
      <w:r w:rsidRPr="00D23409">
        <w:rPr>
          <w:rFonts w:ascii="Arial" w:eastAsia="Arial Unicode MS" w:hAnsi="Arial" w:cs="Arial"/>
          <w:sz w:val="20"/>
          <w:szCs w:val="20"/>
          <w:shd w:val="clear" w:color="auto" w:fill="FFFFFF"/>
        </w:rPr>
        <w:t>Lisboa: Difel, 1995.</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Rebelo</w:t>
      </w:r>
      <w:r w:rsidRPr="00D23409">
        <w:rPr>
          <w:rFonts w:ascii="Arial" w:eastAsia="Arial Unicode MS" w:hAnsi="Arial" w:cs="Arial"/>
          <w:sz w:val="20"/>
          <w:szCs w:val="20"/>
        </w:rPr>
        <w:t xml:space="preserve">, Luís Sousa – </w:t>
      </w:r>
      <w:r w:rsidR="00703A45">
        <w:rPr>
          <w:rFonts w:ascii="Arial" w:eastAsia="Arial Unicode MS" w:hAnsi="Arial" w:cs="Arial"/>
          <w:i/>
          <w:sz w:val="20"/>
          <w:szCs w:val="20"/>
        </w:rPr>
        <w:t xml:space="preserve">A </w:t>
      </w:r>
      <w:proofErr w:type="spellStart"/>
      <w:r w:rsidR="00703A45">
        <w:rPr>
          <w:rFonts w:ascii="Arial" w:eastAsia="Arial Unicode MS" w:hAnsi="Arial" w:cs="Arial"/>
          <w:i/>
          <w:sz w:val="20"/>
          <w:szCs w:val="20"/>
        </w:rPr>
        <w:t>concepção</w:t>
      </w:r>
      <w:proofErr w:type="spellEnd"/>
      <w:r w:rsidR="00703A45">
        <w:rPr>
          <w:rFonts w:ascii="Arial" w:eastAsia="Arial Unicode MS" w:hAnsi="Arial" w:cs="Arial"/>
          <w:i/>
          <w:sz w:val="20"/>
          <w:szCs w:val="20"/>
        </w:rPr>
        <w:t xml:space="preserve"> do p</w:t>
      </w:r>
      <w:r w:rsidRPr="00D23409">
        <w:rPr>
          <w:rFonts w:ascii="Arial" w:eastAsia="Arial Unicode MS" w:hAnsi="Arial" w:cs="Arial"/>
          <w:i/>
          <w:sz w:val="20"/>
          <w:szCs w:val="20"/>
        </w:rPr>
        <w:t>oder em Fernão Lopes</w:t>
      </w:r>
      <w:r w:rsidRPr="00D23409">
        <w:rPr>
          <w:rFonts w:ascii="Arial" w:eastAsia="Arial Unicode MS" w:hAnsi="Arial" w:cs="Arial"/>
          <w:sz w:val="20"/>
          <w:szCs w:val="20"/>
        </w:rPr>
        <w:t>. Lisboa: Livros Horizonte, 1983.</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Saraiva</w:t>
      </w:r>
      <w:r w:rsidRPr="00D23409">
        <w:rPr>
          <w:rFonts w:ascii="Arial" w:eastAsia="Arial Unicode MS" w:hAnsi="Arial" w:cs="Arial"/>
          <w:sz w:val="20"/>
          <w:szCs w:val="20"/>
        </w:rPr>
        <w:t xml:space="preserve">, António José, e </w:t>
      </w:r>
      <w:r w:rsidRPr="00D23409">
        <w:rPr>
          <w:rFonts w:ascii="Arial" w:eastAsia="Arial Unicode MS" w:hAnsi="Arial" w:cs="Arial"/>
          <w:smallCaps/>
          <w:sz w:val="20"/>
          <w:szCs w:val="20"/>
        </w:rPr>
        <w:t>Lopes</w:t>
      </w:r>
      <w:r w:rsidRPr="00D23409">
        <w:rPr>
          <w:rFonts w:ascii="Arial" w:eastAsia="Arial Unicode MS" w:hAnsi="Arial" w:cs="Arial"/>
          <w:sz w:val="20"/>
          <w:szCs w:val="20"/>
        </w:rPr>
        <w:t xml:space="preserve">, Óscar – </w:t>
      </w:r>
      <w:r w:rsidR="00703A45">
        <w:rPr>
          <w:rFonts w:ascii="Arial" w:eastAsia="Arial Unicode MS" w:hAnsi="Arial" w:cs="Arial"/>
          <w:i/>
          <w:sz w:val="20"/>
          <w:szCs w:val="20"/>
        </w:rPr>
        <w:t>História da l</w:t>
      </w:r>
      <w:r w:rsidRPr="00D23409">
        <w:rPr>
          <w:rFonts w:ascii="Arial" w:eastAsia="Arial Unicode MS" w:hAnsi="Arial" w:cs="Arial"/>
          <w:i/>
          <w:sz w:val="20"/>
          <w:szCs w:val="20"/>
        </w:rPr>
        <w:t xml:space="preserve">iteratura </w:t>
      </w:r>
      <w:r w:rsidR="00703A45">
        <w:rPr>
          <w:rFonts w:ascii="Arial" w:eastAsia="Arial Unicode MS" w:hAnsi="Arial" w:cs="Arial"/>
          <w:i/>
          <w:sz w:val="20"/>
          <w:szCs w:val="20"/>
        </w:rPr>
        <w:t>p</w:t>
      </w:r>
      <w:r w:rsidRPr="00D23409">
        <w:rPr>
          <w:rFonts w:ascii="Arial" w:eastAsia="Arial Unicode MS" w:hAnsi="Arial" w:cs="Arial"/>
          <w:i/>
          <w:sz w:val="20"/>
          <w:szCs w:val="20"/>
        </w:rPr>
        <w:t>ortuguesa,</w:t>
      </w:r>
      <w:r w:rsidRPr="00D23409">
        <w:rPr>
          <w:rFonts w:ascii="Arial" w:eastAsia="Arial Unicode MS" w:hAnsi="Arial" w:cs="Arial"/>
          <w:sz w:val="20"/>
          <w:szCs w:val="20"/>
        </w:rPr>
        <w:t xml:space="preserve"> 16.ª ed. Porto: Porto Editora, </w:t>
      </w:r>
      <w:proofErr w:type="spellStart"/>
      <w:r w:rsidRPr="00D23409">
        <w:rPr>
          <w:rFonts w:ascii="Arial" w:eastAsia="Arial Unicode MS" w:hAnsi="Arial" w:cs="Arial"/>
          <w:sz w:val="20"/>
          <w:szCs w:val="20"/>
        </w:rPr>
        <w:t>s.d</w:t>
      </w:r>
      <w:proofErr w:type="spellEnd"/>
      <w:r w:rsidRPr="00D23409">
        <w:rPr>
          <w:rFonts w:ascii="Arial" w:eastAsia="Arial Unicode MS" w:hAnsi="Arial" w:cs="Arial"/>
          <w:sz w:val="20"/>
          <w:szCs w:val="20"/>
        </w:rPr>
        <w:t>.</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z w:val="20"/>
          <w:szCs w:val="20"/>
        </w:rPr>
        <w:t xml:space="preserve">____________________, </w:t>
      </w:r>
      <w:r w:rsidRPr="00D23409">
        <w:rPr>
          <w:rFonts w:ascii="Arial" w:eastAsia="Arial Unicode MS" w:hAnsi="Arial" w:cs="Arial"/>
          <w:i/>
          <w:sz w:val="20"/>
          <w:szCs w:val="20"/>
        </w:rPr>
        <w:t xml:space="preserve">O </w:t>
      </w:r>
      <w:r w:rsidR="00703A45">
        <w:rPr>
          <w:rFonts w:ascii="Arial" w:eastAsia="Arial Unicode MS" w:hAnsi="Arial" w:cs="Arial"/>
          <w:i/>
          <w:sz w:val="20"/>
          <w:szCs w:val="20"/>
        </w:rPr>
        <w:t>crepúsculo da I</w:t>
      </w:r>
      <w:r w:rsidRPr="00D23409">
        <w:rPr>
          <w:rFonts w:ascii="Arial" w:eastAsia="Arial Unicode MS" w:hAnsi="Arial" w:cs="Arial"/>
          <w:i/>
          <w:sz w:val="20"/>
          <w:szCs w:val="20"/>
        </w:rPr>
        <w:t>dade Média em Portugal, Parte III.</w:t>
      </w:r>
      <w:r w:rsidRPr="00D23409">
        <w:rPr>
          <w:rFonts w:ascii="Arial" w:eastAsia="Arial Unicode MS" w:hAnsi="Arial" w:cs="Arial"/>
          <w:sz w:val="20"/>
          <w:szCs w:val="20"/>
        </w:rPr>
        <w:t xml:space="preserve"> Lisboa: Gradiva, 1988.</w:t>
      </w:r>
    </w:p>
    <w:p w:rsidR="00BE71DB" w:rsidRPr="00D23409" w:rsidRDefault="00BE71DB" w:rsidP="00703A45">
      <w:pPr>
        <w:spacing w:after="120" w:line="280" w:lineRule="exact"/>
        <w:ind w:right="-567" w:hanging="567"/>
        <w:jc w:val="both"/>
        <w:rPr>
          <w:rFonts w:ascii="Arial" w:eastAsia="Arial Unicode MS" w:hAnsi="Arial" w:cs="Arial"/>
          <w:sz w:val="20"/>
          <w:szCs w:val="20"/>
        </w:rPr>
      </w:pPr>
      <w:r w:rsidRPr="00D23409">
        <w:rPr>
          <w:rFonts w:ascii="Arial" w:eastAsia="Arial Unicode MS" w:hAnsi="Arial" w:cs="Arial"/>
          <w:smallCaps/>
          <w:sz w:val="20"/>
          <w:szCs w:val="20"/>
        </w:rPr>
        <w:t>Tavares</w:t>
      </w:r>
      <w:r w:rsidRPr="00D23409">
        <w:rPr>
          <w:rFonts w:ascii="Arial" w:eastAsia="Arial Unicode MS" w:hAnsi="Arial" w:cs="Arial"/>
          <w:sz w:val="20"/>
          <w:szCs w:val="20"/>
        </w:rPr>
        <w:t xml:space="preserve">, </w:t>
      </w:r>
      <w:r w:rsidRPr="00D23409">
        <w:rPr>
          <w:rFonts w:ascii="Arial" w:eastAsia="Arial Unicode MS" w:hAnsi="Arial" w:cs="Arial"/>
          <w:color w:val="000000"/>
          <w:sz w:val="20"/>
          <w:szCs w:val="20"/>
          <w:shd w:val="clear" w:color="auto" w:fill="FFFFFF"/>
        </w:rPr>
        <w:t xml:space="preserve">Maria José – «A Nobreza no reinado de D. Fernando e a sua atuação em 1383-1385», </w:t>
      </w:r>
      <w:r w:rsidRPr="00D23409">
        <w:rPr>
          <w:rFonts w:ascii="Arial" w:eastAsia="Arial Unicode MS" w:hAnsi="Arial" w:cs="Arial"/>
          <w:i/>
          <w:iCs/>
          <w:color w:val="000000"/>
          <w:sz w:val="20"/>
          <w:szCs w:val="20"/>
          <w:shd w:val="clear" w:color="auto" w:fill="FFFFFF"/>
        </w:rPr>
        <w:t xml:space="preserve">Revista de </w:t>
      </w:r>
      <w:r w:rsidR="00703A45">
        <w:rPr>
          <w:rFonts w:ascii="Arial" w:eastAsia="Arial Unicode MS" w:hAnsi="Arial" w:cs="Arial"/>
          <w:i/>
          <w:iCs/>
          <w:color w:val="000000"/>
          <w:sz w:val="20"/>
          <w:szCs w:val="20"/>
          <w:shd w:val="clear" w:color="auto" w:fill="FFFFFF"/>
        </w:rPr>
        <w:t>h</w:t>
      </w:r>
      <w:r w:rsidRPr="00D23409">
        <w:rPr>
          <w:rFonts w:ascii="Arial" w:eastAsia="Arial Unicode MS" w:hAnsi="Arial" w:cs="Arial"/>
          <w:i/>
          <w:iCs/>
          <w:color w:val="000000"/>
          <w:sz w:val="20"/>
          <w:szCs w:val="20"/>
          <w:shd w:val="clear" w:color="auto" w:fill="FFFFFF"/>
        </w:rPr>
        <w:t xml:space="preserve">istória </w:t>
      </w:r>
      <w:r w:rsidR="00703A45">
        <w:rPr>
          <w:rFonts w:ascii="Arial" w:eastAsia="Arial Unicode MS" w:hAnsi="Arial" w:cs="Arial"/>
          <w:i/>
          <w:iCs/>
          <w:color w:val="000000"/>
          <w:sz w:val="20"/>
          <w:szCs w:val="20"/>
          <w:shd w:val="clear" w:color="auto" w:fill="FFFFFF"/>
        </w:rPr>
        <w:t>e</w:t>
      </w:r>
      <w:r w:rsidRPr="00D23409">
        <w:rPr>
          <w:rFonts w:ascii="Arial" w:eastAsia="Arial Unicode MS" w:hAnsi="Arial" w:cs="Arial"/>
          <w:i/>
          <w:iCs/>
          <w:color w:val="000000"/>
          <w:sz w:val="20"/>
          <w:szCs w:val="20"/>
          <w:shd w:val="clear" w:color="auto" w:fill="FFFFFF"/>
        </w:rPr>
        <w:t xml:space="preserve">conómica e </w:t>
      </w:r>
      <w:r w:rsidR="00703A45">
        <w:rPr>
          <w:rFonts w:ascii="Arial" w:eastAsia="Arial Unicode MS" w:hAnsi="Arial" w:cs="Arial"/>
          <w:i/>
          <w:iCs/>
          <w:color w:val="000000"/>
          <w:sz w:val="20"/>
          <w:szCs w:val="20"/>
          <w:shd w:val="clear" w:color="auto" w:fill="FFFFFF"/>
        </w:rPr>
        <w:t>s</w:t>
      </w:r>
      <w:r w:rsidRPr="00D23409">
        <w:rPr>
          <w:rFonts w:ascii="Arial" w:eastAsia="Arial Unicode MS" w:hAnsi="Arial" w:cs="Arial"/>
          <w:i/>
          <w:iCs/>
          <w:color w:val="000000"/>
          <w:sz w:val="20"/>
          <w:szCs w:val="20"/>
          <w:shd w:val="clear" w:color="auto" w:fill="FFFFFF"/>
        </w:rPr>
        <w:t>ocial</w:t>
      </w:r>
      <w:r w:rsidRPr="00D23409">
        <w:rPr>
          <w:rFonts w:ascii="Arial" w:eastAsia="Arial Unicode MS" w:hAnsi="Arial" w:cs="Arial"/>
          <w:color w:val="000000"/>
          <w:sz w:val="20"/>
          <w:szCs w:val="20"/>
          <w:shd w:val="clear" w:color="auto" w:fill="FFFFFF"/>
        </w:rPr>
        <w:t>, n.º 12, julho-dezembro de 1983.</w:t>
      </w:r>
    </w:p>
    <w:p w:rsidR="000A252E" w:rsidRPr="00D23409" w:rsidRDefault="000A252E" w:rsidP="00D23409">
      <w:pPr>
        <w:spacing w:after="120" w:line="280" w:lineRule="exact"/>
        <w:rPr>
          <w:rFonts w:ascii="Arial" w:hAnsi="Arial" w:cs="Arial"/>
          <w:sz w:val="20"/>
          <w:szCs w:val="20"/>
        </w:rPr>
      </w:pPr>
    </w:p>
    <w:sectPr w:rsidR="000A252E" w:rsidRPr="00D23409" w:rsidSect="00D3539C">
      <w:footerReference w:type="default" r:id="rId6"/>
      <w:footnotePr>
        <w:numRestart w:val="eachPage"/>
      </w:footnotePr>
      <w:pgSz w:w="11906" w:h="16838"/>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2E8" w:rsidRDefault="009B12E8">
      <w:pPr>
        <w:spacing w:after="0" w:line="240" w:lineRule="auto"/>
      </w:pPr>
      <w:r>
        <w:separator/>
      </w:r>
    </w:p>
  </w:endnote>
  <w:endnote w:type="continuationSeparator" w:id="0">
    <w:p w:rsidR="009B12E8" w:rsidRDefault="009B1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0B5" w:rsidRDefault="00544DC3" w:rsidP="00544DC3">
    <w:pPr>
      <w:pStyle w:val="Rodap"/>
      <w:tabs>
        <w:tab w:val="clear" w:pos="4252"/>
        <w:tab w:val="left" w:pos="6105"/>
      </w:tabs>
      <w:ind w:left="-567"/>
    </w:pPr>
    <w:r>
      <w:rPr>
        <w:noProof/>
        <w:lang w:eastAsia="pt-PT"/>
      </w:rPr>
      <w:drawing>
        <wp:anchor distT="0" distB="0" distL="114300" distR="114300" simplePos="0" relativeHeight="251658240" behindDoc="0" locked="0" layoutInCell="1" allowOverlap="1">
          <wp:simplePos x="0" y="0"/>
          <wp:positionH relativeFrom="margin">
            <wp:posOffset>4983480</wp:posOffset>
          </wp:positionH>
          <wp:positionV relativeFrom="paragraph">
            <wp:posOffset>-74930</wp:posOffset>
          </wp:positionV>
          <wp:extent cx="823595" cy="333375"/>
          <wp:effectExtent l="0" t="0" r="0" b="952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595" cy="333375"/>
                  </a:xfrm>
                  <a:prstGeom prst="rect">
                    <a:avLst/>
                  </a:prstGeom>
                  <a:noFill/>
                </pic:spPr>
              </pic:pic>
            </a:graphicData>
          </a:graphic>
          <wp14:sizeRelH relativeFrom="page">
            <wp14:pctWidth>0</wp14:pctWidth>
          </wp14:sizeRelH>
          <wp14:sizeRelV relativeFrom="page">
            <wp14:pctHeight>0</wp14:pctHeight>
          </wp14:sizeRelV>
        </wp:anchor>
      </w:drawing>
    </w:r>
    <w:r>
      <w:rPr>
        <w:sz w:val="18"/>
      </w:rPr>
      <w:t>ENTRE NÓS E AS PALAVRAS • Português • 10.</w:t>
    </w:r>
    <w:r>
      <w:rPr>
        <w:sz w:val="18"/>
        <w:vertAlign w:val="superscript"/>
      </w:rPr>
      <w:t>o</w:t>
    </w:r>
    <w:r>
      <w:rPr>
        <w:sz w:val="18"/>
      </w:rPr>
      <w:t xml:space="preserve"> ano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2E8" w:rsidRDefault="009B12E8">
      <w:pPr>
        <w:spacing w:after="0" w:line="240" w:lineRule="auto"/>
      </w:pPr>
      <w:r>
        <w:separator/>
      </w:r>
    </w:p>
  </w:footnote>
  <w:footnote w:type="continuationSeparator" w:id="0">
    <w:p w:rsidR="009B12E8" w:rsidRDefault="009B12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DB"/>
    <w:rsid w:val="000A252E"/>
    <w:rsid w:val="00391131"/>
    <w:rsid w:val="004D0D13"/>
    <w:rsid w:val="00544DC3"/>
    <w:rsid w:val="00703A45"/>
    <w:rsid w:val="009B12E8"/>
    <w:rsid w:val="009F2128"/>
    <w:rsid w:val="00BE71DB"/>
    <w:rsid w:val="00D23409"/>
    <w:rsid w:val="00E73321"/>
    <w:rsid w:val="00F60AE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F66B31-CA05-4D4C-93C5-8BFB2DFF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1DB"/>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BE7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BE71DB"/>
  </w:style>
  <w:style w:type="paragraph" w:styleId="Cabealho">
    <w:name w:val="header"/>
    <w:basedOn w:val="Normal"/>
    <w:link w:val="CabealhoCarter"/>
    <w:uiPriority w:val="99"/>
    <w:semiHidden/>
    <w:unhideWhenUsed/>
    <w:rsid w:val="00BE71D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semiHidden/>
    <w:rsid w:val="00BE71DB"/>
  </w:style>
  <w:style w:type="paragraph" w:styleId="Rodap">
    <w:name w:val="footer"/>
    <w:basedOn w:val="Normal"/>
    <w:link w:val="RodapCarter"/>
    <w:uiPriority w:val="99"/>
    <w:semiHidden/>
    <w:unhideWhenUsed/>
    <w:rsid w:val="00BE71D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semiHidden/>
    <w:rsid w:val="00BE7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232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3324</Words>
  <Characters>17952</Characters>
  <Application>Microsoft Office Word</Application>
  <DocSecurity>0</DocSecurity>
  <Lines>149</Lines>
  <Paragraphs>42</Paragraphs>
  <ScaleCrop>false</ScaleCrop>
  <Company/>
  <LinksUpToDate>false</LinksUpToDate>
  <CharactersWithSpaces>21234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Malagueiro</dc:creator>
  <cp:keywords/>
  <dc:description/>
  <cp:lastModifiedBy>Alfredo Solteiro</cp:lastModifiedBy>
  <cp:revision>7</cp:revision>
  <dcterms:created xsi:type="dcterms:W3CDTF">2015-04-01T18:27:00Z</dcterms:created>
  <dcterms:modified xsi:type="dcterms:W3CDTF">2015-11-10T18:23:00Z</dcterms:modified>
</cp:coreProperties>
</file>