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11341" w:type="dxa"/>
        <w:tblInd w:w="-1310" w:type="dxa"/>
        <w:tblLook w:val="04A0" w:firstRow="1" w:lastRow="0" w:firstColumn="1" w:lastColumn="0" w:noHBand="0" w:noVBand="1"/>
      </w:tblPr>
      <w:tblGrid>
        <w:gridCol w:w="567"/>
        <w:gridCol w:w="284"/>
        <w:gridCol w:w="10490"/>
      </w:tblGrid>
      <w:tr w:rsidR="00142FFF" w:rsidRPr="00ED1D30" w:rsidTr="002B266C">
        <w:trPr>
          <w:trHeight w:val="567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142FFF" w:rsidRPr="00ED1D30" w:rsidRDefault="00142FFF" w:rsidP="002B266C">
            <w:pPr>
              <w:jc w:val="center"/>
              <w:rPr>
                <w:rFonts w:eastAsia="Arial Unicode MS" w:cs="Arial Unicode MS"/>
                <w:b/>
                <w:sz w:val="44"/>
                <w:szCs w:val="44"/>
              </w:rPr>
            </w:pPr>
            <w:r>
              <w:rPr>
                <w:rFonts w:eastAsia="Arial Unicode MS" w:cs="Arial Unicode MS"/>
                <w:b/>
                <w:sz w:val="44"/>
                <w:szCs w:val="44"/>
              </w:rPr>
              <w:t>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2FFF" w:rsidRPr="00ED1D30" w:rsidRDefault="00142FFF" w:rsidP="002B266C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4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142FFF" w:rsidRPr="00ED1D30" w:rsidRDefault="00142FFF" w:rsidP="002B266C">
            <w:pPr>
              <w:rPr>
                <w:rFonts w:eastAsia="Arial Unicode MS" w:cs="Arial Unicode MS"/>
                <w:sz w:val="36"/>
                <w:szCs w:val="36"/>
              </w:rPr>
            </w:pPr>
            <w:r>
              <w:rPr>
                <w:rFonts w:eastAsia="Arial Unicode MS" w:cs="Arial Unicode MS"/>
                <w:sz w:val="36"/>
                <w:szCs w:val="36"/>
              </w:rPr>
              <w:t>F</w:t>
            </w:r>
            <w:r w:rsidR="00B91A7B">
              <w:rPr>
                <w:rFonts w:eastAsia="Arial Unicode MS" w:cs="Arial Unicode MS"/>
                <w:sz w:val="36"/>
                <w:szCs w:val="36"/>
              </w:rPr>
              <w:t>ICHA DE COMPREENSÃO DA LEITURA</w:t>
            </w:r>
          </w:p>
        </w:tc>
      </w:tr>
      <w:tr w:rsidR="00142FFF" w:rsidTr="002B266C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42FFF" w:rsidRDefault="00142FFF" w:rsidP="002B266C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FFF" w:rsidRDefault="00142FFF" w:rsidP="002B266C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42FFF" w:rsidRDefault="00142FFF" w:rsidP="002B266C">
            <w:pPr>
              <w:rPr>
                <w:rFonts w:eastAsia="Arial Unicode MS" w:cs="Arial Unicode MS"/>
                <w:b/>
                <w:szCs w:val="16"/>
              </w:rPr>
            </w:pPr>
          </w:p>
        </w:tc>
      </w:tr>
      <w:tr w:rsidR="00142FFF" w:rsidTr="002B266C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42FFF" w:rsidRDefault="00142FFF" w:rsidP="002B266C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42FFF" w:rsidRDefault="00142FFF" w:rsidP="002B266C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42FFF" w:rsidRDefault="0048439B" w:rsidP="0048439B">
            <w:pPr>
              <w:rPr>
                <w:rFonts w:eastAsia="Arial Unicode MS" w:cs="Arial Unicode MS"/>
                <w:b/>
                <w:szCs w:val="16"/>
              </w:rPr>
            </w:pPr>
            <w:r>
              <w:rPr>
                <w:rFonts w:eastAsia="Arial Unicode MS" w:cs="Arial Unicode MS"/>
                <w:b/>
                <w:sz w:val="20"/>
                <w:szCs w:val="20"/>
              </w:rPr>
              <w:t xml:space="preserve">NOME: </w:t>
            </w:r>
            <w:r>
              <w:rPr>
                <w:rFonts w:eastAsia="Arial Unicode MS" w:cs="Arial Unicode MS"/>
                <w:sz w:val="20"/>
                <w:szCs w:val="20"/>
              </w:rPr>
              <w:t>___________________________________________________</w:t>
            </w:r>
            <w:r>
              <w:rPr>
                <w:rFonts w:eastAsia="Arial Unicode MS" w:cs="Arial Unicode MS"/>
                <w:b/>
                <w:sz w:val="20"/>
                <w:szCs w:val="20"/>
              </w:rPr>
              <w:t xml:space="preserve">  N.</w:t>
            </w:r>
            <w:r>
              <w:rPr>
                <w:rFonts w:eastAsia="Arial Unicode MS" w:cs="Arial Unicode MS"/>
                <w:b/>
                <w:sz w:val="20"/>
                <w:szCs w:val="20"/>
                <w:vertAlign w:val="superscript"/>
              </w:rPr>
              <w:t>O</w:t>
            </w:r>
            <w:r>
              <w:rPr>
                <w:rFonts w:eastAsia="Arial Unicode MS" w:cs="Arial Unicode MS"/>
                <w:b/>
                <w:sz w:val="20"/>
                <w:szCs w:val="20"/>
              </w:rPr>
              <w:t xml:space="preserve">: </w:t>
            </w:r>
            <w:r>
              <w:rPr>
                <w:rFonts w:eastAsia="Arial Unicode MS" w:cs="Arial Unicode MS"/>
                <w:sz w:val="20"/>
                <w:szCs w:val="20"/>
              </w:rPr>
              <w:t>_____</w:t>
            </w:r>
            <w:r>
              <w:rPr>
                <w:rFonts w:eastAsia="Arial Unicode MS" w:cs="Arial Unicode MS"/>
                <w:b/>
                <w:sz w:val="20"/>
                <w:szCs w:val="20"/>
              </w:rPr>
              <w:t xml:space="preserve">  TURMA: </w:t>
            </w:r>
            <w:r>
              <w:rPr>
                <w:rFonts w:eastAsia="Arial Unicode MS" w:cs="Arial Unicode MS"/>
                <w:sz w:val="20"/>
                <w:szCs w:val="20"/>
              </w:rPr>
              <w:t>_____</w:t>
            </w:r>
            <w:r>
              <w:rPr>
                <w:rFonts w:eastAsia="Arial Unicode MS" w:cs="Arial Unicode MS"/>
                <w:b/>
                <w:sz w:val="20"/>
                <w:szCs w:val="20"/>
              </w:rPr>
              <w:t xml:space="preserve">  DATA: </w:t>
            </w:r>
            <w:r>
              <w:rPr>
                <w:rFonts w:eastAsia="Arial Unicode MS" w:cs="Arial Unicode MS"/>
                <w:sz w:val="20"/>
                <w:szCs w:val="20"/>
              </w:rPr>
              <w:t>_______________</w:t>
            </w:r>
          </w:p>
        </w:tc>
      </w:tr>
    </w:tbl>
    <w:p w:rsidR="00142FFF" w:rsidRPr="00C05F0A" w:rsidRDefault="00142FFF" w:rsidP="00C05F0A">
      <w:pPr>
        <w:spacing w:after="0" w:line="280" w:lineRule="exact"/>
        <w:ind w:left="-567" w:right="34"/>
        <w:rPr>
          <w:rFonts w:ascii="Arial" w:eastAsia="Arial Unicode MS" w:hAnsi="Arial" w:cs="Arial"/>
          <w:sz w:val="20"/>
          <w:szCs w:val="20"/>
        </w:rPr>
      </w:pPr>
    </w:p>
    <w:p w:rsidR="00142FFF" w:rsidRPr="00C05F0A" w:rsidRDefault="00C05F0A" w:rsidP="00C05F0A">
      <w:pPr>
        <w:spacing w:before="120" w:after="120" w:line="280" w:lineRule="exact"/>
        <w:ind w:left="-567" w:right="-567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Leia o texto seguinte.</w:t>
      </w:r>
    </w:p>
    <w:p w:rsidR="00C05F0A" w:rsidRPr="00C05F0A" w:rsidRDefault="00C05F0A" w:rsidP="00C05F0A">
      <w:pPr>
        <w:pStyle w:val="NormalWeb"/>
        <w:shd w:val="clear" w:color="auto" w:fill="FFFFFF"/>
        <w:spacing w:before="0" w:beforeAutospacing="0" w:after="120" w:afterAutospacing="0" w:line="360" w:lineRule="exact"/>
        <w:ind w:left="-567" w:right="1877"/>
        <w:rPr>
          <w:rFonts w:ascii="Arial" w:eastAsia="Arial Unicode MS" w:hAnsi="Arial" w:cs="Arial"/>
          <w:sz w:val="28"/>
          <w:szCs w:val="28"/>
          <w:shd w:val="clear" w:color="auto" w:fill="FFFFFF"/>
          <w:lang w:val="pt-PT"/>
        </w:rPr>
      </w:pPr>
      <w:r w:rsidRPr="00C05F0A">
        <w:rPr>
          <w:rStyle w:val="titulos"/>
          <w:rFonts w:ascii="Arial" w:eastAsia="Arial Unicode MS" w:hAnsi="Arial" w:cs="Arial"/>
          <w:bCs/>
          <w:i/>
          <w:sz w:val="28"/>
          <w:szCs w:val="28"/>
          <w:shd w:val="clear" w:color="auto" w:fill="FFFFFF"/>
          <w:lang w:val="pt-PT"/>
        </w:rPr>
        <w:t>A FARSA DE INÊS PEREIRA</w:t>
      </w:r>
      <w:r w:rsidRPr="00C05F0A">
        <w:rPr>
          <w:rFonts w:ascii="Arial" w:eastAsia="Arial Unicode MS" w:hAnsi="Arial" w:cs="Arial"/>
          <w:bCs/>
          <w:sz w:val="28"/>
          <w:szCs w:val="28"/>
          <w:lang w:val="pt-PT"/>
        </w:rPr>
        <w:t xml:space="preserve"> </w:t>
      </w:r>
      <w:r w:rsidRPr="00C05F0A">
        <w:rPr>
          <w:rFonts w:ascii="Arial" w:eastAsia="Arial Unicode MS" w:hAnsi="Arial" w:cs="Arial"/>
          <w:sz w:val="28"/>
          <w:szCs w:val="28"/>
          <w:shd w:val="clear" w:color="auto" w:fill="FFFFFF"/>
          <w:lang w:val="pt-PT"/>
        </w:rPr>
        <w:t>PELO TEATRO A BARRACA NA MOSTRA DE TEATRO VICENTINO</w:t>
      </w:r>
    </w:p>
    <w:tbl>
      <w:tblPr>
        <w:tblStyle w:val="Tabelacomgrelha"/>
        <w:tblW w:w="10207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9746"/>
      </w:tblGrid>
      <w:tr w:rsidR="00142FFF" w:rsidRPr="00812EBC" w:rsidTr="002B266C">
        <w:tc>
          <w:tcPr>
            <w:tcW w:w="461" w:type="dxa"/>
          </w:tcPr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 w:rsidRPr="00C05F0A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5</w:t>
            </w: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E44EF1">
            <w:pPr>
              <w:spacing w:after="60"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 w:rsidRPr="00C05F0A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10</w:t>
            </w:r>
          </w:p>
          <w:p w:rsidR="00142FFF" w:rsidRPr="00C05F0A" w:rsidRDefault="00142FFF" w:rsidP="00E44EF1">
            <w:pPr>
              <w:spacing w:after="60"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 w:rsidRPr="00C05F0A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15</w:t>
            </w: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E44EF1">
            <w:pPr>
              <w:spacing w:after="60"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 w:rsidRPr="00C05F0A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20</w:t>
            </w: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E44EF1">
            <w:pPr>
              <w:spacing w:after="60"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 w:rsidRPr="00C05F0A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25</w:t>
            </w: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E44EF1">
            <w:pPr>
              <w:spacing w:after="60"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  <w:r w:rsidRPr="00C05F0A"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  <w:t>30</w:t>
            </w: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  <w:p w:rsidR="00142FFF" w:rsidRPr="00C05F0A" w:rsidRDefault="00142FFF" w:rsidP="00C05F0A">
            <w:pPr>
              <w:spacing w:line="280" w:lineRule="exact"/>
              <w:jc w:val="right"/>
              <w:rPr>
                <w:rFonts w:ascii="Arial" w:eastAsia="Arial Unicode MS" w:hAnsi="Arial" w:cs="Arial"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9746" w:type="dxa"/>
          </w:tcPr>
          <w:p w:rsidR="00142FFF" w:rsidRPr="00C05F0A" w:rsidRDefault="00142FFF" w:rsidP="00C05F0A">
            <w:pPr>
              <w:pStyle w:val="NormalWeb"/>
              <w:shd w:val="clear" w:color="auto" w:fill="FFFFFF"/>
              <w:spacing w:before="0" w:beforeAutospacing="0" w:after="60" w:afterAutospacing="0" w:line="280" w:lineRule="exact"/>
              <w:ind w:firstLine="425"/>
              <w:jc w:val="both"/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</w:pPr>
            <w:r w:rsidRPr="00C05F0A"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  <w:t xml:space="preserve">Uma das primeiras peças levadas à cena pelo Dr. Fernando Amado no teatrinho da Casa da Comédia foi </w:t>
            </w:r>
            <w:r w:rsidRPr="00C05F0A">
              <w:rPr>
                <w:rFonts w:ascii="Arial" w:eastAsia="Arial Unicode MS" w:hAnsi="Arial" w:cs="Arial"/>
                <w:i/>
                <w:sz w:val="20"/>
                <w:szCs w:val="20"/>
                <w:shd w:val="clear" w:color="auto" w:fill="FFFFFF"/>
                <w:lang w:val="pt-PT"/>
              </w:rPr>
              <w:t>A Farsa de Inês Pereira</w:t>
            </w:r>
            <w:r w:rsidRPr="00C05F0A"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  <w:t xml:space="preserve">. Estávamos na década de 60. O espetáculo era constituído pela </w:t>
            </w:r>
            <w:r w:rsidRPr="00C05F0A">
              <w:rPr>
                <w:rFonts w:ascii="Arial" w:eastAsia="Arial Unicode MS" w:hAnsi="Arial" w:cs="Arial"/>
                <w:i/>
                <w:sz w:val="20"/>
                <w:szCs w:val="20"/>
                <w:shd w:val="clear" w:color="auto" w:fill="FFFFFF"/>
                <w:lang w:val="pt-PT"/>
              </w:rPr>
              <w:t>Farsa de Inês</w:t>
            </w:r>
            <w:r w:rsidRPr="00C05F0A"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  <w:t xml:space="preserve"> </w:t>
            </w:r>
            <w:r w:rsidRPr="00C05F0A">
              <w:rPr>
                <w:rFonts w:ascii="Arial" w:eastAsia="Arial Unicode MS" w:hAnsi="Arial" w:cs="Arial"/>
                <w:i/>
                <w:sz w:val="20"/>
                <w:szCs w:val="20"/>
                <w:shd w:val="clear" w:color="auto" w:fill="FFFFFF"/>
                <w:lang w:val="pt-PT"/>
              </w:rPr>
              <w:t>Pereira</w:t>
            </w:r>
            <w:r w:rsidRPr="00C05F0A"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  <w:t xml:space="preserve"> e pelo </w:t>
            </w:r>
            <w:r w:rsidRPr="00C05F0A">
              <w:rPr>
                <w:rFonts w:ascii="Arial" w:eastAsia="Arial Unicode MS" w:hAnsi="Arial" w:cs="Arial"/>
                <w:i/>
                <w:sz w:val="20"/>
                <w:szCs w:val="20"/>
                <w:shd w:val="clear" w:color="auto" w:fill="FFFFFF"/>
                <w:lang w:val="pt-PT"/>
              </w:rPr>
              <w:t>Auto da Índia</w:t>
            </w:r>
            <w:r w:rsidRPr="00C05F0A"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  <w:t>. Eu estava lá e era a Inês e estava também o Vítor Pavão dos Santos que fez o cenário e os figurinos e estava o Mestre Amado/amado mestre que encenou e o Diogo Ary dos Santos que fez um admirável Pero Marques e estava a Valentina que saltou da costura para o palco de um dia para o outro e ninguém sentiu a falta da atriz que se fez substituir. O espetáculo era alegre, rigoroso e empenhado.</w:t>
            </w:r>
          </w:p>
          <w:p w:rsidR="00142FFF" w:rsidRPr="00C05F0A" w:rsidRDefault="00142FFF" w:rsidP="00C05F0A">
            <w:pPr>
              <w:pStyle w:val="NormalWeb"/>
              <w:shd w:val="clear" w:color="auto" w:fill="FFFFFF"/>
              <w:spacing w:before="0" w:beforeAutospacing="0" w:after="60" w:afterAutospacing="0" w:line="280" w:lineRule="exact"/>
              <w:ind w:firstLine="425"/>
              <w:jc w:val="both"/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</w:pPr>
            <w:r w:rsidRPr="00C05F0A"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  <w:t xml:space="preserve">Mais tarde, nos anos 80, voltei à Inês, agora com direção de Hélder Costa. O espetáculo foi </w:t>
            </w:r>
            <w:r w:rsidRPr="00C05F0A">
              <w:rPr>
                <w:rFonts w:ascii="Arial" w:eastAsia="Arial Unicode MS" w:hAnsi="Arial" w:cs="Arial"/>
                <w:i/>
                <w:sz w:val="20"/>
                <w:szCs w:val="20"/>
                <w:shd w:val="clear" w:color="auto" w:fill="FFFFFF"/>
                <w:lang w:val="pt-PT"/>
              </w:rPr>
              <w:t>É menino ou menina?</w:t>
            </w:r>
            <w:r w:rsidRPr="00C05F0A"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  <w:t xml:space="preserve"> </w:t>
            </w:r>
            <w:proofErr w:type="gramStart"/>
            <w:r w:rsidRPr="00C05F0A"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  <w:t>e</w:t>
            </w:r>
            <w:proofErr w:type="gramEnd"/>
            <w:r w:rsidRPr="00C05F0A"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  <w:t xml:space="preserve"> a nossa história mostrava uma jovem vítima do sexismo produzido por um ambiente familiar retrógrado com uma mãe que envolve a filha numa cadeia de servidões. O resultado foi uma abordagem rigorosa, empenhada, mas não muito alegre.</w:t>
            </w:r>
          </w:p>
          <w:p w:rsidR="00142FFF" w:rsidRPr="00C05F0A" w:rsidRDefault="00142FFF" w:rsidP="00C05F0A">
            <w:pPr>
              <w:pStyle w:val="NormalWeb"/>
              <w:shd w:val="clear" w:color="auto" w:fill="FFFFFF"/>
              <w:spacing w:before="0" w:beforeAutospacing="0" w:after="60" w:afterAutospacing="0" w:line="280" w:lineRule="exact"/>
              <w:ind w:firstLine="425"/>
              <w:jc w:val="both"/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</w:pPr>
            <w:r w:rsidRPr="00C05F0A"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  <w:t xml:space="preserve">Mais uma década e mais uma viagem. No princípio dos anos 90 A Barraca leva à cena </w:t>
            </w:r>
            <w:r w:rsidRPr="00C05F0A">
              <w:rPr>
                <w:rFonts w:ascii="Arial" w:eastAsia="Arial Unicode MS" w:hAnsi="Arial" w:cs="Arial"/>
                <w:i/>
                <w:sz w:val="20"/>
                <w:szCs w:val="20"/>
                <w:shd w:val="clear" w:color="auto" w:fill="FFFFFF"/>
                <w:lang w:val="pt-PT"/>
              </w:rPr>
              <w:t>Uma Floresta de Enganos</w:t>
            </w:r>
            <w:r w:rsidRPr="00C05F0A"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  <w:t xml:space="preserve">, antologia de textos vicentinos feita pelo Hélder Costa e por mim, em que o pouco que se sabe da vida de Gil Vicente era entrelaçado com a sua circunstância histórica e a sua obra. E lá volta a Inês Pereira. Desta vez eu já era Lianor Vaz e o espetáculo é dos mais belos trabalhos sobre Gil Vicente em que participei. Do nascimento do príncipe D. João III em 1502, a romper num parto simbólico e festivo com a primeira obra de Gil Vicente, ao desencantado "inverno" de um filósofo com o pé amarrado a </w:t>
            </w:r>
            <w:r w:rsidRPr="00C05F0A">
              <w:rPr>
                <w:rFonts w:ascii="Arial" w:eastAsia="Arial Unicode MS" w:hAnsi="Arial" w:cs="Arial"/>
                <w:i/>
                <w:sz w:val="20"/>
                <w:szCs w:val="20"/>
                <w:shd w:val="clear" w:color="auto" w:fill="FFFFFF"/>
                <w:lang w:val="pt-PT"/>
              </w:rPr>
              <w:t>ou</w:t>
            </w:r>
            <w:r w:rsidRPr="00C05F0A"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  <w:t xml:space="preserve"> por um parvo (...)</w:t>
            </w:r>
          </w:p>
          <w:p w:rsidR="00142FFF" w:rsidRPr="00C05F0A" w:rsidRDefault="00142FFF" w:rsidP="00C05F0A">
            <w:pPr>
              <w:pStyle w:val="NormalWeb"/>
              <w:shd w:val="clear" w:color="auto" w:fill="FFFFFF"/>
              <w:spacing w:before="0" w:beforeAutospacing="0" w:after="60" w:afterAutospacing="0" w:line="280" w:lineRule="exact"/>
              <w:ind w:firstLine="425"/>
              <w:jc w:val="both"/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</w:pPr>
            <w:r w:rsidRPr="00C05F0A"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  <w:t xml:space="preserve">E eis-nos num novo século e eis-me desta vez a encenar Inês Pereira. É a primeira vez que me cumpre estudar a carpintaria da peça, excelente aliás. Interrogo-me se será uma farsa e agora que já não é a palavra ou a emoção das personagens que me habita, mas o sentido geral da obra, descubro que estou perante uma obra absolutamente misógina. Afinal a Inês já não me aparece como a rapariguinha, objeto de opressão que tanto defendi ao interpretar. Inês, ingénua </w:t>
            </w:r>
            <w:proofErr w:type="spellStart"/>
            <w:r w:rsidRPr="00C05F0A">
              <w:rPr>
                <w:rFonts w:ascii="Arial" w:eastAsia="Arial Unicode MS" w:hAnsi="Arial" w:cs="Arial"/>
                <w:i/>
                <w:sz w:val="20"/>
                <w:szCs w:val="20"/>
                <w:shd w:val="clear" w:color="auto" w:fill="FFFFFF"/>
                <w:lang w:val="pt-PT"/>
              </w:rPr>
              <w:t>malgré</w:t>
            </w:r>
            <w:proofErr w:type="spellEnd"/>
            <w:r w:rsidRPr="00C05F0A">
              <w:rPr>
                <w:rFonts w:ascii="Arial" w:eastAsia="Arial Unicode MS" w:hAnsi="Arial" w:cs="Arial"/>
                <w:i/>
                <w:sz w:val="20"/>
                <w:szCs w:val="20"/>
                <w:shd w:val="clear" w:color="auto" w:fill="FFFFFF"/>
                <w:lang w:val="pt-PT"/>
              </w:rPr>
              <w:t xml:space="preserve"> </w:t>
            </w:r>
            <w:proofErr w:type="spellStart"/>
            <w:r w:rsidRPr="00C05F0A">
              <w:rPr>
                <w:rFonts w:ascii="Arial" w:eastAsia="Arial Unicode MS" w:hAnsi="Arial" w:cs="Arial"/>
                <w:i/>
                <w:sz w:val="20"/>
                <w:szCs w:val="20"/>
                <w:shd w:val="clear" w:color="auto" w:fill="FFFFFF"/>
                <w:lang w:val="pt-PT"/>
              </w:rPr>
              <w:t>soi</w:t>
            </w:r>
            <w:proofErr w:type="spellEnd"/>
            <w:r w:rsidRPr="00C05F0A"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  <w:t>, quer casar à força e o que aprende com a sua desventura é tão pouco e tão pobre como o que a mãe lhe ensinou em solteira. É ela agora que perpetua e recria as suas servidões (1).</w:t>
            </w:r>
          </w:p>
          <w:p w:rsidR="00142FFF" w:rsidRPr="00C05F0A" w:rsidRDefault="00142FFF" w:rsidP="00C05F0A">
            <w:pPr>
              <w:pStyle w:val="NormalWeb"/>
              <w:shd w:val="clear" w:color="auto" w:fill="FFFFFF"/>
              <w:spacing w:before="0" w:beforeAutospacing="0" w:after="60" w:afterAutospacing="0" w:line="280" w:lineRule="exact"/>
              <w:ind w:firstLine="425"/>
              <w:jc w:val="both"/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</w:pPr>
            <w:r w:rsidRPr="00C05F0A"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  <w:t>Depois de tanto abordar esta obra não sei se lhe trouxe alguma coisa de novo. Mas diverti-me com a misoginia do autor. De facto, foram precisos bastantes séculos e bastantes ruturas para que a mulher pudesse sair da capoeira em que a meteram.</w:t>
            </w:r>
          </w:p>
          <w:p w:rsidR="00142FFF" w:rsidRPr="00C05F0A" w:rsidRDefault="00142FFF" w:rsidP="00C05F0A">
            <w:pPr>
              <w:pStyle w:val="NormalWeb"/>
              <w:shd w:val="clear" w:color="auto" w:fill="FFFFFF"/>
              <w:spacing w:before="0" w:beforeAutospacing="0" w:after="60" w:afterAutospacing="0" w:line="280" w:lineRule="exact"/>
              <w:ind w:firstLine="425"/>
              <w:jc w:val="both"/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</w:pPr>
            <w:r w:rsidRPr="00C05F0A">
              <w:rPr>
                <w:rFonts w:ascii="Arial" w:eastAsia="Arial Unicode MS" w:hAnsi="Arial" w:cs="Arial"/>
                <w:sz w:val="20"/>
                <w:szCs w:val="20"/>
                <w:shd w:val="clear" w:color="auto" w:fill="FFFFFF"/>
                <w:lang w:val="pt-PT"/>
              </w:rPr>
              <w:t>Diverti-me dando mais recorte judaizante aos judeus casamenteiros. Diverti-me com o sarau impossível com que as mulheres vibram ao ritmo sefardita e adormecem indiferentes perante o «sublime» da balada ibérica. Diverti-me também com o sonho de cavalaria de Brás da Mata e sua mulher Inês. Só tenho a esperança que o público se divirta também e que os jovens que pela primeira vez virem a farsa de Inês Pereira colham dela a imagem de um trabalho rigoroso e divertido que tenta contar-lhes uma história de que não quisemos abusar com extrapolações incompreensíveis e absurdas. E que voltem ao teatro porque este espetáculo os divertiu.</w:t>
            </w:r>
          </w:p>
          <w:p w:rsidR="00142FFF" w:rsidRPr="00C05F0A" w:rsidRDefault="00142FFF" w:rsidP="00C05F0A">
            <w:pPr>
              <w:pStyle w:val="NormalWeb"/>
              <w:shd w:val="clear" w:color="auto" w:fill="FFFFFF"/>
              <w:spacing w:before="0" w:beforeAutospacing="0" w:after="60" w:afterAutospacing="0" w:line="280" w:lineRule="exact"/>
              <w:jc w:val="right"/>
              <w:rPr>
                <w:rFonts w:ascii="Arial" w:eastAsia="Arial Unicode MS" w:hAnsi="Arial" w:cs="Arial"/>
                <w:i/>
                <w:sz w:val="20"/>
                <w:szCs w:val="20"/>
                <w:shd w:val="clear" w:color="auto" w:fill="FFFFFF"/>
                <w:lang w:val="pt-PT"/>
              </w:rPr>
            </w:pPr>
            <w:r w:rsidRPr="00C05F0A">
              <w:rPr>
                <w:rFonts w:ascii="Arial" w:eastAsia="Arial Unicode MS" w:hAnsi="Arial" w:cs="Arial"/>
                <w:i/>
                <w:sz w:val="20"/>
                <w:szCs w:val="20"/>
                <w:shd w:val="clear" w:color="auto" w:fill="FFFFFF"/>
                <w:lang w:val="pt-PT"/>
              </w:rPr>
              <w:t>Maria do Céu Guerra</w:t>
            </w:r>
          </w:p>
          <w:p w:rsidR="00142FFF" w:rsidRPr="00C05F0A" w:rsidRDefault="00142FFF" w:rsidP="00C05F0A">
            <w:pPr>
              <w:pStyle w:val="NormalWeb"/>
              <w:shd w:val="clear" w:color="auto" w:fill="FFFFFF"/>
              <w:spacing w:before="0" w:beforeAutospacing="0" w:after="0" w:afterAutospacing="0" w:line="240" w:lineRule="exact"/>
              <w:rPr>
                <w:rFonts w:ascii="Arial" w:eastAsia="Arial Unicode MS" w:hAnsi="Arial" w:cs="Arial"/>
                <w:sz w:val="16"/>
                <w:szCs w:val="16"/>
                <w:shd w:val="clear" w:color="auto" w:fill="FFFFFF"/>
                <w:lang w:val="pt-PT"/>
              </w:rPr>
            </w:pPr>
            <w:r w:rsidRPr="00C05F0A">
              <w:rPr>
                <w:rFonts w:ascii="Arial" w:eastAsia="Arial Unicode MS" w:hAnsi="Arial" w:cs="Arial"/>
                <w:sz w:val="16"/>
                <w:szCs w:val="16"/>
                <w:shd w:val="clear" w:color="auto" w:fill="FFFFFF"/>
                <w:lang w:val="pt-PT"/>
              </w:rPr>
              <w:t xml:space="preserve">(1) A peça é misógina porque recebe influência dos </w:t>
            </w:r>
            <w:proofErr w:type="spellStart"/>
            <w:r w:rsidRPr="00C05F0A">
              <w:rPr>
                <w:rFonts w:ascii="Arial" w:eastAsia="Arial Unicode MS" w:hAnsi="Arial" w:cs="Arial"/>
                <w:i/>
                <w:sz w:val="16"/>
                <w:szCs w:val="16"/>
                <w:shd w:val="clear" w:color="auto" w:fill="FFFFFF"/>
                <w:lang w:val="pt-PT"/>
              </w:rPr>
              <w:t>fabliaux</w:t>
            </w:r>
            <w:proofErr w:type="spellEnd"/>
            <w:r w:rsidRPr="00C05F0A">
              <w:rPr>
                <w:rFonts w:ascii="Arial" w:eastAsia="Arial Unicode MS" w:hAnsi="Arial" w:cs="Arial"/>
                <w:sz w:val="16"/>
                <w:szCs w:val="16"/>
                <w:shd w:val="clear" w:color="auto" w:fill="FFFFFF"/>
                <w:lang w:val="pt-PT"/>
              </w:rPr>
              <w:t xml:space="preserve"> franceses cuja ideologia era retrógrada e que usavam como fonte do cómico a diabolização da mulher.</w:t>
            </w:r>
          </w:p>
          <w:p w:rsidR="00142FFF" w:rsidRPr="00C05F0A" w:rsidRDefault="00CB19BA" w:rsidP="00C05F0A">
            <w:pPr>
              <w:pStyle w:val="NormalWeb"/>
              <w:shd w:val="clear" w:color="auto" w:fill="FFFFFF"/>
              <w:spacing w:before="120" w:beforeAutospacing="0" w:after="0" w:afterAutospacing="0" w:line="240" w:lineRule="exact"/>
              <w:jc w:val="right"/>
              <w:rPr>
                <w:rFonts w:ascii="Arial" w:eastAsia="Arial Unicode MS" w:hAnsi="Arial" w:cs="Arial"/>
                <w:color w:val="000000"/>
                <w:sz w:val="16"/>
                <w:szCs w:val="16"/>
                <w:shd w:val="clear" w:color="auto" w:fill="FFFFFF"/>
                <w:lang w:val="pt-PT"/>
              </w:rPr>
            </w:pPr>
            <w:r>
              <w:fldChar w:fldCharType="begin"/>
            </w:r>
            <w:r w:rsidRPr="00826165">
              <w:rPr>
                <w:lang w:val="pt-PT"/>
              </w:rPr>
              <w:instrText xml:space="preserve"> HYPERLINK "http://dupond.ci.uc.pt/tagv/2002/11/t_farsa.htm" </w:instrText>
            </w:r>
            <w:r>
              <w:fldChar w:fldCharType="separate"/>
            </w:r>
            <w:r w:rsidR="00142FFF" w:rsidRPr="00C05F0A">
              <w:rPr>
                <w:rStyle w:val="Hiperligao"/>
                <w:rFonts w:ascii="Arial" w:eastAsia="Arial Unicode MS" w:hAnsi="Arial" w:cs="Arial"/>
                <w:color w:val="7F7F7F" w:themeColor="text1" w:themeTint="80"/>
                <w:sz w:val="16"/>
                <w:szCs w:val="16"/>
                <w:u w:val="none"/>
                <w:shd w:val="clear" w:color="auto" w:fill="FFFFFF"/>
                <w:lang w:val="pt-PT"/>
              </w:rPr>
              <w:t>http://dupond.ci.uc.pt/tagv/2002/11/t_farsa.htm</w:t>
            </w:r>
            <w:r>
              <w:rPr>
                <w:rStyle w:val="Hiperligao"/>
                <w:rFonts w:ascii="Arial" w:eastAsia="Arial Unicode MS" w:hAnsi="Arial" w:cs="Arial"/>
                <w:color w:val="7F7F7F" w:themeColor="text1" w:themeTint="80"/>
                <w:sz w:val="16"/>
                <w:szCs w:val="16"/>
                <w:u w:val="none"/>
                <w:shd w:val="clear" w:color="auto" w:fill="FFFFFF"/>
                <w:lang w:val="pt-PT"/>
              </w:rPr>
              <w:fldChar w:fldCharType="end"/>
            </w:r>
            <w:r w:rsidR="00142FFF" w:rsidRPr="00C05F0A">
              <w:rPr>
                <w:rStyle w:val="Hiperligao"/>
                <w:rFonts w:ascii="Arial" w:eastAsia="Arial Unicode MS" w:hAnsi="Arial" w:cs="Arial"/>
                <w:sz w:val="16"/>
                <w:szCs w:val="16"/>
                <w:u w:val="none"/>
                <w:shd w:val="clear" w:color="auto" w:fill="FFFFFF"/>
                <w:lang w:val="pt-PT"/>
              </w:rPr>
              <w:t xml:space="preserve">, </w:t>
            </w:r>
            <w:r w:rsidR="00142FFF" w:rsidRPr="00C05F0A">
              <w:rPr>
                <w:rFonts w:ascii="Arial" w:eastAsia="Arial Unicode MS" w:hAnsi="Arial" w:cs="Arial"/>
                <w:color w:val="000000"/>
                <w:sz w:val="16"/>
                <w:szCs w:val="16"/>
                <w:shd w:val="clear" w:color="auto" w:fill="FFFFFF"/>
                <w:lang w:val="pt-PT"/>
              </w:rPr>
              <w:t xml:space="preserve">consultado a 1 de novembro de 2014 (com </w:t>
            </w:r>
            <w:r w:rsidR="00C05F0A">
              <w:rPr>
                <w:rFonts w:ascii="Arial" w:eastAsia="Arial Unicode MS" w:hAnsi="Arial" w:cs="Arial"/>
                <w:color w:val="000000"/>
                <w:sz w:val="16"/>
                <w:szCs w:val="16"/>
                <w:shd w:val="clear" w:color="auto" w:fill="FFFFFF"/>
                <w:lang w:val="pt-PT"/>
              </w:rPr>
              <w:t>adaptaç</w:t>
            </w:r>
            <w:r w:rsidR="00142FFF" w:rsidRPr="00C05F0A">
              <w:rPr>
                <w:rFonts w:ascii="Arial" w:eastAsia="Arial Unicode MS" w:hAnsi="Arial" w:cs="Arial"/>
                <w:color w:val="000000"/>
                <w:sz w:val="16"/>
                <w:szCs w:val="16"/>
                <w:shd w:val="clear" w:color="auto" w:fill="FFFFFF"/>
                <w:lang w:val="pt-PT"/>
              </w:rPr>
              <w:t>ões).</w:t>
            </w:r>
          </w:p>
        </w:tc>
      </w:tr>
    </w:tbl>
    <w:p w:rsidR="00142FFF" w:rsidRPr="00C05F0A" w:rsidRDefault="00142FFF" w:rsidP="00E44EF1">
      <w:pPr>
        <w:spacing w:after="0" w:line="280" w:lineRule="exact"/>
        <w:ind w:left="-142" w:right="-568" w:hanging="425"/>
        <w:rPr>
          <w:rFonts w:ascii="Arial" w:eastAsia="Arial Unicode MS" w:hAnsi="Arial" w:cs="Arial"/>
          <w:sz w:val="20"/>
          <w:szCs w:val="20"/>
        </w:rPr>
      </w:pPr>
    </w:p>
    <w:p w:rsidR="00142FFF" w:rsidRPr="00C05F0A" w:rsidRDefault="00142FFF" w:rsidP="00E44EF1">
      <w:pPr>
        <w:spacing w:after="120"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1.</w:t>
      </w:r>
      <w:r w:rsidRPr="00C05F0A">
        <w:rPr>
          <w:rFonts w:ascii="Arial" w:eastAsia="Arial Unicode MS" w:hAnsi="Arial" w:cs="Arial"/>
          <w:b/>
          <w:sz w:val="20"/>
          <w:szCs w:val="20"/>
        </w:rPr>
        <w:tab/>
        <w:t>Para responder a cada um dos itens de 1.1 a 1.10 selecione a opção correta. Escreva, na folha de respostas, o número de cada item e a letra que identifica a opção escolhida.</w:t>
      </w:r>
    </w:p>
    <w:p w:rsidR="00142FFF" w:rsidRPr="00C05F0A" w:rsidRDefault="00142FFF" w:rsidP="00E44EF1">
      <w:pPr>
        <w:spacing w:after="0" w:line="300" w:lineRule="exact"/>
        <w:ind w:left="426" w:right="-567" w:hanging="567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1.1</w:t>
      </w:r>
      <w:r w:rsidRPr="00C05F0A">
        <w:rPr>
          <w:rFonts w:ascii="Arial" w:eastAsia="Arial Unicode MS" w:hAnsi="Arial" w:cs="Arial"/>
          <w:sz w:val="20"/>
          <w:szCs w:val="20"/>
        </w:rPr>
        <w:tab/>
        <w:t>As referências no título à Mostra de Teatro Vicentino indicam que</w:t>
      </w:r>
      <w:r w:rsidR="00C05F0A">
        <w:rPr>
          <w:rFonts w:ascii="Arial" w:eastAsia="Arial Unicode MS" w:hAnsi="Arial" w:cs="Arial"/>
          <w:sz w:val="20"/>
          <w:szCs w:val="20"/>
        </w:rPr>
        <w:t xml:space="preserve"> a peça foi</w:t>
      </w:r>
    </w:p>
    <w:p w:rsidR="00142FFF" w:rsidRPr="00C05F0A" w:rsidRDefault="00142FFF" w:rsidP="00E44EF1">
      <w:pPr>
        <w:spacing w:after="0" w:line="300" w:lineRule="exact"/>
        <w:ind w:left="851" w:right="-567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(A)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produzida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pela companhia A Barraca especialmente para a Mostra de Teatro Vicentino</w:t>
      </w:r>
      <w:r w:rsidR="00C05F0A">
        <w:rPr>
          <w:rFonts w:ascii="Arial" w:eastAsia="Arial Unicode MS" w:hAnsi="Arial" w:cs="Arial"/>
          <w:sz w:val="20"/>
          <w:szCs w:val="20"/>
        </w:rPr>
        <w:t>.</w:t>
      </w:r>
    </w:p>
    <w:p w:rsidR="00142FFF" w:rsidRPr="00C05F0A" w:rsidRDefault="00142FFF" w:rsidP="00E44EF1">
      <w:pPr>
        <w:spacing w:after="0" w:line="300" w:lineRule="exact"/>
        <w:ind w:left="851" w:right="-567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(B)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adaptada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pela companhia A Barraca a convite da Mostra de Teatro Vicentino</w:t>
      </w:r>
      <w:r w:rsidR="00C05F0A">
        <w:rPr>
          <w:rFonts w:ascii="Arial" w:eastAsia="Arial Unicode MS" w:hAnsi="Arial" w:cs="Arial"/>
          <w:sz w:val="20"/>
          <w:szCs w:val="20"/>
        </w:rPr>
        <w:t>.</w:t>
      </w:r>
    </w:p>
    <w:p w:rsidR="00142FFF" w:rsidRPr="00C05F0A" w:rsidRDefault="00142FFF" w:rsidP="00E44EF1">
      <w:pPr>
        <w:spacing w:after="0" w:line="300" w:lineRule="exact"/>
        <w:ind w:left="851" w:right="-567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(C)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produzida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pela companhia A Barraca e exibida na Mostra de Teatro Vicentino</w:t>
      </w:r>
      <w:r w:rsidR="00C05F0A">
        <w:rPr>
          <w:rFonts w:ascii="Arial" w:eastAsia="Arial Unicode MS" w:hAnsi="Arial" w:cs="Arial"/>
          <w:sz w:val="20"/>
          <w:szCs w:val="20"/>
        </w:rPr>
        <w:t>.</w:t>
      </w:r>
    </w:p>
    <w:p w:rsidR="00142FFF" w:rsidRPr="00C05F0A" w:rsidRDefault="00142FFF" w:rsidP="00E44EF1">
      <w:pPr>
        <w:spacing w:after="120" w:line="300" w:lineRule="exact"/>
        <w:ind w:left="851" w:right="-567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(D)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adaptada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pela companhia A Barraca durante a Mostra de Teatro Vicentino</w:t>
      </w:r>
      <w:r w:rsidR="00C05F0A">
        <w:rPr>
          <w:rFonts w:ascii="Arial" w:eastAsia="Arial Unicode MS" w:hAnsi="Arial" w:cs="Arial"/>
          <w:sz w:val="20"/>
          <w:szCs w:val="20"/>
        </w:rPr>
        <w:t>.</w:t>
      </w:r>
    </w:p>
    <w:p w:rsidR="00142FFF" w:rsidRPr="00C05F0A" w:rsidRDefault="00142FFF" w:rsidP="00E44EF1">
      <w:pPr>
        <w:spacing w:after="0" w:line="300" w:lineRule="exact"/>
        <w:ind w:left="426" w:right="-568" w:hanging="567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1.2</w:t>
      </w:r>
      <w:r w:rsidRPr="00C05F0A">
        <w:rPr>
          <w:rFonts w:ascii="Arial" w:eastAsia="Arial Unicode MS" w:hAnsi="Arial" w:cs="Arial"/>
          <w:sz w:val="20"/>
          <w:szCs w:val="20"/>
        </w:rPr>
        <w:tab/>
        <w:t>A forma verbal «Estávamos» (linha 2) e o pronome pessoal «eu» (linha 3) são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(A)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exemplos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de marcas autobiográficas no texto.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(B)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formas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de demonstrar a participação da autora na peça.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(C)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exemplos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de marcas biográficas no texto.</w:t>
      </w:r>
    </w:p>
    <w:p w:rsidR="00142FFF" w:rsidRPr="00C05F0A" w:rsidRDefault="00142FFF" w:rsidP="00E44EF1">
      <w:pPr>
        <w:spacing w:after="120" w:line="300" w:lineRule="exact"/>
        <w:ind w:left="851" w:right="-567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(D)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exemplos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de marcas de discurso memorialístico no texto.</w:t>
      </w:r>
    </w:p>
    <w:p w:rsidR="00142FFF" w:rsidRPr="00C05F0A" w:rsidRDefault="00142FFF" w:rsidP="00E44EF1">
      <w:pPr>
        <w:spacing w:after="0" w:line="300" w:lineRule="exact"/>
        <w:ind w:left="426" w:right="-568" w:hanging="567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1.3</w:t>
      </w:r>
      <w:r w:rsidRPr="00C05F0A">
        <w:rPr>
          <w:rFonts w:ascii="Arial" w:eastAsia="Arial Unicode MS" w:hAnsi="Arial" w:cs="Arial"/>
          <w:sz w:val="20"/>
          <w:szCs w:val="20"/>
        </w:rPr>
        <w:tab/>
        <w:t>A repetição da expressão «e estava» (entre as linhas 3 e 5)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(A)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imita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o discurso </w:t>
      </w:r>
      <w:proofErr w:type="spellStart"/>
      <w:r w:rsidRPr="00C05F0A">
        <w:rPr>
          <w:rFonts w:ascii="Arial" w:eastAsia="Arial Unicode MS" w:hAnsi="Arial" w:cs="Arial"/>
          <w:sz w:val="20"/>
          <w:szCs w:val="20"/>
        </w:rPr>
        <w:t>oralizante</w:t>
      </w:r>
      <w:proofErr w:type="spellEnd"/>
      <w:r w:rsidRPr="00C05F0A">
        <w:rPr>
          <w:rFonts w:ascii="Arial" w:eastAsia="Arial Unicode MS" w:hAnsi="Arial" w:cs="Arial"/>
          <w:sz w:val="20"/>
          <w:szCs w:val="20"/>
        </w:rPr>
        <w:t xml:space="preserve"> que está presente em todo o texto.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(B)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enfatiza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a enumeração dos melhores atores do espetáculo referido.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(C)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enfatiza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a enumeração dos melhores participantes do espetáculo referido.</w:t>
      </w:r>
    </w:p>
    <w:p w:rsidR="00142FFF" w:rsidRPr="00C05F0A" w:rsidRDefault="00142FFF" w:rsidP="00E44EF1">
      <w:pPr>
        <w:spacing w:after="120" w:line="300" w:lineRule="exact"/>
        <w:ind w:left="851" w:right="-567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(D)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enfatiza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a seleção de participações consideradas memoráveis pela autora.</w:t>
      </w:r>
    </w:p>
    <w:p w:rsidR="00142FFF" w:rsidRPr="00C05F0A" w:rsidRDefault="00142FFF" w:rsidP="00E44EF1">
      <w:pPr>
        <w:spacing w:after="0" w:line="300" w:lineRule="exact"/>
        <w:ind w:left="426" w:right="-568" w:hanging="567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1.4</w:t>
      </w:r>
      <w:r w:rsidRPr="00C05F0A">
        <w:rPr>
          <w:rFonts w:ascii="Arial" w:eastAsia="Arial Unicode MS" w:hAnsi="Arial" w:cs="Arial"/>
          <w:sz w:val="20"/>
          <w:szCs w:val="20"/>
        </w:rPr>
        <w:tab/>
        <w:t>A referência que a autora faz ao «Mestre Amado/amado mestre» (linha 4) demonstra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(A)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superioridade do encenador e a sua condição de discípula.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(B)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disciplina imposta pelo chefe e o mérito artístico que lhe reconhece.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(C)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o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seu respeito e a submissão devida ao encenador.</w:t>
      </w:r>
    </w:p>
    <w:p w:rsidR="00142FFF" w:rsidRPr="00C05F0A" w:rsidRDefault="00142FFF" w:rsidP="00E44EF1">
      <w:pPr>
        <w:spacing w:after="120" w:line="300" w:lineRule="exact"/>
        <w:ind w:left="851" w:right="-567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(D)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o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mérito daquele líder artístico e o afeto que sente por ele.</w:t>
      </w:r>
    </w:p>
    <w:p w:rsidR="00142FFF" w:rsidRPr="00C05F0A" w:rsidRDefault="00142FFF" w:rsidP="00E44EF1">
      <w:pPr>
        <w:spacing w:after="0" w:line="300" w:lineRule="exact"/>
        <w:ind w:left="426" w:right="-568" w:hanging="567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1.5</w:t>
      </w:r>
      <w:r w:rsidRPr="00C05F0A">
        <w:rPr>
          <w:rFonts w:ascii="Arial" w:eastAsia="Arial Unicode MS" w:hAnsi="Arial" w:cs="Arial"/>
          <w:sz w:val="20"/>
          <w:szCs w:val="20"/>
        </w:rPr>
        <w:tab/>
        <w:t xml:space="preserve">No segundo parágrafo, alude-se ao espetáculo </w:t>
      </w:r>
      <w:r w:rsidRPr="00C05F0A">
        <w:rPr>
          <w:rFonts w:ascii="Arial" w:eastAsia="Arial Unicode MS" w:hAnsi="Arial" w:cs="Arial"/>
          <w:i/>
          <w:sz w:val="20"/>
          <w:szCs w:val="20"/>
        </w:rPr>
        <w:t xml:space="preserve">É menino ou </w:t>
      </w:r>
      <w:proofErr w:type="gramStart"/>
      <w:r w:rsidRPr="00C05F0A">
        <w:rPr>
          <w:rFonts w:ascii="Arial" w:eastAsia="Arial Unicode MS" w:hAnsi="Arial" w:cs="Arial"/>
          <w:i/>
          <w:sz w:val="20"/>
          <w:szCs w:val="20"/>
        </w:rPr>
        <w:t>menina?</w:t>
      </w:r>
      <w:r w:rsidRPr="00C05F0A">
        <w:rPr>
          <w:rFonts w:ascii="Arial" w:eastAsia="Arial Unicode MS" w:hAnsi="Arial" w:cs="Arial"/>
          <w:sz w:val="20"/>
          <w:szCs w:val="20"/>
        </w:rPr>
        <w:t>,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concluindo que este foi semelhante ao encenado por Fernando Amado no que diz respeito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(A)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à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alegria, ao rigor e ao empenho da equipa de atores.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(B)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à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gravidade com que os atores encararam o trabalho.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(C)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ao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interesse e ao esforço dos participantes na peça.</w:t>
      </w:r>
    </w:p>
    <w:p w:rsidR="00142FFF" w:rsidRPr="00C05F0A" w:rsidRDefault="00142FFF" w:rsidP="00E44EF1">
      <w:pPr>
        <w:spacing w:after="120" w:line="300" w:lineRule="exact"/>
        <w:ind w:left="851" w:right="-567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(D)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à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situação em que se encontra a protagonista.</w:t>
      </w:r>
    </w:p>
    <w:p w:rsidR="00142FFF" w:rsidRPr="00C05F0A" w:rsidRDefault="00142FFF" w:rsidP="00E44EF1">
      <w:pPr>
        <w:spacing w:after="0" w:line="300" w:lineRule="exact"/>
        <w:ind w:left="426" w:right="-710" w:hanging="567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1.6</w:t>
      </w:r>
      <w:r w:rsidRPr="00C05F0A">
        <w:rPr>
          <w:rFonts w:ascii="Arial" w:eastAsia="Arial Unicode MS" w:hAnsi="Arial" w:cs="Arial"/>
          <w:sz w:val="20"/>
          <w:szCs w:val="20"/>
        </w:rPr>
        <w:tab/>
        <w:t xml:space="preserve">No terceiro parágrafo, a autora alude à sua participação na peça </w:t>
      </w:r>
      <w:r w:rsidRPr="00C05F0A">
        <w:rPr>
          <w:rFonts w:ascii="Arial" w:eastAsia="Arial Unicode MS" w:hAnsi="Arial" w:cs="Arial"/>
          <w:i/>
          <w:sz w:val="20"/>
          <w:szCs w:val="20"/>
        </w:rPr>
        <w:t>Uma Floresta de Enganos</w:t>
      </w:r>
      <w:r w:rsidRPr="00C05F0A">
        <w:rPr>
          <w:rFonts w:ascii="Arial" w:eastAsia="Arial Unicode MS" w:hAnsi="Arial" w:cs="Arial"/>
          <w:sz w:val="20"/>
          <w:szCs w:val="20"/>
        </w:rPr>
        <w:t>. As frases «E lá volta a Inês Pereira. Desta vez, eu já era Lianor Vaz [...]» (linha</w:t>
      </w:r>
      <w:r w:rsidR="00E44EF1">
        <w:rPr>
          <w:rFonts w:ascii="Arial" w:eastAsia="Arial Unicode MS" w:hAnsi="Arial" w:cs="Arial"/>
          <w:sz w:val="20"/>
          <w:szCs w:val="20"/>
        </w:rPr>
        <w:t>s</w:t>
      </w:r>
      <w:r w:rsidRPr="00C05F0A">
        <w:rPr>
          <w:rFonts w:ascii="Arial" w:eastAsia="Arial Unicode MS" w:hAnsi="Arial" w:cs="Arial"/>
          <w:sz w:val="20"/>
          <w:szCs w:val="20"/>
        </w:rPr>
        <w:t xml:space="preserve"> </w:t>
      </w:r>
      <w:r w:rsidR="00E44EF1">
        <w:rPr>
          <w:rFonts w:ascii="Arial" w:eastAsia="Arial Unicode MS" w:hAnsi="Arial" w:cs="Arial"/>
          <w:sz w:val="20"/>
          <w:szCs w:val="20"/>
        </w:rPr>
        <w:t>14-</w:t>
      </w:r>
      <w:r w:rsidRPr="00C05F0A">
        <w:rPr>
          <w:rFonts w:ascii="Arial" w:eastAsia="Arial Unicode MS" w:hAnsi="Arial" w:cs="Arial"/>
          <w:sz w:val="20"/>
          <w:szCs w:val="20"/>
        </w:rPr>
        <w:t>15)</w:t>
      </w:r>
      <w:r w:rsidR="00E44EF1">
        <w:rPr>
          <w:rFonts w:ascii="Arial" w:eastAsia="Arial Unicode MS" w:hAnsi="Arial" w:cs="Arial"/>
          <w:sz w:val="20"/>
          <w:szCs w:val="20"/>
        </w:rPr>
        <w:t xml:space="preserve"> estabelecem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(A)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uma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relação de continuidade com os factos narrados nos parágrafos anteriores.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(B)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uma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relação de consequência com os factos narrados nos parágrafos anteriores.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(C)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uma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relação de dependência com os factos narrados nos parágrafos anteriores.</w:t>
      </w:r>
    </w:p>
    <w:p w:rsidR="00142FFF" w:rsidRPr="00C05F0A" w:rsidRDefault="00142FFF" w:rsidP="00E44EF1">
      <w:pPr>
        <w:spacing w:after="120" w:line="300" w:lineRule="exact"/>
        <w:ind w:left="851" w:right="-567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(D)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uma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relação de causa com os factos narrados nos parágrafos anteriores.</w:t>
      </w:r>
    </w:p>
    <w:p w:rsidR="00142FFF" w:rsidRPr="00C05F0A" w:rsidRDefault="00142FFF" w:rsidP="00E44EF1">
      <w:pPr>
        <w:spacing w:after="0" w:line="300" w:lineRule="exact"/>
        <w:ind w:left="426" w:right="-568" w:hanging="567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1.7</w:t>
      </w:r>
      <w:r w:rsidRPr="00C05F0A">
        <w:rPr>
          <w:rFonts w:ascii="Arial" w:eastAsia="Arial Unicode MS" w:hAnsi="Arial" w:cs="Arial"/>
          <w:sz w:val="20"/>
          <w:szCs w:val="20"/>
        </w:rPr>
        <w:tab/>
        <w:t>A repetição da expressão «E eis» (linha 19) pretende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(A)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separar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a ideia central dos dois parágrafos.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(B)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introduzir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uma oposição entre o que é narrado nos dois parágrafos.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(C)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destacar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a relação de adição entre os acontecimentos dos dois parágrafos.</w:t>
      </w:r>
    </w:p>
    <w:p w:rsidR="00142FFF" w:rsidRPr="00C05F0A" w:rsidRDefault="00142FFF" w:rsidP="00E44EF1">
      <w:pPr>
        <w:spacing w:after="120" w:line="300" w:lineRule="exact"/>
        <w:ind w:left="851" w:right="-567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(D)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explicar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o contraste existente entre os dois parágrafos.</w:t>
      </w:r>
    </w:p>
    <w:p w:rsidR="00142FFF" w:rsidRPr="00C05F0A" w:rsidRDefault="00142FFF" w:rsidP="00E44EF1">
      <w:pPr>
        <w:spacing w:after="0" w:line="300" w:lineRule="exact"/>
        <w:ind w:left="426" w:right="-568" w:hanging="567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1.8</w:t>
      </w:r>
      <w:r w:rsidRPr="00C05F0A">
        <w:rPr>
          <w:rFonts w:ascii="Arial" w:eastAsia="Arial Unicode MS" w:hAnsi="Arial" w:cs="Arial"/>
          <w:sz w:val="20"/>
          <w:szCs w:val="20"/>
        </w:rPr>
        <w:tab/>
        <w:t>O quarto parágrafo apresenta uma reflexão da autora sobre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(A)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repulsa que sentiu quando estudou a «carpintaria da peça».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(B)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o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sentido geral e a ideologia preconceituosa desta farsa vicentina.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(C)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dificuldade de encenar uma peça como </w:t>
      </w:r>
      <w:r w:rsidR="00E44EF1">
        <w:rPr>
          <w:rFonts w:ascii="Arial" w:eastAsia="Arial Unicode MS" w:hAnsi="Arial" w:cs="Arial"/>
          <w:sz w:val="20"/>
          <w:szCs w:val="20"/>
        </w:rPr>
        <w:t>a</w:t>
      </w:r>
      <w:r w:rsidRPr="00C05F0A">
        <w:rPr>
          <w:rFonts w:ascii="Arial" w:eastAsia="Arial Unicode MS" w:hAnsi="Arial" w:cs="Arial"/>
          <w:sz w:val="20"/>
          <w:szCs w:val="20"/>
        </w:rPr>
        <w:t xml:space="preserve"> </w:t>
      </w:r>
      <w:r w:rsidRPr="00E44EF1">
        <w:rPr>
          <w:rFonts w:ascii="Arial" w:eastAsia="Arial Unicode MS" w:hAnsi="Arial" w:cs="Arial"/>
          <w:i/>
          <w:sz w:val="20"/>
          <w:szCs w:val="20"/>
        </w:rPr>
        <w:t>Farsa de Inês Pereira</w:t>
      </w:r>
      <w:r w:rsidRPr="00C05F0A">
        <w:rPr>
          <w:rFonts w:ascii="Arial" w:eastAsia="Arial Unicode MS" w:hAnsi="Arial" w:cs="Arial"/>
          <w:sz w:val="20"/>
          <w:szCs w:val="20"/>
        </w:rPr>
        <w:t>.</w:t>
      </w:r>
    </w:p>
    <w:p w:rsidR="00142FFF" w:rsidRPr="00C05F0A" w:rsidRDefault="00142FFF" w:rsidP="00E44EF1">
      <w:pPr>
        <w:spacing w:after="120" w:line="300" w:lineRule="exact"/>
        <w:ind w:left="851" w:right="-567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(D)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dificuldade de classificar a peça referida como uma farsa.</w:t>
      </w:r>
    </w:p>
    <w:p w:rsidR="00142FFF" w:rsidRPr="00C05F0A" w:rsidRDefault="00142FFF" w:rsidP="00E44EF1">
      <w:pPr>
        <w:spacing w:after="0" w:line="300" w:lineRule="exact"/>
        <w:ind w:left="426" w:right="-568" w:hanging="567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lastRenderedPageBreak/>
        <w:t>1.9</w:t>
      </w:r>
      <w:r w:rsidRPr="00C05F0A">
        <w:rPr>
          <w:rFonts w:ascii="Arial" w:eastAsia="Arial Unicode MS" w:hAnsi="Arial" w:cs="Arial"/>
          <w:sz w:val="20"/>
          <w:szCs w:val="20"/>
        </w:rPr>
        <w:tab/>
        <w:t>A nota de rodapé introduzida pela autora tem como objetivo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(A)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referenciar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as fontes utilizadas para construir a sua apreciação da peça.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(B)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prestar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um esclarecimento sobre a protagonista Inês Pereira.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(C)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inserir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informações complementares sobre a protagonista da peça.</w:t>
      </w:r>
    </w:p>
    <w:p w:rsidR="00142FFF" w:rsidRPr="00C05F0A" w:rsidRDefault="00142FFF" w:rsidP="00E44EF1">
      <w:pPr>
        <w:spacing w:after="120" w:line="300" w:lineRule="exact"/>
        <w:ind w:left="851" w:right="-567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(D)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justificar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a sua visão sobre a mentalidade preconceituosa da peça. </w:t>
      </w:r>
    </w:p>
    <w:p w:rsidR="00142FFF" w:rsidRPr="00C05F0A" w:rsidRDefault="00142FFF" w:rsidP="00E44EF1">
      <w:pPr>
        <w:spacing w:after="0" w:line="300" w:lineRule="exact"/>
        <w:ind w:left="426" w:right="-568" w:hanging="567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1.10</w:t>
      </w:r>
      <w:r w:rsidRPr="00C05F0A">
        <w:rPr>
          <w:rFonts w:ascii="Arial" w:eastAsia="Arial Unicode MS" w:hAnsi="Arial" w:cs="Arial"/>
          <w:sz w:val="20"/>
          <w:szCs w:val="20"/>
        </w:rPr>
        <w:tab/>
        <w:t xml:space="preserve">Na linha 28, </w:t>
      </w:r>
      <w:r w:rsidR="00E44EF1">
        <w:rPr>
          <w:rFonts w:ascii="Arial" w:eastAsia="Arial Unicode MS" w:hAnsi="Arial" w:cs="Arial"/>
          <w:sz w:val="20"/>
          <w:szCs w:val="20"/>
        </w:rPr>
        <w:t>a</w:t>
      </w:r>
      <w:r w:rsidRPr="00C05F0A">
        <w:rPr>
          <w:rFonts w:ascii="Arial" w:eastAsia="Arial Unicode MS" w:hAnsi="Arial" w:cs="Arial"/>
          <w:sz w:val="20"/>
          <w:szCs w:val="20"/>
        </w:rPr>
        <w:t xml:space="preserve"> </w:t>
      </w:r>
      <w:r w:rsidR="00E44EF1">
        <w:rPr>
          <w:rFonts w:ascii="Arial" w:eastAsia="Arial Unicode MS" w:hAnsi="Arial" w:cs="Arial"/>
          <w:sz w:val="20"/>
          <w:szCs w:val="20"/>
        </w:rPr>
        <w:t>expressão</w:t>
      </w:r>
      <w:r w:rsidRPr="00C05F0A">
        <w:rPr>
          <w:rFonts w:ascii="Arial" w:eastAsia="Arial Unicode MS" w:hAnsi="Arial" w:cs="Arial"/>
          <w:sz w:val="20"/>
          <w:szCs w:val="20"/>
        </w:rPr>
        <w:t xml:space="preserve"> «sair da capoeira» é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(A)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uma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metáfora do processo de emancipação da mulher.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(B)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uma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metáfora do processo de submissão da mulher.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(C)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uma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metonímia para a noção de «casa».</w:t>
      </w:r>
    </w:p>
    <w:p w:rsidR="00142FFF" w:rsidRPr="00C05F0A" w:rsidRDefault="00142FFF" w:rsidP="00E44EF1">
      <w:pPr>
        <w:spacing w:after="120" w:line="300" w:lineRule="exact"/>
        <w:ind w:left="851" w:right="-567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(D)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uma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metáfora para a noção de «casa».</w:t>
      </w:r>
    </w:p>
    <w:p w:rsidR="00142FFF" w:rsidRPr="00C05F0A" w:rsidRDefault="00142FFF" w:rsidP="00E44EF1">
      <w:pPr>
        <w:spacing w:after="0" w:line="300" w:lineRule="exact"/>
        <w:ind w:left="426" w:right="-568" w:hanging="567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1.11</w:t>
      </w:r>
      <w:r w:rsidRPr="00C05F0A">
        <w:rPr>
          <w:rFonts w:ascii="Arial" w:eastAsia="Arial Unicode MS" w:hAnsi="Arial" w:cs="Arial"/>
          <w:sz w:val="20"/>
          <w:szCs w:val="20"/>
        </w:rPr>
        <w:tab/>
        <w:t xml:space="preserve">No último parágrafo, a autora utiliza a repetição de formas verbais do verbo </w:t>
      </w:r>
      <w:r w:rsidR="00E44EF1">
        <w:rPr>
          <w:rFonts w:ascii="Arial" w:eastAsia="Arial Unicode MS" w:hAnsi="Arial" w:cs="Arial"/>
          <w:sz w:val="20"/>
          <w:szCs w:val="20"/>
        </w:rPr>
        <w:t>«</w:t>
      </w:r>
      <w:r w:rsidRPr="00C05F0A">
        <w:rPr>
          <w:rFonts w:ascii="Arial" w:eastAsia="Arial Unicode MS" w:hAnsi="Arial" w:cs="Arial"/>
          <w:sz w:val="20"/>
          <w:szCs w:val="20"/>
        </w:rPr>
        <w:t>divertir</w:t>
      </w:r>
      <w:r w:rsidR="00E44EF1">
        <w:rPr>
          <w:rFonts w:ascii="Arial" w:eastAsia="Arial Unicode MS" w:hAnsi="Arial" w:cs="Arial"/>
          <w:sz w:val="20"/>
          <w:szCs w:val="20"/>
        </w:rPr>
        <w:t>»</w:t>
      </w:r>
      <w:r w:rsidRPr="00C05F0A">
        <w:rPr>
          <w:rFonts w:ascii="Arial" w:eastAsia="Arial Unicode MS" w:hAnsi="Arial" w:cs="Arial"/>
          <w:sz w:val="20"/>
          <w:szCs w:val="20"/>
        </w:rPr>
        <w:t xml:space="preserve"> </w:t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para</w:t>
      </w:r>
      <w:proofErr w:type="gramEnd"/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(A)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explicar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a dimensão lúdica que a encenação e o visionamento da peça devem ter.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(B)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analisar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a dimensão lúdica que a encenação e o visionamento da peça devem ter.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(C)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realçar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a dimensão lúdica que a encenação e o visionamento da peça devem ter.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  <w:r w:rsidRPr="00C05F0A">
        <w:rPr>
          <w:rFonts w:ascii="Arial" w:eastAsia="Arial Unicode MS" w:hAnsi="Arial" w:cs="Arial"/>
          <w:b/>
          <w:sz w:val="20"/>
          <w:szCs w:val="20"/>
        </w:rPr>
        <w:t>(D)</w:t>
      </w:r>
      <w:r w:rsidRPr="00C05F0A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C05F0A">
        <w:rPr>
          <w:rFonts w:ascii="Arial" w:eastAsia="Arial Unicode MS" w:hAnsi="Arial" w:cs="Arial"/>
          <w:sz w:val="20"/>
          <w:szCs w:val="20"/>
        </w:rPr>
        <w:t>justificar</w:t>
      </w:r>
      <w:proofErr w:type="gramEnd"/>
      <w:r w:rsidRPr="00C05F0A">
        <w:rPr>
          <w:rFonts w:ascii="Arial" w:eastAsia="Arial Unicode MS" w:hAnsi="Arial" w:cs="Arial"/>
          <w:sz w:val="20"/>
          <w:szCs w:val="20"/>
        </w:rPr>
        <w:t xml:space="preserve"> a dimensão lúdica que a encenação e o visionamento da peça devem ter.</w:t>
      </w:r>
    </w:p>
    <w:p w:rsidR="00142FFF" w:rsidRPr="00C05F0A" w:rsidRDefault="00142FFF" w:rsidP="00E44EF1">
      <w:pPr>
        <w:spacing w:after="0" w:line="300" w:lineRule="exact"/>
        <w:ind w:left="851" w:right="-568" w:hanging="425"/>
        <w:rPr>
          <w:rFonts w:ascii="Arial" w:eastAsia="Arial Unicode MS" w:hAnsi="Arial" w:cs="Arial"/>
          <w:sz w:val="20"/>
          <w:szCs w:val="20"/>
        </w:rPr>
      </w:pPr>
    </w:p>
    <w:p w:rsidR="005E4BDB" w:rsidRPr="00C05F0A" w:rsidRDefault="005E4BDB" w:rsidP="00E44EF1">
      <w:pPr>
        <w:spacing w:line="280" w:lineRule="exact"/>
        <w:rPr>
          <w:sz w:val="20"/>
          <w:szCs w:val="20"/>
        </w:rPr>
      </w:pPr>
    </w:p>
    <w:sectPr w:rsidR="005E4BDB" w:rsidRPr="00C05F0A" w:rsidSect="00C05F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9BA" w:rsidRDefault="00CB19BA" w:rsidP="00826165">
      <w:pPr>
        <w:spacing w:after="0" w:line="240" w:lineRule="auto"/>
      </w:pPr>
      <w:r>
        <w:separator/>
      </w:r>
    </w:p>
  </w:endnote>
  <w:endnote w:type="continuationSeparator" w:id="0">
    <w:p w:rsidR="00CB19BA" w:rsidRDefault="00CB19BA" w:rsidP="00826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165" w:rsidRDefault="0082616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165" w:rsidRDefault="00826165" w:rsidP="00826165">
    <w:pPr>
      <w:pStyle w:val="Rodap"/>
      <w:tabs>
        <w:tab w:val="clear" w:pos="4252"/>
        <w:tab w:val="left" w:pos="6105"/>
      </w:tabs>
      <w:ind w:left="-567"/>
    </w:pPr>
    <w:r w:rsidRPr="00ED4294">
      <w:rPr>
        <w:noProof/>
        <w:sz w:val="18"/>
        <w:lang w:eastAsia="pt-PT"/>
      </w:rPr>
      <w:drawing>
        <wp:anchor distT="0" distB="0" distL="114300" distR="114300" simplePos="0" relativeHeight="251659264" behindDoc="0" locked="0" layoutInCell="1" allowOverlap="1" wp14:anchorId="6A355C76" wp14:editId="1C290F15">
          <wp:simplePos x="0" y="0"/>
          <wp:positionH relativeFrom="margin">
            <wp:posOffset>4802505</wp:posOffset>
          </wp:positionH>
          <wp:positionV relativeFrom="paragraph">
            <wp:posOffset>-74295</wp:posOffset>
          </wp:positionV>
          <wp:extent cx="823734" cy="333375"/>
          <wp:effectExtent l="0" t="0" r="0" b="0"/>
          <wp:wrapNone/>
          <wp:docPr id="32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3734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</w:rPr>
      <w:t>ENTRE NÓS E AS PALAVRAS</w:t>
    </w:r>
    <w:r w:rsidRPr="00ED4294">
      <w:rPr>
        <w:sz w:val="18"/>
      </w:rPr>
      <w:t xml:space="preserve"> • </w:t>
    </w:r>
    <w:r>
      <w:rPr>
        <w:sz w:val="18"/>
      </w:rPr>
      <w:t>Português</w:t>
    </w:r>
    <w:r w:rsidRPr="00ED4294">
      <w:rPr>
        <w:sz w:val="18"/>
      </w:rPr>
      <w:t xml:space="preserve"> • </w:t>
    </w:r>
    <w:r>
      <w:rPr>
        <w:sz w:val="18"/>
      </w:rPr>
      <w:t>10</w:t>
    </w:r>
    <w:r w:rsidRPr="00ED4294">
      <w:rPr>
        <w:sz w:val="18"/>
      </w:rPr>
      <w:t>.</w:t>
    </w:r>
    <w:r w:rsidRPr="00ED4294">
      <w:rPr>
        <w:sz w:val="18"/>
        <w:vertAlign w:val="superscript"/>
      </w:rPr>
      <w:t>o</w:t>
    </w:r>
    <w:r w:rsidRPr="00ED4294">
      <w:rPr>
        <w:sz w:val="18"/>
      </w:rPr>
      <w:t xml:space="preserve"> ano • © Santillana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165" w:rsidRDefault="0082616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9BA" w:rsidRDefault="00CB19BA" w:rsidP="00826165">
      <w:pPr>
        <w:spacing w:after="0" w:line="240" w:lineRule="auto"/>
      </w:pPr>
      <w:r>
        <w:separator/>
      </w:r>
    </w:p>
  </w:footnote>
  <w:footnote w:type="continuationSeparator" w:id="0">
    <w:p w:rsidR="00CB19BA" w:rsidRDefault="00CB19BA" w:rsidP="00826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165" w:rsidRDefault="0082616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165" w:rsidRDefault="00826165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165" w:rsidRDefault="0082616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66DB5"/>
    <w:multiLevelType w:val="hybridMultilevel"/>
    <w:tmpl w:val="391A01D4"/>
    <w:lvl w:ilvl="0" w:tplc="00D6561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54A8"/>
    <w:multiLevelType w:val="multilevel"/>
    <w:tmpl w:val="F9DE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B42DD0"/>
    <w:multiLevelType w:val="hybridMultilevel"/>
    <w:tmpl w:val="E01E6876"/>
    <w:lvl w:ilvl="0" w:tplc="889A2710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" w15:restartNumberingAfterBreak="0">
    <w:nsid w:val="41922D77"/>
    <w:multiLevelType w:val="hybridMultilevel"/>
    <w:tmpl w:val="D63EAB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F591D"/>
    <w:multiLevelType w:val="hybridMultilevel"/>
    <w:tmpl w:val="7F763674"/>
    <w:lvl w:ilvl="0" w:tplc="5380C5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83FB9"/>
    <w:multiLevelType w:val="multilevel"/>
    <w:tmpl w:val="C80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0C2C0B"/>
    <w:multiLevelType w:val="hybridMultilevel"/>
    <w:tmpl w:val="8A741016"/>
    <w:lvl w:ilvl="0" w:tplc="E05E2D3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7" w15:restartNumberingAfterBreak="0">
    <w:nsid w:val="67D11C3C"/>
    <w:multiLevelType w:val="hybridMultilevel"/>
    <w:tmpl w:val="CA023B0C"/>
    <w:lvl w:ilvl="0" w:tplc="0816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8" w15:restartNumberingAfterBreak="0">
    <w:nsid w:val="72630277"/>
    <w:multiLevelType w:val="hybridMultilevel"/>
    <w:tmpl w:val="EA4893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737808"/>
    <w:multiLevelType w:val="hybridMultilevel"/>
    <w:tmpl w:val="52888628"/>
    <w:lvl w:ilvl="0" w:tplc="A8A2D85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FFF"/>
    <w:rsid w:val="000E308E"/>
    <w:rsid w:val="00142FFF"/>
    <w:rsid w:val="001B7D26"/>
    <w:rsid w:val="0048439B"/>
    <w:rsid w:val="005E4BDB"/>
    <w:rsid w:val="00826165"/>
    <w:rsid w:val="00B02E76"/>
    <w:rsid w:val="00B91A7B"/>
    <w:rsid w:val="00C05F0A"/>
    <w:rsid w:val="00CB19BA"/>
    <w:rsid w:val="00E4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F6BBAB-2542-4A50-9300-890BEC6B5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FFF"/>
  </w:style>
  <w:style w:type="paragraph" w:styleId="Cabealho1">
    <w:name w:val="heading 1"/>
    <w:basedOn w:val="Normal"/>
    <w:next w:val="Normal"/>
    <w:link w:val="Cabealho1Carter"/>
    <w:uiPriority w:val="9"/>
    <w:qFormat/>
    <w:rsid w:val="00142F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link w:val="Cabealho2Carter"/>
    <w:uiPriority w:val="9"/>
    <w:qFormat/>
    <w:rsid w:val="00142F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142F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142FFF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NormalWeb">
    <w:name w:val="Normal (Web)"/>
    <w:basedOn w:val="Normal"/>
    <w:uiPriority w:val="99"/>
    <w:unhideWhenUsed/>
    <w:rsid w:val="00142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142FF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142FFF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142FFF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142FFF"/>
    <w:pPr>
      <w:ind w:left="720"/>
      <w:contextualSpacing/>
    </w:pPr>
  </w:style>
  <w:style w:type="table" w:styleId="Tabelacomgrelha">
    <w:name w:val="Table Grid"/>
    <w:basedOn w:val="Tabelanormal"/>
    <w:uiPriority w:val="59"/>
    <w:rsid w:val="00142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142FFF"/>
    <w:rPr>
      <w:color w:val="0000FF" w:themeColor="hyperlink"/>
      <w:u w:val="single"/>
    </w:rPr>
  </w:style>
  <w:style w:type="character" w:customStyle="1" w:styleId="apple-converted-space">
    <w:name w:val="apple-converted-space"/>
    <w:basedOn w:val="Tipodeletrapredefinidodopargrafo"/>
    <w:rsid w:val="00142FFF"/>
  </w:style>
  <w:style w:type="character" w:styleId="nfase">
    <w:name w:val="Emphasis"/>
    <w:basedOn w:val="Tipodeletrapredefinidodopargrafo"/>
    <w:uiPriority w:val="20"/>
    <w:qFormat/>
    <w:rsid w:val="00142FFF"/>
    <w:rPr>
      <w:i/>
      <w:iCs/>
    </w:rPr>
  </w:style>
  <w:style w:type="character" w:customStyle="1" w:styleId="texto-caixa">
    <w:name w:val="texto-caixa"/>
    <w:basedOn w:val="Tipodeletrapredefinidodopargrafo"/>
    <w:rsid w:val="00142FFF"/>
  </w:style>
  <w:style w:type="character" w:styleId="Forte">
    <w:name w:val="Strong"/>
    <w:basedOn w:val="Tipodeletrapredefinidodopargrafo"/>
    <w:uiPriority w:val="22"/>
    <w:qFormat/>
    <w:rsid w:val="00142FFF"/>
    <w:rPr>
      <w:b/>
      <w:b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42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42FFF"/>
    <w:rPr>
      <w:rFonts w:ascii="Tahoma" w:hAnsi="Tahoma" w:cs="Tahoma"/>
      <w:sz w:val="16"/>
      <w:szCs w:val="16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142FFF"/>
    <w:rPr>
      <w:color w:val="800080" w:themeColor="followedHyperlink"/>
      <w:u w:val="single"/>
    </w:rPr>
  </w:style>
  <w:style w:type="character" w:customStyle="1" w:styleId="post-time">
    <w:name w:val="post-time"/>
    <w:basedOn w:val="Tipodeletrapredefinidodopargrafo"/>
    <w:rsid w:val="00142FFF"/>
  </w:style>
  <w:style w:type="paragraph" w:styleId="Cabealho">
    <w:name w:val="header"/>
    <w:basedOn w:val="Normal"/>
    <w:link w:val="CabealhoCarter"/>
    <w:uiPriority w:val="99"/>
    <w:unhideWhenUsed/>
    <w:rsid w:val="00142F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42FFF"/>
  </w:style>
  <w:style w:type="paragraph" w:styleId="Rodap">
    <w:name w:val="footer"/>
    <w:basedOn w:val="Normal"/>
    <w:link w:val="RodapCarter"/>
    <w:uiPriority w:val="99"/>
    <w:unhideWhenUsed/>
    <w:rsid w:val="00142F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42FFF"/>
  </w:style>
  <w:style w:type="character" w:customStyle="1" w:styleId="break">
    <w:name w:val="break"/>
    <w:basedOn w:val="Tipodeletrapredefinidodopargrafo"/>
    <w:rsid w:val="00142FFF"/>
  </w:style>
  <w:style w:type="table" w:customStyle="1" w:styleId="SombreadoClaro1">
    <w:name w:val="Sombreado Claro1"/>
    <w:basedOn w:val="Tabelanormal"/>
    <w:uiPriority w:val="60"/>
    <w:rsid w:val="00142FF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ombreadoClaro-Cor11">
    <w:name w:val="Sombreado Claro - Cor 11"/>
    <w:basedOn w:val="Tabelanormal"/>
    <w:uiPriority w:val="60"/>
    <w:rsid w:val="00142FF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142FF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customStyle="1" w:styleId="titulos">
    <w:name w:val="titulos"/>
    <w:basedOn w:val="Tipodeletrapredefinidodopargrafo"/>
    <w:rsid w:val="00142F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2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1235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António Henriques</dc:creator>
  <cp:lastModifiedBy>Alfredo Solteiro</cp:lastModifiedBy>
  <cp:revision>6</cp:revision>
  <dcterms:created xsi:type="dcterms:W3CDTF">2015-11-22T02:39:00Z</dcterms:created>
  <dcterms:modified xsi:type="dcterms:W3CDTF">2015-12-02T10:49:00Z</dcterms:modified>
</cp:coreProperties>
</file>