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8D" w:rsidRPr="003C748D" w:rsidRDefault="002C6951">
      <w:pPr>
        <w:rPr>
          <w:color w:val="auto"/>
        </w:rPr>
      </w:pPr>
      <w:r w:rsidRPr="00400499">
        <w:rPr>
          <w:rFonts w:cs="Arial"/>
          <w:b/>
          <w:bCs/>
          <w:noProof/>
          <w:color w:val="auto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F8713AE" wp14:editId="6C0AD8D8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13505B" w:rsidRDefault="00A26E93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A26E93" w:rsidRPr="0013505B" w:rsidRDefault="00A26E93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497280" w:rsidRDefault="00497280" w:rsidP="00D01F69">
      <w:pPr>
        <w:widowControl w:val="0"/>
        <w:tabs>
          <w:tab w:val="right" w:pos="8931"/>
        </w:tabs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C40912" w:rsidRPr="00400499" w:rsidRDefault="00C40912" w:rsidP="00D01F69">
      <w:pPr>
        <w:widowControl w:val="0"/>
        <w:tabs>
          <w:tab w:val="right" w:pos="8931"/>
        </w:tabs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  <w:u w:val="single"/>
        </w:rPr>
      </w:pPr>
      <w:r w:rsidRPr="00400499">
        <w:rPr>
          <w:rFonts w:cs="Arial"/>
          <w:b/>
          <w:bCs/>
          <w:color w:val="auto"/>
          <w:sz w:val="16"/>
          <w:szCs w:val="16"/>
          <w:u w:val="single"/>
        </w:rPr>
        <w:t>FICHA DE TRABALHO 1</w:t>
      </w:r>
      <w:r w:rsidRPr="00400499">
        <w:rPr>
          <w:rFonts w:cs="Arial"/>
          <w:b/>
          <w:bCs/>
          <w:color w:val="auto"/>
          <w:sz w:val="16"/>
          <w:szCs w:val="16"/>
          <w:u w:val="single"/>
        </w:rPr>
        <w:tab/>
      </w: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 xml:space="preserve">Grupo I </w:t>
      </w:r>
    </w:p>
    <w:p w:rsidR="00C40912" w:rsidRPr="007F1897" w:rsidRDefault="00C40912" w:rsidP="003C748D">
      <w:pPr>
        <w:pStyle w:val="ListParagraph"/>
        <w:widowControl w:val="0"/>
        <w:numPr>
          <w:ilvl w:val="0"/>
          <w:numId w:val="22"/>
        </w:numPr>
        <w:tabs>
          <w:tab w:val="left" w:pos="426"/>
        </w:tabs>
        <w:autoSpaceDE w:val="0"/>
        <w:autoSpaceDN w:val="0"/>
        <w:adjustRightInd w:val="0"/>
        <w:spacing w:before="40" w:after="0"/>
        <w:ind w:left="426" w:hanging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>Ao longo da cantiga, o sujeito poético critica as constantes mudanças na sociedade, que lhe provocam estranheza. Esta constatação contribui para o valor documental da cantiga, que reflete as transformações sociais e morais da época medieval.</w:t>
      </w:r>
    </w:p>
    <w:p w:rsidR="007F1897" w:rsidRPr="00400499" w:rsidRDefault="007F1897" w:rsidP="007F1897">
      <w:pPr>
        <w:pStyle w:val="ListParagraph"/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ind w:left="426"/>
        <w:rPr>
          <w:rFonts w:cs="Arial"/>
          <w:color w:val="auto"/>
          <w:sz w:val="16"/>
          <w:szCs w:val="16"/>
        </w:rPr>
      </w:pPr>
    </w:p>
    <w:p w:rsidR="00C40912" w:rsidRPr="007F1897" w:rsidRDefault="00C40912" w:rsidP="003C748D">
      <w:pPr>
        <w:pStyle w:val="ListParagraph"/>
        <w:widowControl w:val="0"/>
        <w:numPr>
          <w:ilvl w:val="0"/>
          <w:numId w:val="22"/>
        </w:numPr>
        <w:tabs>
          <w:tab w:val="left" w:pos="426"/>
        </w:tabs>
        <w:autoSpaceDE w:val="0"/>
        <w:autoSpaceDN w:val="0"/>
        <w:adjustRightInd w:val="0"/>
        <w:spacing w:before="40" w:after="0"/>
        <w:ind w:left="426" w:hanging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>A finda serve de conclusão ao poema, apresentando a resolução pessoal do sujeito poético face às constatações que apresentou anteriormente. Assim, no contexto social que descreve, o enunciador assume que não quereria viver mais tempo, ainda que tal fosse possível, o que releva o seu desagrado perante as condições sociais do seu tempo.</w:t>
      </w:r>
    </w:p>
    <w:p w:rsidR="007F1897" w:rsidRP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C40912" w:rsidRPr="007F1897" w:rsidRDefault="00C40912" w:rsidP="003C748D">
      <w:pPr>
        <w:pStyle w:val="ListParagraph"/>
        <w:widowControl w:val="0"/>
        <w:numPr>
          <w:ilvl w:val="0"/>
          <w:numId w:val="22"/>
        </w:numPr>
        <w:tabs>
          <w:tab w:val="left" w:pos="426"/>
        </w:tabs>
        <w:autoSpaceDE w:val="0"/>
        <w:autoSpaceDN w:val="0"/>
        <w:adjustRightInd w:val="0"/>
        <w:spacing w:before="40" w:after="0"/>
        <w:ind w:left="426" w:hanging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A antítese utilizada no primeiro verso – </w:t>
      </w:r>
      <w:r w:rsidRPr="00400499">
        <w:rPr>
          <w:rFonts w:cs="Arial"/>
          <w:bCs/>
          <w:i/>
          <w:color w:val="auto"/>
          <w:sz w:val="16"/>
          <w:szCs w:val="16"/>
        </w:rPr>
        <w:t>“sabia”/”nom sei”</w:t>
      </w:r>
      <w:r w:rsidRPr="00400499">
        <w:rPr>
          <w:rFonts w:cs="Arial"/>
          <w:bCs/>
          <w:color w:val="auto"/>
          <w:sz w:val="16"/>
          <w:szCs w:val="16"/>
        </w:rPr>
        <w:t xml:space="preserve"> – contribui de imediato para apresentar as realidades opostas com que se depara o sujeito poético, as quais descreve no decorrer da composição, através da utilização de outros pares de palavras/expressões de natureza oposta (</w:t>
      </w:r>
      <w:r w:rsidRPr="00400499">
        <w:rPr>
          <w:rFonts w:cs="Arial"/>
          <w:bCs/>
          <w:i/>
          <w:color w:val="auto"/>
          <w:sz w:val="16"/>
          <w:szCs w:val="16"/>
        </w:rPr>
        <w:t>“Aquesto mundo”/”outro”</w:t>
      </w:r>
      <w:r w:rsidRPr="00400499">
        <w:rPr>
          <w:rFonts w:cs="Arial"/>
          <w:bCs/>
          <w:color w:val="auto"/>
          <w:sz w:val="16"/>
          <w:szCs w:val="16"/>
        </w:rPr>
        <w:t xml:space="preserve">, </w:t>
      </w:r>
      <w:r w:rsidRPr="00400499">
        <w:rPr>
          <w:rFonts w:cs="Arial"/>
          <w:bCs/>
          <w:i/>
          <w:color w:val="auto"/>
          <w:sz w:val="16"/>
          <w:szCs w:val="16"/>
        </w:rPr>
        <w:t>“</w:t>
      </w:r>
      <w:proofErr w:type="spellStart"/>
      <w:r w:rsidRPr="00400499">
        <w:rPr>
          <w:rFonts w:cs="Arial"/>
          <w:bCs/>
          <w:i/>
          <w:color w:val="auto"/>
          <w:sz w:val="16"/>
          <w:szCs w:val="16"/>
        </w:rPr>
        <w:t>aquel</w:t>
      </w:r>
      <w:proofErr w:type="spellEnd"/>
      <w:r w:rsidRPr="00400499">
        <w:rPr>
          <w:rFonts w:cs="Arial"/>
          <w:bCs/>
          <w:i/>
          <w:color w:val="auto"/>
          <w:sz w:val="16"/>
          <w:szCs w:val="16"/>
        </w:rPr>
        <w:t xml:space="preserve"> desejo”/”este quero mal”</w:t>
      </w:r>
      <w:r w:rsidRPr="00400499">
        <w:rPr>
          <w:rFonts w:cs="Arial"/>
          <w:bCs/>
          <w:color w:val="auto"/>
          <w:sz w:val="16"/>
          <w:szCs w:val="16"/>
        </w:rPr>
        <w:t xml:space="preserve">). O paralelismo utilizado nos dois versos do refrão intensifica a rejeição que o sujeito poético manifesta pelo mundo em que vive, diferente do </w:t>
      </w:r>
      <w:proofErr w:type="spellStart"/>
      <w:r w:rsidRPr="00400499">
        <w:rPr>
          <w:rFonts w:cs="Arial"/>
          <w:bCs/>
          <w:color w:val="auto"/>
          <w:sz w:val="16"/>
          <w:szCs w:val="16"/>
        </w:rPr>
        <w:t>do</w:t>
      </w:r>
      <w:proofErr w:type="spellEnd"/>
      <w:r w:rsidRPr="00400499">
        <w:rPr>
          <w:rFonts w:cs="Arial"/>
          <w:bCs/>
          <w:color w:val="auto"/>
          <w:sz w:val="16"/>
          <w:szCs w:val="16"/>
        </w:rPr>
        <w:t xml:space="preserve"> passado (oposição acentuada igualmente pelo jogo com os tempos verbais – presente do </w:t>
      </w:r>
      <w:r w:rsidRPr="00400499">
        <w:rPr>
          <w:rFonts w:cs="Arial"/>
          <w:bCs/>
          <w:i/>
          <w:color w:val="auto"/>
          <w:sz w:val="16"/>
          <w:szCs w:val="16"/>
        </w:rPr>
        <w:t>“agora”</w:t>
      </w:r>
      <w:r w:rsidRPr="00400499">
        <w:rPr>
          <w:rFonts w:cs="Arial"/>
          <w:bCs/>
          <w:color w:val="auto"/>
          <w:sz w:val="16"/>
          <w:szCs w:val="16"/>
        </w:rPr>
        <w:t xml:space="preserve"> e pretérito perfeito do passado em que </w:t>
      </w:r>
      <w:r w:rsidRPr="00400499">
        <w:rPr>
          <w:rFonts w:cs="Arial"/>
          <w:bCs/>
          <w:i/>
          <w:color w:val="auto"/>
          <w:sz w:val="16"/>
          <w:szCs w:val="16"/>
        </w:rPr>
        <w:t>“nunca”</w:t>
      </w:r>
      <w:r w:rsidRPr="00400499">
        <w:rPr>
          <w:rFonts w:cs="Arial"/>
          <w:bCs/>
          <w:color w:val="auto"/>
          <w:sz w:val="16"/>
          <w:szCs w:val="16"/>
        </w:rPr>
        <w:t xml:space="preserve"> presenciara as circunstâncias a que assiste no momento da enunciação).</w:t>
      </w:r>
    </w:p>
    <w:p w:rsidR="007F1897" w:rsidRP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C40912" w:rsidRPr="007F1897" w:rsidRDefault="00C40912" w:rsidP="003C748D">
      <w:pPr>
        <w:pStyle w:val="ListParagraph"/>
        <w:widowControl w:val="0"/>
        <w:numPr>
          <w:ilvl w:val="0"/>
          <w:numId w:val="22"/>
        </w:numPr>
        <w:tabs>
          <w:tab w:val="left" w:pos="426"/>
        </w:tabs>
        <w:autoSpaceDE w:val="0"/>
        <w:autoSpaceDN w:val="0"/>
        <w:adjustRightInd w:val="0"/>
        <w:spacing w:before="40" w:after="0"/>
        <w:ind w:left="426" w:hanging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>O poema configura uma cantiga de escárnio pela sua temática crítica e satírica, denunciadora, em termos algo jocosos, de situações da vida social e moral que, aos olhos do trovador, merecem repreensão. Esta crítica dirige-se a uma coletividade e não a um alvo individual identificado. (Estas características temáticas aprox</w:t>
      </w:r>
      <w:r w:rsidR="000A04B1">
        <w:rPr>
          <w:rFonts w:cs="Arial"/>
          <w:bCs/>
          <w:color w:val="auto"/>
          <w:sz w:val="16"/>
          <w:szCs w:val="16"/>
        </w:rPr>
        <w:t xml:space="preserve">imam a composição do </w:t>
      </w:r>
      <w:proofErr w:type="spellStart"/>
      <w:r w:rsidR="000A04B1">
        <w:rPr>
          <w:rFonts w:cs="Arial"/>
          <w:bCs/>
          <w:color w:val="auto"/>
          <w:sz w:val="16"/>
          <w:szCs w:val="16"/>
        </w:rPr>
        <w:t>serventê</w:t>
      </w:r>
      <w:r w:rsidRPr="00400499">
        <w:rPr>
          <w:rFonts w:cs="Arial"/>
          <w:bCs/>
          <w:color w:val="auto"/>
          <w:sz w:val="16"/>
          <w:szCs w:val="16"/>
        </w:rPr>
        <w:t>s</w:t>
      </w:r>
      <w:proofErr w:type="spellEnd"/>
      <w:r w:rsidRPr="00400499">
        <w:rPr>
          <w:rFonts w:cs="Arial"/>
          <w:bCs/>
          <w:color w:val="auto"/>
          <w:sz w:val="16"/>
          <w:szCs w:val="16"/>
        </w:rPr>
        <w:t>.)</w:t>
      </w:r>
    </w:p>
    <w:p w:rsidR="007F1897" w:rsidRPr="007F1897" w:rsidRDefault="007F1897" w:rsidP="007F1897">
      <w:pPr>
        <w:pStyle w:val="ListParagraph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7F1897" w:rsidRPr="007F1897" w:rsidRDefault="007F1897" w:rsidP="007F1897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color w:val="auto"/>
          <w:sz w:val="16"/>
          <w:szCs w:val="16"/>
        </w:rPr>
      </w:pP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>Grupo II</w:t>
      </w:r>
    </w:p>
    <w:p w:rsidR="00C40912" w:rsidRDefault="00C40912" w:rsidP="003C748D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color w:val="auto"/>
          <w:sz w:val="16"/>
          <w:szCs w:val="16"/>
        </w:rPr>
        <w:t xml:space="preserve">O garoto não se comporta de um modo previsível, ou consoante os hábitos socialmente estabelecidos. Assim, </w:t>
      </w:r>
      <w:r w:rsidRPr="00400499">
        <w:rPr>
          <w:rFonts w:cs="Arial"/>
          <w:i/>
          <w:color w:val="auto"/>
          <w:sz w:val="16"/>
          <w:szCs w:val="16"/>
        </w:rPr>
        <w:t>“o garotão não soltava um queixume nem se espojava de protesto”</w:t>
      </w:r>
      <w:r w:rsidR="000A04B1">
        <w:rPr>
          <w:rFonts w:cs="Arial"/>
          <w:color w:val="auto"/>
          <w:sz w:val="16"/>
          <w:szCs w:val="16"/>
        </w:rPr>
        <w:t xml:space="preserve"> (</w:t>
      </w:r>
      <w:proofErr w:type="spellStart"/>
      <w:r w:rsidR="000A04B1">
        <w:rPr>
          <w:rFonts w:cs="Arial"/>
          <w:color w:val="auto"/>
          <w:sz w:val="16"/>
          <w:szCs w:val="16"/>
        </w:rPr>
        <w:t>ll</w:t>
      </w:r>
      <w:proofErr w:type="spellEnd"/>
      <w:r w:rsidR="000A04B1">
        <w:rPr>
          <w:rFonts w:cs="Arial"/>
          <w:color w:val="auto"/>
          <w:sz w:val="16"/>
          <w:szCs w:val="16"/>
        </w:rPr>
        <w:t xml:space="preserve">. </w:t>
      </w:r>
      <w:r w:rsidRPr="00400499">
        <w:rPr>
          <w:rFonts w:cs="Arial"/>
          <w:color w:val="auto"/>
          <w:sz w:val="16"/>
          <w:szCs w:val="16"/>
        </w:rPr>
        <w:t xml:space="preserve">11-12), apesar de se encontrar numa situação de inferioridade, perante a ameaça de ser metido no calabouço. Mantinha-se calado e imóvel, com um desafio no olhar, num confronto </w:t>
      </w:r>
      <w:proofErr w:type="gramStart"/>
      <w:r w:rsidRPr="00400499">
        <w:rPr>
          <w:rFonts w:cs="Arial"/>
          <w:color w:val="auto"/>
          <w:sz w:val="16"/>
          <w:szCs w:val="16"/>
        </w:rPr>
        <w:t>surdo</w:t>
      </w:r>
      <w:proofErr w:type="gramEnd"/>
      <w:r w:rsidRPr="00400499">
        <w:rPr>
          <w:rFonts w:cs="Arial"/>
          <w:color w:val="auto"/>
          <w:sz w:val="16"/>
          <w:szCs w:val="16"/>
        </w:rPr>
        <w:t xml:space="preserve"> com a autoridade.</w:t>
      </w:r>
    </w:p>
    <w:p w:rsidR="00ED3D7E" w:rsidRPr="00400499" w:rsidRDefault="00ED3D7E" w:rsidP="00ED3D7E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</w:p>
    <w:p w:rsidR="009972AE" w:rsidRDefault="00C40912" w:rsidP="009972A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color w:val="auto"/>
          <w:sz w:val="16"/>
          <w:szCs w:val="16"/>
        </w:rPr>
        <w:t xml:space="preserve">O engraxador tem uma dureza no olhar, sublinhada pelo metálico do </w:t>
      </w:r>
      <w:r w:rsidRPr="00400499">
        <w:rPr>
          <w:rFonts w:cs="Arial"/>
          <w:i/>
          <w:color w:val="auto"/>
          <w:sz w:val="16"/>
          <w:szCs w:val="16"/>
        </w:rPr>
        <w:t>“zinco”</w:t>
      </w:r>
      <w:r w:rsidRPr="00400499">
        <w:rPr>
          <w:rFonts w:cs="Arial"/>
          <w:color w:val="auto"/>
          <w:sz w:val="16"/>
          <w:szCs w:val="16"/>
        </w:rPr>
        <w:t xml:space="preserve"> (l. 2) e pela secura da </w:t>
      </w:r>
      <w:r w:rsidRPr="00400499">
        <w:rPr>
          <w:rFonts w:cs="Arial"/>
          <w:i/>
          <w:color w:val="auto"/>
          <w:sz w:val="16"/>
          <w:szCs w:val="16"/>
        </w:rPr>
        <w:t xml:space="preserve">“cinza” </w:t>
      </w:r>
      <w:r w:rsidRPr="00400499">
        <w:rPr>
          <w:rFonts w:cs="Arial"/>
          <w:color w:val="auto"/>
          <w:sz w:val="16"/>
          <w:szCs w:val="16"/>
        </w:rPr>
        <w:t xml:space="preserve">(l. 20), surpreendente para um garoto de doze anos. A atitude de desafio que ostenta, patente nos seus olhos </w:t>
      </w:r>
      <w:r w:rsidRPr="00400499">
        <w:rPr>
          <w:rFonts w:cs="Arial"/>
          <w:i/>
          <w:color w:val="auto"/>
          <w:sz w:val="16"/>
          <w:szCs w:val="16"/>
        </w:rPr>
        <w:t xml:space="preserve">“refilões” </w:t>
      </w:r>
      <w:r w:rsidR="000A04B1">
        <w:rPr>
          <w:rFonts w:cs="Arial"/>
          <w:color w:val="auto"/>
          <w:sz w:val="16"/>
          <w:szCs w:val="16"/>
        </w:rPr>
        <w:t>(l. 20</w:t>
      </w:r>
      <w:r w:rsidRPr="00400499">
        <w:rPr>
          <w:rFonts w:cs="Arial"/>
          <w:color w:val="auto"/>
          <w:sz w:val="16"/>
          <w:szCs w:val="16"/>
        </w:rPr>
        <w:t xml:space="preserve">), decorre da dureza da vida que leva, das </w:t>
      </w:r>
      <w:r w:rsidRPr="00400499">
        <w:rPr>
          <w:rFonts w:cs="Arial"/>
          <w:i/>
          <w:color w:val="auto"/>
          <w:sz w:val="16"/>
          <w:szCs w:val="16"/>
        </w:rPr>
        <w:t xml:space="preserve">“manhãs duras” </w:t>
      </w:r>
      <w:r w:rsidR="000A04B1">
        <w:rPr>
          <w:rFonts w:cs="Arial"/>
          <w:color w:val="auto"/>
          <w:sz w:val="16"/>
          <w:szCs w:val="16"/>
        </w:rPr>
        <w:t>(l. 28</w:t>
      </w:r>
      <w:r w:rsidRPr="00400499">
        <w:rPr>
          <w:rFonts w:cs="Arial"/>
          <w:color w:val="auto"/>
          <w:sz w:val="16"/>
          <w:szCs w:val="16"/>
        </w:rPr>
        <w:t xml:space="preserve">) do trabalho que o tornam </w:t>
      </w:r>
      <w:r w:rsidRPr="00400499">
        <w:rPr>
          <w:rFonts w:cs="Arial"/>
          <w:i/>
          <w:color w:val="auto"/>
          <w:sz w:val="16"/>
          <w:szCs w:val="16"/>
        </w:rPr>
        <w:t>“firme no seu silêncio”</w:t>
      </w:r>
      <w:r w:rsidRPr="00400499">
        <w:rPr>
          <w:rFonts w:cs="Arial"/>
          <w:color w:val="auto"/>
          <w:sz w:val="16"/>
          <w:szCs w:val="16"/>
        </w:rPr>
        <w:t xml:space="preserve"> (l. 2</w:t>
      </w:r>
      <w:r w:rsidR="000A04B1">
        <w:rPr>
          <w:rFonts w:cs="Arial"/>
          <w:color w:val="auto"/>
          <w:sz w:val="16"/>
          <w:szCs w:val="16"/>
        </w:rPr>
        <w:t>9</w:t>
      </w:r>
      <w:r w:rsidRPr="00400499">
        <w:rPr>
          <w:rFonts w:cs="Arial"/>
          <w:color w:val="auto"/>
          <w:sz w:val="16"/>
          <w:szCs w:val="16"/>
        </w:rPr>
        <w:t xml:space="preserve">) e lhe dão um ar de </w:t>
      </w:r>
      <w:r w:rsidRPr="00400499">
        <w:rPr>
          <w:rFonts w:cs="Arial"/>
          <w:i/>
          <w:color w:val="auto"/>
          <w:sz w:val="16"/>
          <w:szCs w:val="16"/>
        </w:rPr>
        <w:t>“desprezo distante”</w:t>
      </w:r>
      <w:r w:rsidRPr="00400499">
        <w:rPr>
          <w:rFonts w:cs="Arial"/>
          <w:color w:val="auto"/>
          <w:sz w:val="16"/>
          <w:szCs w:val="16"/>
        </w:rPr>
        <w:t xml:space="preserve"> (l. 2</w:t>
      </w:r>
      <w:r w:rsidR="000A04B1">
        <w:rPr>
          <w:rFonts w:cs="Arial"/>
          <w:color w:val="auto"/>
          <w:sz w:val="16"/>
          <w:szCs w:val="16"/>
        </w:rPr>
        <w:t>9</w:t>
      </w:r>
      <w:r w:rsidRPr="00400499">
        <w:rPr>
          <w:rFonts w:cs="Arial"/>
          <w:color w:val="auto"/>
          <w:sz w:val="16"/>
          <w:szCs w:val="16"/>
        </w:rPr>
        <w:t>). Assim, o facto de ser um garoto que tem de fazer pela vida como se fosse um adulto dá-lhe uma maturidade de comportamento que desafia e perturba os que o rodeiam.</w:t>
      </w:r>
    </w:p>
    <w:p w:rsidR="009972AE" w:rsidRDefault="009972AE" w:rsidP="009972AE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</w:p>
    <w:p w:rsidR="009972AE" w:rsidRDefault="00C40912" w:rsidP="009972A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16"/>
        </w:rPr>
      </w:pPr>
      <w:r w:rsidRPr="009972AE">
        <w:rPr>
          <w:rFonts w:cs="Arial"/>
          <w:color w:val="auto"/>
          <w:sz w:val="16"/>
          <w:szCs w:val="16"/>
        </w:rPr>
        <w:t xml:space="preserve">O guarda é apresentado como tendo </w:t>
      </w:r>
      <w:r w:rsidRPr="009972AE">
        <w:rPr>
          <w:rFonts w:cs="Arial"/>
          <w:i/>
          <w:color w:val="auto"/>
          <w:sz w:val="16"/>
          <w:szCs w:val="16"/>
        </w:rPr>
        <w:t xml:space="preserve">“cara de boa pessoa” </w:t>
      </w:r>
      <w:r w:rsidRPr="009972AE">
        <w:rPr>
          <w:rFonts w:cs="Arial"/>
          <w:color w:val="auto"/>
          <w:sz w:val="16"/>
          <w:szCs w:val="16"/>
        </w:rPr>
        <w:t>(l. 4), mas esforçando-se por parecer ameaçador (</w:t>
      </w:r>
      <w:r w:rsidRPr="009972AE">
        <w:rPr>
          <w:rFonts w:cs="Arial"/>
          <w:i/>
          <w:color w:val="auto"/>
          <w:sz w:val="16"/>
          <w:szCs w:val="16"/>
        </w:rPr>
        <w:t>“disfarçado de voz de trovão”</w:t>
      </w:r>
      <w:r w:rsidRPr="009972AE">
        <w:rPr>
          <w:rFonts w:cs="Arial"/>
          <w:color w:val="auto"/>
          <w:sz w:val="16"/>
          <w:szCs w:val="16"/>
        </w:rPr>
        <w:t xml:space="preserve"> – l. 4). Sem perceber bem o que se passa com o garoto, o guarda sacode-o com </w:t>
      </w:r>
      <w:r w:rsidRPr="009972AE">
        <w:rPr>
          <w:rFonts w:cs="Arial"/>
          <w:i/>
          <w:color w:val="auto"/>
          <w:sz w:val="16"/>
          <w:szCs w:val="16"/>
        </w:rPr>
        <w:t>“falsa cólera”</w:t>
      </w:r>
      <w:r w:rsidRPr="009972AE">
        <w:rPr>
          <w:rFonts w:cs="Arial"/>
          <w:color w:val="auto"/>
          <w:sz w:val="16"/>
          <w:szCs w:val="16"/>
        </w:rPr>
        <w:t xml:space="preserve"> (l. 1</w:t>
      </w:r>
      <w:r w:rsidR="000A04B1">
        <w:rPr>
          <w:rFonts w:cs="Arial"/>
          <w:color w:val="auto"/>
          <w:sz w:val="16"/>
          <w:szCs w:val="16"/>
        </w:rPr>
        <w:t>7</w:t>
      </w:r>
      <w:r w:rsidRPr="009972AE">
        <w:rPr>
          <w:rFonts w:cs="Arial"/>
          <w:color w:val="auto"/>
          <w:sz w:val="16"/>
          <w:szCs w:val="16"/>
        </w:rPr>
        <w:t xml:space="preserve">). Os seus olhos imploram ao garoto que colabore, mas a sua voz troveja a ver se o assusta. Enfim, ele, que é </w:t>
      </w:r>
      <w:r w:rsidRPr="009972AE">
        <w:rPr>
          <w:rFonts w:cs="Arial"/>
          <w:i/>
          <w:color w:val="auto"/>
          <w:sz w:val="16"/>
          <w:szCs w:val="16"/>
        </w:rPr>
        <w:t>“boa pessoa no fundo”</w:t>
      </w:r>
      <w:r w:rsidRPr="009972AE">
        <w:rPr>
          <w:rFonts w:cs="Arial"/>
          <w:color w:val="auto"/>
          <w:sz w:val="16"/>
          <w:szCs w:val="16"/>
        </w:rPr>
        <w:t xml:space="preserve"> (l. 2</w:t>
      </w:r>
      <w:r w:rsidR="000A04B1">
        <w:rPr>
          <w:rFonts w:cs="Arial"/>
          <w:color w:val="auto"/>
          <w:sz w:val="16"/>
          <w:szCs w:val="16"/>
        </w:rPr>
        <w:t>3</w:t>
      </w:r>
      <w:r w:rsidRPr="009972AE">
        <w:rPr>
          <w:rFonts w:cs="Arial"/>
          <w:color w:val="auto"/>
          <w:sz w:val="16"/>
          <w:szCs w:val="16"/>
        </w:rPr>
        <w:t>), manda-o embora com violência teatral. Em todo o episódio, o guarda tenta exercer a</w:t>
      </w:r>
      <w:r w:rsidRPr="009972AE">
        <w:rPr>
          <w:rFonts w:cs="Arial"/>
          <w:color w:val="auto"/>
          <w:sz w:val="12"/>
          <w:szCs w:val="16"/>
        </w:rPr>
        <w:t xml:space="preserve"> </w:t>
      </w:r>
      <w:r w:rsidRPr="009972AE">
        <w:rPr>
          <w:rFonts w:cs="Arial"/>
          <w:color w:val="auto"/>
          <w:sz w:val="16"/>
          <w:szCs w:val="16"/>
        </w:rPr>
        <w:t xml:space="preserve">sua autoridade, mas, dado que o prevaricador não se deixa intimidar, passa a desejar </w:t>
      </w:r>
      <w:r w:rsidR="009972AE" w:rsidRPr="009972AE">
        <w:rPr>
          <w:rFonts w:cs="Arial"/>
          <w:color w:val="auto"/>
          <w:sz w:val="16"/>
          <w:szCs w:val="16"/>
        </w:rPr>
        <w:t xml:space="preserve">que tudo acabe depressa. Afinal, o polícia façanhudo fica </w:t>
      </w:r>
      <w:r w:rsidR="009972AE" w:rsidRPr="009972AE">
        <w:rPr>
          <w:rFonts w:cs="Arial"/>
          <w:i/>
          <w:color w:val="auto"/>
          <w:sz w:val="16"/>
          <w:szCs w:val="16"/>
        </w:rPr>
        <w:t xml:space="preserve">“feliz por não prender ninguém” </w:t>
      </w:r>
      <w:r w:rsidR="009972AE" w:rsidRPr="009972AE">
        <w:rPr>
          <w:rFonts w:cs="Arial"/>
          <w:color w:val="auto"/>
          <w:sz w:val="16"/>
          <w:szCs w:val="16"/>
        </w:rPr>
        <w:t>(l. 32).</w:t>
      </w:r>
    </w:p>
    <w:p w:rsidR="009972AE" w:rsidRPr="007F1897" w:rsidRDefault="009972AE" w:rsidP="007F1897">
      <w:pPr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9972AE" w:rsidRPr="00400499" w:rsidRDefault="001B6A42" w:rsidP="009972AE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ind w:left="402" w:hanging="402"/>
        <w:rPr>
          <w:rFonts w:cs="Arial"/>
          <w:color w:val="auto"/>
          <w:sz w:val="16"/>
          <w:szCs w:val="16"/>
        </w:rPr>
      </w:pPr>
      <w:r>
        <w:rPr>
          <w:rFonts w:cs="Arial"/>
          <w:color w:val="auto"/>
          <w:sz w:val="16"/>
          <w:szCs w:val="16"/>
        </w:rPr>
        <w:t>O narrador descreve os espe</w:t>
      </w:r>
      <w:r w:rsidR="009972AE" w:rsidRPr="00400499">
        <w:rPr>
          <w:rFonts w:cs="Arial"/>
          <w:color w:val="auto"/>
          <w:sz w:val="16"/>
          <w:szCs w:val="16"/>
        </w:rPr>
        <w:t xml:space="preserve">tadores daquele acontecimento como tendo fome de </w:t>
      </w:r>
      <w:r w:rsidR="009972AE" w:rsidRPr="00400499">
        <w:rPr>
          <w:rFonts w:cs="Arial"/>
          <w:i/>
          <w:color w:val="auto"/>
          <w:sz w:val="16"/>
          <w:szCs w:val="16"/>
        </w:rPr>
        <w:t>“dor do próximo”</w:t>
      </w:r>
      <w:r w:rsidR="009972AE" w:rsidRPr="00400499">
        <w:rPr>
          <w:rFonts w:cs="Arial"/>
          <w:color w:val="auto"/>
          <w:sz w:val="16"/>
          <w:szCs w:val="16"/>
        </w:rPr>
        <w:t xml:space="preserve"> e sendo </w:t>
      </w:r>
      <w:r w:rsidR="009972AE" w:rsidRPr="00400499">
        <w:rPr>
          <w:rFonts w:cs="Arial"/>
          <w:i/>
          <w:color w:val="auto"/>
          <w:sz w:val="16"/>
          <w:szCs w:val="16"/>
        </w:rPr>
        <w:t>“ávidos de Lágrima”</w:t>
      </w:r>
      <w:r w:rsidR="009972AE" w:rsidRPr="00400499">
        <w:rPr>
          <w:rFonts w:cs="Arial"/>
          <w:color w:val="auto"/>
          <w:sz w:val="16"/>
          <w:szCs w:val="16"/>
        </w:rPr>
        <w:t xml:space="preserve"> (cf. </w:t>
      </w:r>
      <w:proofErr w:type="spellStart"/>
      <w:r w:rsidR="009972AE" w:rsidRPr="00400499">
        <w:rPr>
          <w:rFonts w:cs="Arial"/>
          <w:color w:val="auto"/>
          <w:sz w:val="16"/>
          <w:szCs w:val="16"/>
        </w:rPr>
        <w:t>ll</w:t>
      </w:r>
      <w:proofErr w:type="spellEnd"/>
      <w:r w:rsidR="009972AE" w:rsidRPr="00400499">
        <w:rPr>
          <w:rFonts w:cs="Arial"/>
          <w:color w:val="auto"/>
          <w:sz w:val="16"/>
          <w:szCs w:val="16"/>
        </w:rPr>
        <w:t>. 8-</w:t>
      </w:r>
      <w:r w:rsidR="000A04B1">
        <w:rPr>
          <w:rFonts w:cs="Arial"/>
          <w:color w:val="auto"/>
          <w:sz w:val="16"/>
          <w:szCs w:val="16"/>
        </w:rPr>
        <w:t>9</w:t>
      </w:r>
      <w:r w:rsidR="009972AE" w:rsidRPr="00400499">
        <w:rPr>
          <w:rFonts w:cs="Arial"/>
          <w:color w:val="auto"/>
          <w:sz w:val="16"/>
          <w:szCs w:val="16"/>
        </w:rPr>
        <w:t>). Essa descrição manifesta, da parte do narrador, uma distância crítica relativamente às pequenas hipocrisias e até às cr</w:t>
      </w:r>
      <w:r w:rsidR="000A04B1">
        <w:rPr>
          <w:rFonts w:cs="Arial"/>
          <w:color w:val="auto"/>
          <w:sz w:val="16"/>
          <w:szCs w:val="16"/>
        </w:rPr>
        <w:t xml:space="preserve">ueldades quotidianas (cf. </w:t>
      </w:r>
      <w:proofErr w:type="spellStart"/>
      <w:r w:rsidR="000A04B1">
        <w:rPr>
          <w:rFonts w:cs="Arial"/>
          <w:color w:val="auto"/>
          <w:sz w:val="16"/>
          <w:szCs w:val="16"/>
        </w:rPr>
        <w:t>ll</w:t>
      </w:r>
      <w:proofErr w:type="spellEnd"/>
      <w:r w:rsidR="000A04B1">
        <w:rPr>
          <w:rFonts w:cs="Arial"/>
          <w:color w:val="auto"/>
          <w:sz w:val="16"/>
          <w:szCs w:val="16"/>
        </w:rPr>
        <w:t>. 21-23</w:t>
      </w:r>
      <w:r w:rsidR="009972AE" w:rsidRPr="00400499">
        <w:rPr>
          <w:rFonts w:cs="Arial"/>
          <w:color w:val="auto"/>
          <w:sz w:val="16"/>
          <w:szCs w:val="16"/>
        </w:rPr>
        <w:t>).</w:t>
      </w:r>
    </w:p>
    <w:p w:rsidR="009972AE" w:rsidRPr="00400499" w:rsidRDefault="009972AE" w:rsidP="009972AE">
      <w:pPr>
        <w:widowControl w:val="0"/>
        <w:autoSpaceDE w:val="0"/>
        <w:autoSpaceDN w:val="0"/>
        <w:adjustRightInd w:val="0"/>
        <w:spacing w:before="2" w:after="0" w:line="180" w:lineRule="exact"/>
        <w:rPr>
          <w:rFonts w:cs="Arial"/>
          <w:color w:val="auto"/>
          <w:sz w:val="16"/>
          <w:szCs w:val="16"/>
        </w:rPr>
      </w:pPr>
    </w:p>
    <w:p w:rsidR="003800D8" w:rsidRPr="003800D8" w:rsidRDefault="009972AE" w:rsidP="009972AE">
      <w:pPr>
        <w:spacing w:after="0"/>
        <w:jc w:val="right"/>
        <w:rPr>
          <w:rFonts w:cs="Arial"/>
          <w:color w:val="auto"/>
          <w:sz w:val="14"/>
          <w:szCs w:val="14"/>
        </w:rPr>
      </w:pPr>
      <w:r w:rsidRPr="003800D8">
        <w:rPr>
          <w:rFonts w:cs="Arial"/>
          <w:color w:val="auto"/>
          <w:sz w:val="14"/>
          <w:szCs w:val="14"/>
        </w:rPr>
        <w:t xml:space="preserve">(in Critérios de Correção </w:t>
      </w:r>
      <w:r w:rsidR="003800D8" w:rsidRPr="003800D8">
        <w:rPr>
          <w:rFonts w:cs="Arial"/>
          <w:color w:val="auto"/>
          <w:sz w:val="14"/>
          <w:szCs w:val="14"/>
        </w:rPr>
        <w:t>–</w:t>
      </w:r>
      <w:r w:rsidRPr="003800D8">
        <w:rPr>
          <w:rFonts w:cs="Arial"/>
          <w:color w:val="auto"/>
          <w:sz w:val="14"/>
          <w:szCs w:val="14"/>
        </w:rPr>
        <w:t xml:space="preserve"> </w:t>
      </w:r>
    </w:p>
    <w:p w:rsidR="00D01F69" w:rsidRPr="00497280" w:rsidRDefault="009972AE" w:rsidP="00497280">
      <w:pPr>
        <w:spacing w:after="0"/>
        <w:jc w:val="right"/>
        <w:rPr>
          <w:rFonts w:cs="Arial"/>
          <w:color w:val="auto"/>
          <w:sz w:val="14"/>
          <w:szCs w:val="14"/>
        </w:rPr>
      </w:pPr>
      <w:r w:rsidRPr="003800D8">
        <w:rPr>
          <w:rFonts w:cs="Arial"/>
          <w:color w:val="auto"/>
          <w:sz w:val="14"/>
          <w:szCs w:val="14"/>
        </w:rPr>
        <w:t>Exame Nacion</w:t>
      </w:r>
      <w:bookmarkStart w:id="0" w:name="_GoBack"/>
      <w:bookmarkEnd w:id="0"/>
      <w:r w:rsidRPr="003800D8">
        <w:rPr>
          <w:rFonts w:cs="Arial"/>
          <w:color w:val="auto"/>
          <w:sz w:val="14"/>
          <w:szCs w:val="14"/>
        </w:rPr>
        <w:t>al de Literatura Portuguesa, 2009, 1.ª fase)</w:t>
      </w:r>
    </w:p>
    <w:sectPr w:rsidR="00D01F69" w:rsidRPr="00497280" w:rsidSect="007F1897">
      <w:headerReference w:type="default" r:id="rId9"/>
      <w:footerReference w:type="default" r:id="rId10"/>
      <w:pgSz w:w="11906" w:h="16838"/>
      <w:pgMar w:top="1418" w:right="1558" w:bottom="1418" w:left="1418" w:header="709" w:footer="266" w:gutter="0"/>
      <w:pgNumType w:start="1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27C" w:rsidRDefault="0086727C" w:rsidP="00050077">
      <w:pPr>
        <w:spacing w:after="0" w:line="240" w:lineRule="auto"/>
      </w:pPr>
      <w:r>
        <w:separator/>
      </w:r>
    </w:p>
  </w:endnote>
  <w:endnote w:type="continuationSeparator" w:id="0">
    <w:p w:rsidR="0086727C" w:rsidRDefault="0086727C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A26E93" w:rsidTr="00DE6A43">
      <w:tc>
        <w:tcPr>
          <w:tcW w:w="4546" w:type="dxa"/>
        </w:tcPr>
        <w:p w:rsidR="00A26E93" w:rsidRPr="00E848D3" w:rsidRDefault="00A26E93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1B6A42" w:rsidRPr="001B6A42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A26E93" w:rsidRDefault="00A26E93" w:rsidP="00631AD3">
          <w:pPr>
            <w:spacing w:after="0"/>
            <w:jc w:val="right"/>
          </w:pPr>
          <w:r>
            <w:rPr>
              <w:lang w:val="cs-CZ"/>
            </w:rPr>
            <w:t>VIAG10CDP</w:t>
          </w:r>
          <w:r w:rsidRPr="00C77076">
            <w:rPr>
              <w:lang w:val="cs-CZ"/>
            </w:rPr>
            <w:t xml:space="preserve"> © Porto Editora</w:t>
          </w:r>
        </w:p>
      </w:tc>
    </w:tr>
  </w:tbl>
  <w:p w:rsidR="00A26E93" w:rsidRDefault="00A26E93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436348A" wp14:editId="2E8A5160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4D7D71" w:rsidRDefault="00A26E93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E93" w:rsidRPr="00CF2E3B" w:rsidRDefault="00A26E93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26E93" w:rsidRPr="004D7D71" w:rsidRDefault="00A26E93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26E93" w:rsidRPr="00CF2E3B" w:rsidRDefault="00A26E93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27C" w:rsidRDefault="0086727C" w:rsidP="00050077">
      <w:pPr>
        <w:spacing w:after="0" w:line="240" w:lineRule="auto"/>
      </w:pPr>
      <w:r>
        <w:separator/>
      </w:r>
    </w:p>
  </w:footnote>
  <w:footnote w:type="continuationSeparator" w:id="0">
    <w:p w:rsidR="0086727C" w:rsidRDefault="0086727C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E93" w:rsidRDefault="00A26E93" w:rsidP="00AD0966">
    <w:pPr>
      <w:pStyle w:val="Header"/>
      <w:tabs>
        <w:tab w:val="left" w:pos="4137"/>
      </w:tabs>
      <w:spacing w:line="360" w:lineRule="auto"/>
      <w:rPr>
        <w:b/>
        <w:noProof/>
        <w:color w:val="58585A"/>
        <w:lang w:val="cs-CZ" w:eastAsia="cs-CZ"/>
      </w:rPr>
    </w:pPr>
    <w:r w:rsidRPr="00631AD3">
      <w:rPr>
        <w:b/>
        <w:i/>
        <w:noProof/>
        <w:color w:val="58585A"/>
        <w:lang w:val="cs-CZ" w:eastAsia="cs-CZ"/>
      </w:rPr>
      <w:t>Viagens</w:t>
    </w:r>
    <w:r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>
      <w:rPr>
        <w:color w:val="58585A"/>
        <w:lang w:val="cs-CZ"/>
      </w:rPr>
      <w:tab/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49C888" wp14:editId="5E9EDBA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2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AUErFq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5E66A0" wp14:editId="3393B562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AD0966">
      <w:rPr>
        <w:color w:val="58585A"/>
        <w:lang w:val="cs-CZ"/>
      </w:rPr>
      <w:t xml:space="preserve">                                            </w:t>
    </w:r>
    <w:r w:rsidRPr="002C6951">
      <w:rPr>
        <w:b/>
        <w:noProof/>
        <w:color w:val="58585A"/>
        <w:lang w:val="cs-CZ" w:eastAsia="cs-CZ"/>
      </w:rPr>
      <w:t>Sugestões de resolução</w:t>
    </w:r>
  </w:p>
  <w:p w:rsidR="00A26E93" w:rsidRPr="00631AD3" w:rsidRDefault="00A26E93" w:rsidP="00631AD3">
    <w:pPr>
      <w:pStyle w:val="Header"/>
      <w:spacing w:line="360" w:lineRule="auto"/>
      <w:ind w:left="1845" w:firstLine="4536"/>
      <w:jc w:val="center"/>
      <w:rPr>
        <w:b/>
        <w:noProof/>
        <w:color w:val="58585A"/>
        <w:lang w:val="cs-CZ" w:eastAsia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C00"/>
    <w:multiLevelType w:val="multilevel"/>
    <w:tmpl w:val="2116A1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19D19E0"/>
    <w:multiLevelType w:val="multilevel"/>
    <w:tmpl w:val="CA469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1FB240D"/>
    <w:multiLevelType w:val="multilevel"/>
    <w:tmpl w:val="4A34324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87ABF"/>
    <w:multiLevelType w:val="hybridMultilevel"/>
    <w:tmpl w:val="702E2AF0"/>
    <w:lvl w:ilvl="0" w:tplc="FFE464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392B64"/>
    <w:multiLevelType w:val="hybridMultilevel"/>
    <w:tmpl w:val="DB249A28"/>
    <w:lvl w:ilvl="0" w:tplc="DC4C10C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890DFA"/>
    <w:multiLevelType w:val="hybridMultilevel"/>
    <w:tmpl w:val="05AAB000"/>
    <w:lvl w:ilvl="0" w:tplc="287229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9DF6464"/>
    <w:multiLevelType w:val="hybridMultilevel"/>
    <w:tmpl w:val="F3CC9C1A"/>
    <w:lvl w:ilvl="0" w:tplc="65C4A3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15D50E3"/>
    <w:multiLevelType w:val="hybridMultilevel"/>
    <w:tmpl w:val="B7000168"/>
    <w:lvl w:ilvl="0" w:tplc="B5D664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305529B"/>
    <w:multiLevelType w:val="hybridMultilevel"/>
    <w:tmpl w:val="B214191E"/>
    <w:lvl w:ilvl="0" w:tplc="C966000E">
      <w:start w:val="1"/>
      <w:numFmt w:val="decimal"/>
      <w:lvlText w:val="%1."/>
      <w:lvlJc w:val="left"/>
      <w:pPr>
        <w:ind w:left="1146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14960542"/>
    <w:multiLevelType w:val="hybridMultilevel"/>
    <w:tmpl w:val="C3C26828"/>
    <w:lvl w:ilvl="0" w:tplc="E1CCDE2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200847"/>
    <w:multiLevelType w:val="hybridMultilevel"/>
    <w:tmpl w:val="53C084B0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5A2EEC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F14264"/>
    <w:multiLevelType w:val="hybridMultilevel"/>
    <w:tmpl w:val="C548ED7E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A55B4E"/>
    <w:multiLevelType w:val="hybridMultilevel"/>
    <w:tmpl w:val="FBE4EF10"/>
    <w:lvl w:ilvl="0" w:tplc="9EA213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7E376D"/>
    <w:multiLevelType w:val="hybridMultilevel"/>
    <w:tmpl w:val="066EEDA8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6A6DBC"/>
    <w:multiLevelType w:val="hybridMultilevel"/>
    <w:tmpl w:val="023E3DF8"/>
    <w:lvl w:ilvl="0" w:tplc="A9D00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2F50F7"/>
    <w:multiLevelType w:val="hybridMultilevel"/>
    <w:tmpl w:val="7DC67706"/>
    <w:lvl w:ilvl="0" w:tplc="C6D2E1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DA61A0"/>
    <w:multiLevelType w:val="hybridMultilevel"/>
    <w:tmpl w:val="290C1424"/>
    <w:lvl w:ilvl="0" w:tplc="18E6977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A63566"/>
    <w:multiLevelType w:val="hybridMultilevel"/>
    <w:tmpl w:val="71181D04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37E35E7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1C01FC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F2F2E42"/>
    <w:multiLevelType w:val="hybridMultilevel"/>
    <w:tmpl w:val="41782BCC"/>
    <w:lvl w:ilvl="0" w:tplc="9FAADE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7B6B87"/>
    <w:multiLevelType w:val="multilevel"/>
    <w:tmpl w:val="C4C8D5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>
    <w:nsid w:val="44A065D3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454ADF"/>
    <w:multiLevelType w:val="hybridMultilevel"/>
    <w:tmpl w:val="AA506D06"/>
    <w:lvl w:ilvl="0" w:tplc="950426D2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A5C6469"/>
    <w:multiLevelType w:val="hybridMultilevel"/>
    <w:tmpl w:val="569C2E94"/>
    <w:lvl w:ilvl="0" w:tplc="E0D63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DA32AB0"/>
    <w:multiLevelType w:val="hybridMultilevel"/>
    <w:tmpl w:val="4CAA7356"/>
    <w:lvl w:ilvl="0" w:tplc="AE7656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549353CA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8A326C5"/>
    <w:multiLevelType w:val="hybridMultilevel"/>
    <w:tmpl w:val="2B1A0630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6F42A5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9C3679C"/>
    <w:multiLevelType w:val="multilevel"/>
    <w:tmpl w:val="132A7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i w:val="0"/>
        <w:sz w:val="1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4F5480"/>
    <w:multiLevelType w:val="hybridMultilevel"/>
    <w:tmpl w:val="DD0A81CE"/>
    <w:lvl w:ilvl="0" w:tplc="A9B619CA">
      <w:start w:val="1"/>
      <w:numFmt w:val="decimal"/>
      <w:lvlText w:val="%1."/>
      <w:lvlJc w:val="left"/>
      <w:pPr>
        <w:ind w:left="720" w:hanging="360"/>
      </w:pPr>
      <w:rPr>
        <w:rFonts w:ascii="ArialMT" w:hAnsi="ArialMT" w:cs="ArialMT" w:hint="default"/>
        <w:b/>
        <w:i w:val="0"/>
        <w:color w:val="auto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9D52E0"/>
    <w:multiLevelType w:val="hybridMultilevel"/>
    <w:tmpl w:val="4266B682"/>
    <w:lvl w:ilvl="0" w:tplc="513829F0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7EED1A3F"/>
    <w:multiLevelType w:val="hybridMultilevel"/>
    <w:tmpl w:val="3A1A843E"/>
    <w:lvl w:ilvl="0" w:tplc="70640D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6343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43"/>
  </w:num>
  <w:num w:numId="3">
    <w:abstractNumId w:val="10"/>
  </w:num>
  <w:num w:numId="4">
    <w:abstractNumId w:val="8"/>
  </w:num>
  <w:num w:numId="5">
    <w:abstractNumId w:val="11"/>
  </w:num>
  <w:num w:numId="6">
    <w:abstractNumId w:val="20"/>
  </w:num>
  <w:num w:numId="7">
    <w:abstractNumId w:val="48"/>
  </w:num>
  <w:num w:numId="8">
    <w:abstractNumId w:val="24"/>
  </w:num>
  <w:num w:numId="9">
    <w:abstractNumId w:val="44"/>
  </w:num>
  <w:num w:numId="10">
    <w:abstractNumId w:val="3"/>
  </w:num>
  <w:num w:numId="11">
    <w:abstractNumId w:val="31"/>
  </w:num>
  <w:num w:numId="12">
    <w:abstractNumId w:val="5"/>
  </w:num>
  <w:num w:numId="13">
    <w:abstractNumId w:val="46"/>
  </w:num>
  <w:num w:numId="14">
    <w:abstractNumId w:val="19"/>
  </w:num>
  <w:num w:numId="15">
    <w:abstractNumId w:val="13"/>
  </w:num>
  <w:num w:numId="16">
    <w:abstractNumId w:val="21"/>
  </w:num>
  <w:num w:numId="17">
    <w:abstractNumId w:val="40"/>
  </w:num>
  <w:num w:numId="18">
    <w:abstractNumId w:val="45"/>
  </w:num>
  <w:num w:numId="19">
    <w:abstractNumId w:val="18"/>
  </w:num>
  <w:num w:numId="20">
    <w:abstractNumId w:val="4"/>
  </w:num>
  <w:num w:numId="21">
    <w:abstractNumId w:val="35"/>
  </w:num>
  <w:num w:numId="22">
    <w:abstractNumId w:val="30"/>
  </w:num>
  <w:num w:numId="23">
    <w:abstractNumId w:val="23"/>
  </w:num>
  <w:num w:numId="24">
    <w:abstractNumId w:val="49"/>
  </w:num>
  <w:num w:numId="25">
    <w:abstractNumId w:val="37"/>
  </w:num>
  <w:num w:numId="26">
    <w:abstractNumId w:val="34"/>
  </w:num>
  <w:num w:numId="27">
    <w:abstractNumId w:val="6"/>
  </w:num>
  <w:num w:numId="28">
    <w:abstractNumId w:val="41"/>
  </w:num>
  <w:num w:numId="29">
    <w:abstractNumId w:val="12"/>
  </w:num>
  <w:num w:numId="30">
    <w:abstractNumId w:val="36"/>
  </w:num>
  <w:num w:numId="31">
    <w:abstractNumId w:val="1"/>
  </w:num>
  <w:num w:numId="32">
    <w:abstractNumId w:val="17"/>
  </w:num>
  <w:num w:numId="33">
    <w:abstractNumId w:val="16"/>
  </w:num>
  <w:num w:numId="34">
    <w:abstractNumId w:val="14"/>
  </w:num>
  <w:num w:numId="35">
    <w:abstractNumId w:val="27"/>
  </w:num>
  <w:num w:numId="36">
    <w:abstractNumId w:val="15"/>
  </w:num>
  <w:num w:numId="37">
    <w:abstractNumId w:val="39"/>
  </w:num>
  <w:num w:numId="38">
    <w:abstractNumId w:val="42"/>
  </w:num>
  <w:num w:numId="39">
    <w:abstractNumId w:val="33"/>
  </w:num>
  <w:num w:numId="40">
    <w:abstractNumId w:val="0"/>
  </w:num>
  <w:num w:numId="41">
    <w:abstractNumId w:val="28"/>
  </w:num>
  <w:num w:numId="42">
    <w:abstractNumId w:val="2"/>
  </w:num>
  <w:num w:numId="43">
    <w:abstractNumId w:val="26"/>
  </w:num>
  <w:num w:numId="44">
    <w:abstractNumId w:val="47"/>
  </w:num>
  <w:num w:numId="45">
    <w:abstractNumId w:val="9"/>
  </w:num>
  <w:num w:numId="46">
    <w:abstractNumId w:val="22"/>
  </w:num>
  <w:num w:numId="47">
    <w:abstractNumId w:val="32"/>
  </w:num>
  <w:num w:numId="48">
    <w:abstractNumId w:val="7"/>
  </w:num>
  <w:num w:numId="49">
    <w:abstractNumId w:val="25"/>
  </w:num>
  <w:num w:numId="50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169F4"/>
    <w:rsid w:val="00021504"/>
    <w:rsid w:val="0002339F"/>
    <w:rsid w:val="0002707E"/>
    <w:rsid w:val="00027236"/>
    <w:rsid w:val="00046DEC"/>
    <w:rsid w:val="00050077"/>
    <w:rsid w:val="00057157"/>
    <w:rsid w:val="00080E19"/>
    <w:rsid w:val="00085CD2"/>
    <w:rsid w:val="000A04B1"/>
    <w:rsid w:val="000A31C6"/>
    <w:rsid w:val="000B6049"/>
    <w:rsid w:val="000E23D0"/>
    <w:rsid w:val="000E6F54"/>
    <w:rsid w:val="000F0933"/>
    <w:rsid w:val="000F51A0"/>
    <w:rsid w:val="000F7138"/>
    <w:rsid w:val="001101F9"/>
    <w:rsid w:val="0011257D"/>
    <w:rsid w:val="00131E0D"/>
    <w:rsid w:val="0014660F"/>
    <w:rsid w:val="001815D9"/>
    <w:rsid w:val="00192FC9"/>
    <w:rsid w:val="00194ED4"/>
    <w:rsid w:val="001B6A42"/>
    <w:rsid w:val="001C7876"/>
    <w:rsid w:val="001D7FD2"/>
    <w:rsid w:val="001F37AE"/>
    <w:rsid w:val="002070C3"/>
    <w:rsid w:val="0021242A"/>
    <w:rsid w:val="002235ED"/>
    <w:rsid w:val="00227573"/>
    <w:rsid w:val="00230014"/>
    <w:rsid w:val="002351AB"/>
    <w:rsid w:val="00242B3D"/>
    <w:rsid w:val="002641BE"/>
    <w:rsid w:val="00271F41"/>
    <w:rsid w:val="00277350"/>
    <w:rsid w:val="00284D65"/>
    <w:rsid w:val="002968DB"/>
    <w:rsid w:val="002C6951"/>
    <w:rsid w:val="002D1901"/>
    <w:rsid w:val="002E7D53"/>
    <w:rsid w:val="00301623"/>
    <w:rsid w:val="003054DC"/>
    <w:rsid w:val="003305C2"/>
    <w:rsid w:val="00333FBC"/>
    <w:rsid w:val="00351391"/>
    <w:rsid w:val="00351BBA"/>
    <w:rsid w:val="0036022D"/>
    <w:rsid w:val="00360267"/>
    <w:rsid w:val="003800D8"/>
    <w:rsid w:val="0038073E"/>
    <w:rsid w:val="00387D17"/>
    <w:rsid w:val="003912CD"/>
    <w:rsid w:val="003C3084"/>
    <w:rsid w:val="003C566F"/>
    <w:rsid w:val="003C748D"/>
    <w:rsid w:val="00400499"/>
    <w:rsid w:val="00413E50"/>
    <w:rsid w:val="00421385"/>
    <w:rsid w:val="00426AC2"/>
    <w:rsid w:val="0043516C"/>
    <w:rsid w:val="00444F2A"/>
    <w:rsid w:val="0046270E"/>
    <w:rsid w:val="004953C2"/>
    <w:rsid w:val="00497280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63CA2"/>
    <w:rsid w:val="00581B6B"/>
    <w:rsid w:val="00593AA4"/>
    <w:rsid w:val="00597087"/>
    <w:rsid w:val="005B023A"/>
    <w:rsid w:val="005C6DB5"/>
    <w:rsid w:val="005E2C6F"/>
    <w:rsid w:val="005F562B"/>
    <w:rsid w:val="00607C71"/>
    <w:rsid w:val="00631AD3"/>
    <w:rsid w:val="0064138B"/>
    <w:rsid w:val="0065395D"/>
    <w:rsid w:val="00655AB4"/>
    <w:rsid w:val="00667D1D"/>
    <w:rsid w:val="006F39DE"/>
    <w:rsid w:val="0070762D"/>
    <w:rsid w:val="0071334A"/>
    <w:rsid w:val="00743916"/>
    <w:rsid w:val="00753B16"/>
    <w:rsid w:val="00762D56"/>
    <w:rsid w:val="00782737"/>
    <w:rsid w:val="00790340"/>
    <w:rsid w:val="00790C75"/>
    <w:rsid w:val="007A1244"/>
    <w:rsid w:val="007A7632"/>
    <w:rsid w:val="007B1973"/>
    <w:rsid w:val="007B3915"/>
    <w:rsid w:val="007B4611"/>
    <w:rsid w:val="007C333C"/>
    <w:rsid w:val="007C40FE"/>
    <w:rsid w:val="007D5D5D"/>
    <w:rsid w:val="007E04FD"/>
    <w:rsid w:val="007F0C2A"/>
    <w:rsid w:val="007F1897"/>
    <w:rsid w:val="007F60A4"/>
    <w:rsid w:val="00830F86"/>
    <w:rsid w:val="00832AD9"/>
    <w:rsid w:val="0086727C"/>
    <w:rsid w:val="008B6E76"/>
    <w:rsid w:val="008D642D"/>
    <w:rsid w:val="009002A8"/>
    <w:rsid w:val="00911E23"/>
    <w:rsid w:val="00922B6E"/>
    <w:rsid w:val="00925171"/>
    <w:rsid w:val="00937838"/>
    <w:rsid w:val="009439A8"/>
    <w:rsid w:val="009543CB"/>
    <w:rsid w:val="00967BE0"/>
    <w:rsid w:val="00980DB2"/>
    <w:rsid w:val="0098133B"/>
    <w:rsid w:val="00996A01"/>
    <w:rsid w:val="009972AE"/>
    <w:rsid w:val="009C02CE"/>
    <w:rsid w:val="009C7D07"/>
    <w:rsid w:val="009F1BF6"/>
    <w:rsid w:val="009F1DFC"/>
    <w:rsid w:val="009F5940"/>
    <w:rsid w:val="00A13ADC"/>
    <w:rsid w:val="00A26E93"/>
    <w:rsid w:val="00A4406F"/>
    <w:rsid w:val="00A52247"/>
    <w:rsid w:val="00A568F1"/>
    <w:rsid w:val="00A6614F"/>
    <w:rsid w:val="00A92E84"/>
    <w:rsid w:val="00A939E4"/>
    <w:rsid w:val="00AB47CF"/>
    <w:rsid w:val="00AB641F"/>
    <w:rsid w:val="00AD0966"/>
    <w:rsid w:val="00AD239D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40912"/>
    <w:rsid w:val="00C635AF"/>
    <w:rsid w:val="00C75E5A"/>
    <w:rsid w:val="00C77076"/>
    <w:rsid w:val="00C8466E"/>
    <w:rsid w:val="00CA00CC"/>
    <w:rsid w:val="00CD605C"/>
    <w:rsid w:val="00CE7A7D"/>
    <w:rsid w:val="00CF00F2"/>
    <w:rsid w:val="00CF2D32"/>
    <w:rsid w:val="00D01F69"/>
    <w:rsid w:val="00D15C89"/>
    <w:rsid w:val="00D21000"/>
    <w:rsid w:val="00D25BCB"/>
    <w:rsid w:val="00D369D0"/>
    <w:rsid w:val="00D3788C"/>
    <w:rsid w:val="00D44F97"/>
    <w:rsid w:val="00D65A4D"/>
    <w:rsid w:val="00D74ECC"/>
    <w:rsid w:val="00D760DC"/>
    <w:rsid w:val="00D91107"/>
    <w:rsid w:val="00DC75E2"/>
    <w:rsid w:val="00DE6A43"/>
    <w:rsid w:val="00DF1A53"/>
    <w:rsid w:val="00DF4518"/>
    <w:rsid w:val="00E1420A"/>
    <w:rsid w:val="00E2118E"/>
    <w:rsid w:val="00E22FED"/>
    <w:rsid w:val="00E3135E"/>
    <w:rsid w:val="00E36328"/>
    <w:rsid w:val="00E4688F"/>
    <w:rsid w:val="00E561BD"/>
    <w:rsid w:val="00E7668D"/>
    <w:rsid w:val="00E80DDE"/>
    <w:rsid w:val="00E8168A"/>
    <w:rsid w:val="00E9484D"/>
    <w:rsid w:val="00EA3879"/>
    <w:rsid w:val="00EB028B"/>
    <w:rsid w:val="00ED3D7E"/>
    <w:rsid w:val="00EE2B75"/>
    <w:rsid w:val="00EE774F"/>
    <w:rsid w:val="00EF33BD"/>
    <w:rsid w:val="00F07D16"/>
    <w:rsid w:val="00F17700"/>
    <w:rsid w:val="00F247E1"/>
    <w:rsid w:val="00F26D4B"/>
    <w:rsid w:val="00F30D4B"/>
    <w:rsid w:val="00F349D1"/>
    <w:rsid w:val="00F400AC"/>
    <w:rsid w:val="00F40EC0"/>
    <w:rsid w:val="00F42593"/>
    <w:rsid w:val="00F4651A"/>
    <w:rsid w:val="00F50D12"/>
    <w:rsid w:val="00F51B6E"/>
    <w:rsid w:val="00F70617"/>
    <w:rsid w:val="00F805A2"/>
    <w:rsid w:val="00F922ED"/>
    <w:rsid w:val="00F95BB2"/>
    <w:rsid w:val="00FB4F66"/>
    <w:rsid w:val="00FC5388"/>
    <w:rsid w:val="00FC6263"/>
    <w:rsid w:val="00FF2C53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B8597-C46F-48DF-ABAA-7D5750AB0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572</Words>
  <Characters>3091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8</cp:revision>
  <cp:lastPrinted>2013-05-30T14:39:00Z</cp:lastPrinted>
  <dcterms:created xsi:type="dcterms:W3CDTF">2013-05-30T13:25:00Z</dcterms:created>
  <dcterms:modified xsi:type="dcterms:W3CDTF">2013-07-09T13:19:00Z</dcterms:modified>
</cp:coreProperties>
</file>