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8D" w:rsidRDefault="002C6951">
      <w:pPr>
        <w:rPr>
          <w:color w:val="auto"/>
        </w:rPr>
      </w:pPr>
      <w:r w:rsidRPr="0040049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F8713AE" wp14:editId="6C0AD8D8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13505B" w:rsidRDefault="00A26E93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A26E93" w:rsidRPr="0013505B" w:rsidRDefault="00A26E93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EC6A28" w:rsidRPr="003C748D" w:rsidRDefault="00EC6A28">
      <w:pPr>
        <w:rPr>
          <w:color w:val="auto"/>
        </w:rPr>
      </w:pPr>
    </w:p>
    <w:p w:rsidR="00EC6A28" w:rsidRDefault="00EC6A28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  <w:u w:val="single"/>
        </w:rPr>
        <w:sectPr w:rsidR="00EC6A28" w:rsidSect="00631AD3">
          <w:headerReference w:type="default" r:id="rId9"/>
          <w:footerReference w:type="default" r:id="rId10"/>
          <w:pgSz w:w="11906" w:h="16838"/>
          <w:pgMar w:top="1418" w:right="1558" w:bottom="1418" w:left="1418" w:header="709" w:footer="266" w:gutter="0"/>
          <w:pgNumType w:start="1"/>
          <w:cols w:space="708"/>
          <w:docGrid w:linePitch="360"/>
        </w:sectPr>
      </w:pPr>
    </w:p>
    <w:p w:rsidR="00D01F69" w:rsidRPr="00400499" w:rsidRDefault="00D01F69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  <w:u w:val="single"/>
        </w:rPr>
      </w:pPr>
      <w:r>
        <w:rPr>
          <w:rFonts w:cs="Arial"/>
          <w:b/>
          <w:bCs/>
          <w:color w:val="auto"/>
          <w:sz w:val="16"/>
          <w:szCs w:val="16"/>
          <w:u w:val="single"/>
        </w:rPr>
        <w:lastRenderedPageBreak/>
        <w:t>FICHA DE TRABALHO 8</w:t>
      </w:r>
    </w:p>
    <w:p w:rsidR="00D01F69" w:rsidRPr="00400499" w:rsidRDefault="00D01F69" w:rsidP="00A26E93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D01F69" w:rsidRPr="00400499" w:rsidRDefault="00D01F69" w:rsidP="00A26E93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>
        <w:rPr>
          <w:rFonts w:cs="Arial"/>
          <w:b/>
          <w:bCs/>
          <w:color w:val="auto"/>
          <w:sz w:val="16"/>
          <w:szCs w:val="16"/>
        </w:rPr>
        <w:t>Grupo I</w:t>
      </w:r>
    </w:p>
    <w:p w:rsidR="00D01F69" w:rsidRPr="00EC6A28" w:rsidRDefault="00D01F69" w:rsidP="00EC6A28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ind w:left="567" w:hanging="567"/>
        <w:rPr>
          <w:rFonts w:cs="Arial"/>
          <w:color w:val="auto"/>
          <w:sz w:val="16"/>
          <w:szCs w:val="16"/>
        </w:rPr>
      </w:pPr>
      <w:r w:rsidRPr="00EC6A28">
        <w:rPr>
          <w:rFonts w:cs="Arial"/>
          <w:color w:val="auto"/>
          <w:sz w:val="16"/>
          <w:szCs w:val="16"/>
        </w:rPr>
        <w:t xml:space="preserve">Através das referências a um bosque </w:t>
      </w:r>
      <w:r w:rsidRPr="00EC6A28">
        <w:rPr>
          <w:rFonts w:cs="Arial"/>
          <w:i/>
          <w:color w:val="auto"/>
          <w:sz w:val="16"/>
          <w:szCs w:val="16"/>
        </w:rPr>
        <w:t>“deserto”</w:t>
      </w:r>
      <w:r w:rsidRPr="00EC6A28">
        <w:rPr>
          <w:rFonts w:cs="Arial"/>
          <w:color w:val="auto"/>
          <w:sz w:val="16"/>
          <w:szCs w:val="16"/>
        </w:rPr>
        <w:t xml:space="preserve"> (v. 4), a um rio, a uma noite escura sob um céu estrelado, o poema sublinha o silêncio do ambiente e o adormecimento dos elementos da natureza, construindo um cenário de sossego total em que o sujeito poético pressente a morte.</w:t>
      </w:r>
    </w:p>
    <w:p w:rsidR="00EC6A28" w:rsidRDefault="00EC6A28" w:rsidP="00EC6A28">
      <w:pPr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D01F69" w:rsidRDefault="00D01F69" w:rsidP="00790C7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auto"/>
          <w:sz w:val="16"/>
          <w:szCs w:val="16"/>
        </w:rPr>
      </w:pPr>
      <w:r w:rsidRPr="00790C75">
        <w:rPr>
          <w:rFonts w:cs="Arial"/>
          <w:color w:val="auto"/>
          <w:sz w:val="16"/>
          <w:szCs w:val="16"/>
        </w:rPr>
        <w:t>O sujeito poético apresenta-se como um indivíduo isolado, que, naquele quadro de trevas e de quietude,</w:t>
      </w:r>
      <w:r>
        <w:rPr>
          <w:rFonts w:cs="Arial"/>
          <w:color w:val="auto"/>
          <w:sz w:val="16"/>
          <w:szCs w:val="16"/>
        </w:rPr>
        <w:t xml:space="preserve"> </w:t>
      </w:r>
      <w:r w:rsidRPr="00790C75">
        <w:rPr>
          <w:rFonts w:cs="Arial"/>
          <w:color w:val="auto"/>
          <w:sz w:val="16"/>
          <w:szCs w:val="16"/>
        </w:rPr>
        <w:t xml:space="preserve">mantém a consciência desperta. Além disso, há nele uma </w:t>
      </w:r>
      <w:r>
        <w:rPr>
          <w:rFonts w:cs="Arial"/>
          <w:color w:val="auto"/>
          <w:sz w:val="16"/>
          <w:szCs w:val="16"/>
        </w:rPr>
        <w:t xml:space="preserve">atitude de identificação com o </w:t>
      </w:r>
      <w:r w:rsidRPr="00790C75">
        <w:rPr>
          <w:rFonts w:cs="Arial"/>
          <w:i/>
          <w:color w:val="auto"/>
          <w:sz w:val="16"/>
          <w:szCs w:val="16"/>
        </w:rPr>
        <w:t>“silêncio total da natureza”</w:t>
      </w:r>
      <w:r w:rsidRPr="00790C75">
        <w:rPr>
          <w:rFonts w:cs="Arial"/>
          <w:color w:val="auto"/>
          <w:sz w:val="16"/>
          <w:szCs w:val="16"/>
        </w:rPr>
        <w:t xml:space="preserve"> (v. 14) </w:t>
      </w:r>
      <w:r>
        <w:rPr>
          <w:rFonts w:cs="Arial"/>
          <w:color w:val="auto"/>
          <w:sz w:val="16"/>
          <w:szCs w:val="16"/>
        </w:rPr>
        <w:t xml:space="preserve">e uma vontade de libertação da </w:t>
      </w:r>
      <w:r w:rsidRPr="00790C75">
        <w:rPr>
          <w:rFonts w:cs="Arial"/>
          <w:i/>
          <w:color w:val="auto"/>
          <w:sz w:val="16"/>
          <w:szCs w:val="16"/>
        </w:rPr>
        <w:t>“vil matéria lânguida”</w:t>
      </w:r>
      <w:r w:rsidRPr="00790C75">
        <w:rPr>
          <w:rFonts w:cs="Arial"/>
          <w:color w:val="auto"/>
          <w:sz w:val="16"/>
          <w:szCs w:val="16"/>
        </w:rPr>
        <w:t xml:space="preserve"> (v. 11).</w:t>
      </w:r>
    </w:p>
    <w:p w:rsidR="00EC6A28" w:rsidRPr="00790C75" w:rsidRDefault="00EC6A28" w:rsidP="00EC6A28">
      <w:pPr>
        <w:pStyle w:val="ListParagraph"/>
        <w:autoSpaceDE w:val="0"/>
        <w:autoSpaceDN w:val="0"/>
        <w:adjustRightInd w:val="0"/>
        <w:spacing w:after="0"/>
        <w:ind w:left="530"/>
        <w:rPr>
          <w:rFonts w:cs="Arial"/>
          <w:color w:val="auto"/>
          <w:sz w:val="16"/>
          <w:szCs w:val="16"/>
        </w:rPr>
      </w:pPr>
    </w:p>
    <w:p w:rsidR="00D01F69" w:rsidRDefault="00D01F69" w:rsidP="00790C7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auto"/>
          <w:sz w:val="16"/>
          <w:szCs w:val="16"/>
        </w:rPr>
      </w:pPr>
      <w:r>
        <w:rPr>
          <w:rFonts w:cs="Arial"/>
          <w:color w:val="auto"/>
          <w:sz w:val="16"/>
          <w:szCs w:val="16"/>
        </w:rPr>
        <w:t xml:space="preserve">A noite </w:t>
      </w:r>
      <w:r w:rsidRPr="00790C75">
        <w:rPr>
          <w:rFonts w:cs="Arial"/>
          <w:i/>
          <w:color w:val="auto"/>
          <w:sz w:val="16"/>
          <w:szCs w:val="16"/>
        </w:rPr>
        <w:t>“escura e feia”</w:t>
      </w:r>
      <w:r w:rsidRPr="00790C75">
        <w:rPr>
          <w:rFonts w:cs="Arial"/>
          <w:color w:val="auto"/>
          <w:sz w:val="16"/>
          <w:szCs w:val="16"/>
        </w:rPr>
        <w:t xml:space="preserve"> (v. 2) que rodeia o sujeito poético aparece-lhe como promessa de uma morte</w:t>
      </w:r>
      <w:r>
        <w:rPr>
          <w:rFonts w:cs="Arial"/>
          <w:color w:val="auto"/>
          <w:sz w:val="16"/>
          <w:szCs w:val="16"/>
        </w:rPr>
        <w:t xml:space="preserve"> libertadora. Assim, esse </w:t>
      </w:r>
      <w:r w:rsidRPr="00790C75">
        <w:rPr>
          <w:rFonts w:cs="Arial"/>
          <w:i/>
          <w:color w:val="auto"/>
          <w:sz w:val="16"/>
          <w:szCs w:val="16"/>
        </w:rPr>
        <w:t>“horror”</w:t>
      </w:r>
      <w:r w:rsidRPr="00790C75">
        <w:rPr>
          <w:rFonts w:cs="Arial"/>
          <w:color w:val="auto"/>
          <w:sz w:val="16"/>
          <w:szCs w:val="16"/>
        </w:rPr>
        <w:t xml:space="preserve"> (v. 12) pode oferecer-lhe o consolo de prenunciar a concretização de um</w:t>
      </w:r>
      <w:r>
        <w:rPr>
          <w:rFonts w:cs="Arial"/>
          <w:color w:val="auto"/>
          <w:sz w:val="16"/>
          <w:szCs w:val="16"/>
        </w:rPr>
        <w:t xml:space="preserve"> </w:t>
      </w:r>
      <w:r w:rsidRPr="00790C75">
        <w:rPr>
          <w:rFonts w:cs="Arial"/>
          <w:color w:val="auto"/>
          <w:sz w:val="16"/>
          <w:szCs w:val="16"/>
        </w:rPr>
        <w:t>desejo.</w:t>
      </w:r>
    </w:p>
    <w:p w:rsidR="00EC6A28" w:rsidRPr="00EC6A28" w:rsidRDefault="00EC6A28" w:rsidP="00EC6A28">
      <w:pPr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D01F69" w:rsidRPr="00790C75" w:rsidRDefault="00D01F69" w:rsidP="00790C7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auto"/>
          <w:sz w:val="16"/>
          <w:szCs w:val="16"/>
        </w:rPr>
      </w:pPr>
      <w:r w:rsidRPr="00790C75">
        <w:rPr>
          <w:rFonts w:cs="Arial"/>
          <w:color w:val="auto"/>
          <w:sz w:val="16"/>
          <w:szCs w:val="16"/>
        </w:rPr>
        <w:t>A insónia vivida, causada pela inquietação e pelo sofrimento, contrasta com o silêncio e a quietude</w:t>
      </w:r>
      <w:r>
        <w:rPr>
          <w:rFonts w:cs="Arial"/>
          <w:color w:val="auto"/>
          <w:sz w:val="16"/>
          <w:szCs w:val="16"/>
        </w:rPr>
        <w:t xml:space="preserve"> exteriores, tal como o </w:t>
      </w:r>
      <w:r w:rsidRPr="00790C75">
        <w:rPr>
          <w:rFonts w:cs="Arial"/>
          <w:i/>
          <w:color w:val="auto"/>
          <w:sz w:val="16"/>
          <w:szCs w:val="16"/>
        </w:rPr>
        <w:t>“coche de ébano estrelado”</w:t>
      </w:r>
      <w:r w:rsidRPr="00790C75">
        <w:rPr>
          <w:rFonts w:cs="Arial"/>
          <w:color w:val="auto"/>
          <w:sz w:val="16"/>
          <w:szCs w:val="16"/>
        </w:rPr>
        <w:t xml:space="preserve"> (v. 1) contrasta com a ausência de luz na terra. Assim, a</w:t>
      </w:r>
      <w:r>
        <w:rPr>
          <w:rFonts w:cs="Arial"/>
          <w:color w:val="auto"/>
          <w:sz w:val="16"/>
          <w:szCs w:val="16"/>
        </w:rPr>
        <w:t xml:space="preserve"> </w:t>
      </w:r>
      <w:r w:rsidRPr="00790C75">
        <w:rPr>
          <w:rFonts w:cs="Arial"/>
          <w:color w:val="auto"/>
          <w:sz w:val="16"/>
          <w:szCs w:val="16"/>
        </w:rPr>
        <w:t>insónia aparece associada ao desejo de morte, press</w:t>
      </w:r>
      <w:r>
        <w:rPr>
          <w:rFonts w:cs="Arial"/>
          <w:color w:val="auto"/>
          <w:sz w:val="16"/>
          <w:szCs w:val="16"/>
        </w:rPr>
        <w:t xml:space="preserve">entida pelo sujeito poético no </w:t>
      </w:r>
      <w:r w:rsidRPr="00790C75">
        <w:rPr>
          <w:rFonts w:cs="Arial"/>
          <w:i/>
          <w:color w:val="auto"/>
          <w:sz w:val="16"/>
          <w:szCs w:val="16"/>
        </w:rPr>
        <w:t>“silêncio total da natureza”</w:t>
      </w:r>
      <w:r>
        <w:rPr>
          <w:rFonts w:cs="Arial"/>
          <w:color w:val="auto"/>
          <w:sz w:val="16"/>
          <w:szCs w:val="16"/>
        </w:rPr>
        <w:t xml:space="preserve"> </w:t>
      </w:r>
      <w:r w:rsidRPr="00790C75">
        <w:rPr>
          <w:rFonts w:cs="Arial"/>
          <w:color w:val="auto"/>
          <w:sz w:val="16"/>
          <w:szCs w:val="16"/>
        </w:rPr>
        <w:t>(v. 14).</w:t>
      </w:r>
    </w:p>
    <w:p w:rsidR="0067580F" w:rsidRDefault="0067580F" w:rsidP="0067580F">
      <w:pPr>
        <w:spacing w:after="0"/>
        <w:jc w:val="right"/>
        <w:rPr>
          <w:rFonts w:cs="Arial"/>
          <w:color w:val="auto"/>
          <w:sz w:val="16"/>
          <w:szCs w:val="16"/>
        </w:rPr>
      </w:pPr>
    </w:p>
    <w:p w:rsidR="0067580F" w:rsidRDefault="0067580F" w:rsidP="0067580F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EC6A28">
        <w:rPr>
          <w:rFonts w:cs="Arial"/>
          <w:color w:val="auto"/>
          <w:sz w:val="14"/>
          <w:szCs w:val="14"/>
        </w:rPr>
        <w:t>(in Critérios de Correção</w:t>
      </w:r>
    </w:p>
    <w:p w:rsidR="0067580F" w:rsidRPr="00EC6A28" w:rsidRDefault="0067580F" w:rsidP="0067580F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EC6A28">
        <w:rPr>
          <w:rFonts w:cs="Arial"/>
          <w:color w:val="auto"/>
          <w:sz w:val="14"/>
          <w:szCs w:val="14"/>
        </w:rPr>
        <w:t xml:space="preserve"> </w:t>
      </w:r>
      <w:r>
        <w:rPr>
          <w:rFonts w:cs="Arial"/>
          <w:color w:val="auto"/>
          <w:sz w:val="14"/>
          <w:szCs w:val="14"/>
        </w:rPr>
        <w:t>–</w:t>
      </w:r>
      <w:r w:rsidRPr="00EC6A28">
        <w:rPr>
          <w:rFonts w:cs="Arial"/>
          <w:color w:val="auto"/>
          <w:sz w:val="14"/>
          <w:szCs w:val="14"/>
        </w:rPr>
        <w:t xml:space="preserve"> Exame Nacional de</w:t>
      </w:r>
      <w:r>
        <w:rPr>
          <w:rFonts w:cs="Arial"/>
          <w:color w:val="auto"/>
          <w:sz w:val="14"/>
          <w:szCs w:val="14"/>
        </w:rPr>
        <w:t xml:space="preserve"> </w:t>
      </w:r>
      <w:r>
        <w:rPr>
          <w:rFonts w:cs="Arial"/>
          <w:color w:val="auto"/>
          <w:sz w:val="14"/>
          <w:szCs w:val="14"/>
        </w:rPr>
        <w:t>Português, 2012, 2</w:t>
      </w:r>
      <w:bookmarkStart w:id="0" w:name="_GoBack"/>
      <w:bookmarkEnd w:id="0"/>
      <w:r w:rsidRPr="00EC6A28">
        <w:rPr>
          <w:rFonts w:cs="Arial"/>
          <w:color w:val="auto"/>
          <w:sz w:val="14"/>
          <w:szCs w:val="14"/>
        </w:rPr>
        <w:t>.ª fase)</w:t>
      </w:r>
    </w:p>
    <w:p w:rsidR="00EC6A28" w:rsidRDefault="00EC6A28" w:rsidP="00790C75">
      <w:pPr>
        <w:widowControl w:val="0"/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</w:rPr>
      </w:pPr>
    </w:p>
    <w:p w:rsidR="00D01F69" w:rsidRPr="00400499" w:rsidRDefault="00D01F69" w:rsidP="00790C75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>
        <w:rPr>
          <w:rFonts w:cs="Arial"/>
          <w:b/>
          <w:bCs/>
          <w:color w:val="auto"/>
          <w:sz w:val="16"/>
          <w:szCs w:val="16"/>
        </w:rPr>
        <w:t>Grupo II</w:t>
      </w:r>
    </w:p>
    <w:p w:rsidR="00D01F69" w:rsidRDefault="00D01F69" w:rsidP="00790C75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231F20"/>
          <w:sz w:val="16"/>
          <w:szCs w:val="16"/>
        </w:rPr>
      </w:pPr>
      <w:r>
        <w:rPr>
          <w:rFonts w:cs="Arial"/>
          <w:color w:val="231F20"/>
          <w:sz w:val="16"/>
          <w:szCs w:val="16"/>
        </w:rPr>
        <w:t>Os sentimentos do “eu”</w:t>
      </w:r>
      <w:r w:rsidRPr="00790C75">
        <w:rPr>
          <w:rFonts w:cs="Arial"/>
          <w:color w:val="231F20"/>
          <w:sz w:val="16"/>
          <w:szCs w:val="16"/>
        </w:rPr>
        <w:t xml:space="preserve"> expressos nas três primeiras estrofes são, nomeadamente, os seguintes: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  <w:r w:rsidRPr="00790C75">
        <w:rPr>
          <w:rFonts w:cs="Arial"/>
          <w:color w:val="231F20"/>
          <w:sz w:val="16"/>
          <w:szCs w:val="16"/>
        </w:rPr>
        <w:t xml:space="preserve">– </w:t>
      </w:r>
      <w:r w:rsidRPr="00790C75">
        <w:rPr>
          <w:rFonts w:cs="Arial"/>
          <w:i/>
          <w:color w:val="231F20"/>
          <w:sz w:val="16"/>
          <w:szCs w:val="16"/>
        </w:rPr>
        <w:t>“</w:t>
      </w:r>
      <w:proofErr w:type="gramStart"/>
      <w:r w:rsidRPr="00790C75">
        <w:rPr>
          <w:rFonts w:cs="Arial"/>
          <w:i/>
          <w:color w:val="231F20"/>
          <w:sz w:val="16"/>
          <w:szCs w:val="16"/>
        </w:rPr>
        <w:t>desespero</w:t>
      </w:r>
      <w:proofErr w:type="gramEnd"/>
      <w:r w:rsidRPr="00790C75">
        <w:rPr>
          <w:rFonts w:cs="Arial"/>
          <w:i/>
          <w:color w:val="231F20"/>
          <w:sz w:val="16"/>
          <w:szCs w:val="16"/>
        </w:rPr>
        <w:t>”</w:t>
      </w:r>
      <w:r w:rsidRPr="00790C75">
        <w:rPr>
          <w:rFonts w:cs="Arial"/>
          <w:color w:val="231F20"/>
          <w:sz w:val="16"/>
          <w:szCs w:val="16"/>
        </w:rPr>
        <w:t xml:space="preserve"> pela </w:t>
      </w:r>
      <w:r w:rsidRPr="00790C75">
        <w:rPr>
          <w:rFonts w:cs="Arial"/>
          <w:i/>
          <w:color w:val="231F20"/>
          <w:sz w:val="16"/>
          <w:szCs w:val="16"/>
        </w:rPr>
        <w:t>“insónia”</w:t>
      </w:r>
      <w:r w:rsidRPr="00790C75">
        <w:rPr>
          <w:rFonts w:cs="Arial"/>
          <w:color w:val="231F20"/>
          <w:sz w:val="16"/>
          <w:szCs w:val="16"/>
        </w:rPr>
        <w:t xml:space="preserve"> que o afeta, em plena noite;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  <w:r w:rsidRPr="00790C75">
        <w:rPr>
          <w:rFonts w:cs="Arial"/>
          <w:color w:val="231F20"/>
          <w:sz w:val="16"/>
          <w:szCs w:val="16"/>
        </w:rPr>
        <w:t xml:space="preserve">– </w:t>
      </w:r>
      <w:proofErr w:type="gramStart"/>
      <w:r w:rsidRPr="00790C75">
        <w:rPr>
          <w:rFonts w:cs="Arial"/>
          <w:color w:val="231F20"/>
          <w:sz w:val="16"/>
          <w:szCs w:val="16"/>
        </w:rPr>
        <w:t>surpresa</w:t>
      </w:r>
      <w:proofErr w:type="gramEnd"/>
      <w:r w:rsidRPr="00790C75">
        <w:rPr>
          <w:rFonts w:cs="Arial"/>
          <w:color w:val="231F20"/>
          <w:sz w:val="16"/>
          <w:szCs w:val="16"/>
        </w:rPr>
        <w:t xml:space="preserve"> e júbilo, quando abre a janela e depara com luz na janela de uma casa, sinalizando a</w:t>
      </w:r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color w:val="231F20"/>
          <w:sz w:val="16"/>
          <w:szCs w:val="16"/>
        </w:rPr>
        <w:t>presença de outro ser humano acordado àquela hora;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  <w:r w:rsidRPr="00790C75">
        <w:rPr>
          <w:rFonts w:cs="Arial"/>
          <w:color w:val="231F20"/>
          <w:sz w:val="16"/>
          <w:szCs w:val="16"/>
        </w:rPr>
        <w:t xml:space="preserve">– </w:t>
      </w:r>
      <w:proofErr w:type="gramStart"/>
      <w:r w:rsidRPr="00790C75">
        <w:rPr>
          <w:rFonts w:cs="Arial"/>
          <w:color w:val="231F20"/>
          <w:sz w:val="16"/>
          <w:szCs w:val="16"/>
        </w:rPr>
        <w:t>interesse</w:t>
      </w:r>
      <w:proofErr w:type="gramEnd"/>
      <w:r w:rsidRPr="00790C75">
        <w:rPr>
          <w:rFonts w:cs="Arial"/>
          <w:color w:val="231F20"/>
          <w:sz w:val="16"/>
          <w:szCs w:val="16"/>
        </w:rPr>
        <w:t xml:space="preserve"> pelo desconhecido também em vigília noturna;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  <w:r>
        <w:rPr>
          <w:rFonts w:cs="Arial"/>
          <w:color w:val="231F20"/>
          <w:sz w:val="16"/>
          <w:szCs w:val="16"/>
        </w:rPr>
        <w:t xml:space="preserve">– </w:t>
      </w:r>
      <w:r w:rsidRPr="00790C75">
        <w:rPr>
          <w:rFonts w:cs="Arial"/>
          <w:i/>
          <w:color w:val="231F20"/>
          <w:sz w:val="16"/>
          <w:szCs w:val="16"/>
        </w:rPr>
        <w:t>“Fraternidade”</w:t>
      </w:r>
      <w:r w:rsidRPr="00790C75">
        <w:rPr>
          <w:rFonts w:cs="Arial"/>
          <w:color w:val="231F20"/>
          <w:sz w:val="16"/>
          <w:szCs w:val="16"/>
        </w:rPr>
        <w:t xml:space="preserve"> face a esse outro ser, também acordado àquela hora da noite.</w:t>
      </w:r>
    </w:p>
    <w:p w:rsidR="00EC6A28" w:rsidRPr="00790C75" w:rsidRDefault="00EC6A28" w:rsidP="00790C75">
      <w:pPr>
        <w:pStyle w:val="ListParagraph"/>
        <w:autoSpaceDE w:val="0"/>
        <w:autoSpaceDN w:val="0"/>
        <w:adjustRightInd w:val="0"/>
        <w:spacing w:after="0"/>
        <w:ind w:left="530"/>
        <w:rPr>
          <w:rFonts w:cs="Arial"/>
          <w:color w:val="231F20"/>
          <w:sz w:val="16"/>
          <w:szCs w:val="16"/>
        </w:rPr>
      </w:pPr>
    </w:p>
    <w:p w:rsidR="00D01F69" w:rsidRDefault="00D01F69" w:rsidP="00790C75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231F20"/>
          <w:sz w:val="16"/>
          <w:szCs w:val="16"/>
        </w:rPr>
      </w:pPr>
      <w:r w:rsidRPr="00790C75">
        <w:rPr>
          <w:rFonts w:cs="Arial"/>
          <w:color w:val="231F20"/>
          <w:sz w:val="16"/>
          <w:szCs w:val="16"/>
        </w:rPr>
        <w:t>No poema, encontram-se representadas se</w:t>
      </w:r>
      <w:r>
        <w:rPr>
          <w:rFonts w:cs="Arial"/>
          <w:color w:val="231F20"/>
          <w:sz w:val="16"/>
          <w:szCs w:val="16"/>
        </w:rPr>
        <w:t>nsações visuais, auditivas e tá</w:t>
      </w:r>
      <w:r w:rsidRPr="00790C75">
        <w:rPr>
          <w:rFonts w:cs="Arial"/>
          <w:color w:val="231F20"/>
          <w:sz w:val="16"/>
          <w:szCs w:val="16"/>
        </w:rPr>
        <w:t>cteis, nomeadamente,</w:t>
      </w:r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color w:val="231F20"/>
          <w:sz w:val="16"/>
          <w:szCs w:val="16"/>
        </w:rPr>
        <w:t>através dos seguintes elementos do texto: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  <w:r>
        <w:rPr>
          <w:rFonts w:cs="Arial"/>
          <w:color w:val="231F20"/>
          <w:sz w:val="16"/>
          <w:szCs w:val="16"/>
        </w:rPr>
        <w:t xml:space="preserve">– </w:t>
      </w:r>
      <w:r w:rsidRPr="00790C75">
        <w:rPr>
          <w:rFonts w:cs="Arial"/>
          <w:i/>
          <w:color w:val="231F20"/>
          <w:sz w:val="16"/>
          <w:szCs w:val="16"/>
        </w:rPr>
        <w:t>“O quadrado com cruz de uma janela iluminada!”</w:t>
      </w:r>
      <w:r w:rsidRPr="00790C75">
        <w:rPr>
          <w:rFonts w:cs="Arial"/>
          <w:color w:val="231F20"/>
          <w:sz w:val="16"/>
          <w:szCs w:val="16"/>
        </w:rPr>
        <w:t xml:space="preserve"> (v</w:t>
      </w:r>
      <w:r>
        <w:rPr>
          <w:rFonts w:cs="Arial"/>
          <w:color w:val="231F20"/>
          <w:sz w:val="16"/>
          <w:szCs w:val="16"/>
        </w:rPr>
        <w:t xml:space="preserve">. 5), </w:t>
      </w:r>
      <w:r w:rsidRPr="00790C75">
        <w:rPr>
          <w:rFonts w:cs="Arial"/>
          <w:i/>
          <w:color w:val="231F20"/>
          <w:sz w:val="16"/>
          <w:szCs w:val="16"/>
        </w:rPr>
        <w:t>“Tom amarelo cheio da tua janela”</w:t>
      </w:r>
      <w:r w:rsidRPr="00790C75">
        <w:rPr>
          <w:rFonts w:cs="Arial"/>
          <w:color w:val="231F20"/>
          <w:sz w:val="16"/>
          <w:szCs w:val="16"/>
        </w:rPr>
        <w:t xml:space="preserve"> (v. 21),</w:t>
      </w:r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i/>
          <w:color w:val="231F20"/>
          <w:sz w:val="16"/>
          <w:szCs w:val="16"/>
        </w:rPr>
        <w:t>“luz”</w:t>
      </w:r>
      <w:r w:rsidRPr="00790C75">
        <w:rPr>
          <w:rFonts w:cs="Arial"/>
          <w:color w:val="231F20"/>
          <w:sz w:val="16"/>
          <w:szCs w:val="16"/>
        </w:rPr>
        <w:t xml:space="preserve"> (v. 9), </w:t>
      </w:r>
      <w:r w:rsidRPr="00790C75">
        <w:rPr>
          <w:rFonts w:cs="Arial"/>
          <w:i/>
          <w:color w:val="231F20"/>
          <w:sz w:val="16"/>
          <w:szCs w:val="16"/>
        </w:rPr>
        <w:t>“nossas duas luzes”</w:t>
      </w:r>
      <w:proofErr w:type="gramStart"/>
      <w:r>
        <w:rPr>
          <w:rFonts w:cs="Arial"/>
          <w:color w:val="231F20"/>
          <w:sz w:val="16"/>
          <w:szCs w:val="16"/>
        </w:rPr>
        <w:t xml:space="preserve"> </w:t>
      </w:r>
      <w:r w:rsidR="0067580F">
        <w:rPr>
          <w:rFonts w:cs="Arial"/>
          <w:color w:val="231F20"/>
          <w:sz w:val="16"/>
          <w:szCs w:val="16"/>
        </w:rPr>
        <w:t xml:space="preserve">  </w:t>
      </w:r>
      <w:r>
        <w:rPr>
          <w:rFonts w:cs="Arial"/>
          <w:color w:val="231F20"/>
          <w:sz w:val="16"/>
          <w:szCs w:val="16"/>
        </w:rPr>
        <w:t>(v.</w:t>
      </w:r>
      <w:proofErr w:type="gramEnd"/>
      <w:r>
        <w:rPr>
          <w:rFonts w:cs="Arial"/>
          <w:color w:val="231F20"/>
          <w:sz w:val="16"/>
          <w:szCs w:val="16"/>
        </w:rPr>
        <w:t xml:space="preserve"> 13), </w:t>
      </w:r>
      <w:r w:rsidRPr="00790C75">
        <w:rPr>
          <w:rFonts w:cs="Arial"/>
          <w:i/>
          <w:color w:val="231F20"/>
          <w:sz w:val="16"/>
          <w:szCs w:val="16"/>
        </w:rPr>
        <w:t>“janela com luz”</w:t>
      </w:r>
      <w:r w:rsidRPr="00790C75">
        <w:rPr>
          <w:rFonts w:cs="Arial"/>
          <w:color w:val="231F20"/>
          <w:sz w:val="16"/>
          <w:szCs w:val="16"/>
        </w:rPr>
        <w:t xml:space="preserve"> (v. 19), elementos relativos a sensações</w:t>
      </w:r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color w:val="231F20"/>
          <w:sz w:val="16"/>
          <w:szCs w:val="16"/>
        </w:rPr>
        <w:t>visuais;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  <w:r>
        <w:rPr>
          <w:rFonts w:cs="Arial"/>
          <w:color w:val="231F20"/>
          <w:sz w:val="16"/>
          <w:szCs w:val="16"/>
        </w:rPr>
        <w:lastRenderedPageBreak/>
        <w:t xml:space="preserve">– </w:t>
      </w:r>
      <w:r w:rsidRPr="00790C75">
        <w:rPr>
          <w:rFonts w:cs="Arial"/>
          <w:i/>
          <w:color w:val="231F20"/>
          <w:sz w:val="16"/>
          <w:szCs w:val="16"/>
        </w:rPr>
        <w:t>“</w:t>
      </w:r>
      <w:proofErr w:type="gramStart"/>
      <w:r w:rsidRPr="00790C75">
        <w:rPr>
          <w:rFonts w:cs="Arial"/>
          <w:i/>
          <w:color w:val="231F20"/>
          <w:sz w:val="16"/>
          <w:szCs w:val="16"/>
        </w:rPr>
        <w:t>no</w:t>
      </w:r>
      <w:proofErr w:type="gramEnd"/>
      <w:r w:rsidRPr="00790C75">
        <w:rPr>
          <w:rFonts w:cs="Arial"/>
          <w:i/>
          <w:color w:val="231F20"/>
          <w:sz w:val="16"/>
          <w:szCs w:val="16"/>
        </w:rPr>
        <w:t xml:space="preserve"> silêncio todo”</w:t>
      </w:r>
      <w:r>
        <w:rPr>
          <w:rFonts w:cs="Arial"/>
          <w:color w:val="231F20"/>
          <w:sz w:val="16"/>
          <w:szCs w:val="16"/>
        </w:rPr>
        <w:t xml:space="preserve"> (v. 1), </w:t>
      </w:r>
      <w:r w:rsidRPr="00790C75">
        <w:rPr>
          <w:rFonts w:cs="Arial"/>
          <w:i/>
          <w:color w:val="231F20"/>
          <w:sz w:val="16"/>
          <w:szCs w:val="16"/>
        </w:rPr>
        <w:t>“</w:t>
      </w:r>
      <w:proofErr w:type="spellStart"/>
      <w:r w:rsidRPr="00790C75">
        <w:rPr>
          <w:rFonts w:cs="Arial"/>
          <w:i/>
          <w:color w:val="231F20"/>
          <w:sz w:val="16"/>
          <w:szCs w:val="16"/>
        </w:rPr>
        <w:t>tictac</w:t>
      </w:r>
      <w:proofErr w:type="spellEnd"/>
      <w:r w:rsidRPr="00790C75">
        <w:rPr>
          <w:rFonts w:cs="Arial"/>
          <w:i/>
          <w:color w:val="231F20"/>
          <w:sz w:val="16"/>
          <w:szCs w:val="16"/>
        </w:rPr>
        <w:t xml:space="preserve"> visível”</w:t>
      </w:r>
      <w:r>
        <w:rPr>
          <w:rFonts w:cs="Arial"/>
          <w:color w:val="231F20"/>
          <w:sz w:val="16"/>
          <w:szCs w:val="16"/>
        </w:rPr>
        <w:t xml:space="preserve"> (v. 2), </w:t>
      </w:r>
      <w:r w:rsidRPr="00790C75">
        <w:rPr>
          <w:rFonts w:cs="Arial"/>
          <w:i/>
          <w:color w:val="231F20"/>
          <w:sz w:val="16"/>
          <w:szCs w:val="16"/>
        </w:rPr>
        <w:t>“Nem galos gritando ainda no silêncio definitivo!”</w:t>
      </w:r>
      <w:r>
        <w:rPr>
          <w:rFonts w:cs="Arial"/>
          <w:i/>
          <w:color w:val="231F20"/>
          <w:sz w:val="16"/>
          <w:szCs w:val="16"/>
        </w:rPr>
        <w:t xml:space="preserve"> </w:t>
      </w:r>
      <w:r w:rsidRPr="00790C75">
        <w:rPr>
          <w:rFonts w:cs="Arial"/>
          <w:color w:val="231F20"/>
          <w:sz w:val="16"/>
          <w:szCs w:val="16"/>
        </w:rPr>
        <w:t>(v. 18), elementos relativos a sensações auditivas;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  <w:r>
        <w:rPr>
          <w:rFonts w:cs="Arial"/>
          <w:color w:val="231F20"/>
          <w:sz w:val="16"/>
          <w:szCs w:val="16"/>
        </w:rPr>
        <w:t xml:space="preserve">– </w:t>
      </w:r>
      <w:r w:rsidRPr="00790C75">
        <w:rPr>
          <w:rFonts w:cs="Arial"/>
          <w:i/>
          <w:color w:val="231F20"/>
          <w:sz w:val="16"/>
          <w:szCs w:val="16"/>
        </w:rPr>
        <w:t xml:space="preserve">“Sobre o parapeito da janela da traseira da casa, / Sentindo húmida da noite a madeira onde </w:t>
      </w:r>
      <w:r>
        <w:rPr>
          <w:rFonts w:cs="Arial"/>
          <w:i/>
          <w:color w:val="231F20"/>
          <w:sz w:val="16"/>
          <w:szCs w:val="16"/>
        </w:rPr>
        <w:t xml:space="preserve">agarro” </w:t>
      </w:r>
      <w:r w:rsidRPr="00790C75">
        <w:rPr>
          <w:rFonts w:cs="Arial"/>
          <w:color w:val="231F20"/>
          <w:sz w:val="16"/>
          <w:szCs w:val="16"/>
        </w:rPr>
        <w:t xml:space="preserve">(vv. 15-16), elementos relativos a sensações </w:t>
      </w:r>
      <w:r>
        <w:rPr>
          <w:rFonts w:cs="Arial"/>
          <w:color w:val="231F20"/>
          <w:sz w:val="16"/>
          <w:szCs w:val="16"/>
        </w:rPr>
        <w:t>tácteis.</w:t>
      </w:r>
    </w:p>
    <w:p w:rsidR="00EC6A28" w:rsidRDefault="00EC6A28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</w:p>
    <w:p w:rsidR="00D01F69" w:rsidRDefault="00D01F69" w:rsidP="00EC6A28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231F20"/>
          <w:sz w:val="16"/>
          <w:szCs w:val="16"/>
        </w:rPr>
      </w:pPr>
      <w:r w:rsidRPr="00790C75">
        <w:rPr>
          <w:rFonts w:cs="Arial"/>
          <w:color w:val="231F20"/>
          <w:sz w:val="16"/>
          <w:szCs w:val="16"/>
        </w:rPr>
        <w:t>O verso referido pode ser interpretado nos seguintes termos: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  <w:r w:rsidRPr="00790C75">
        <w:rPr>
          <w:rFonts w:cs="Arial"/>
          <w:color w:val="231F20"/>
          <w:sz w:val="16"/>
          <w:szCs w:val="16"/>
        </w:rPr>
        <w:t xml:space="preserve">– </w:t>
      </w:r>
      <w:proofErr w:type="gramStart"/>
      <w:r w:rsidRPr="00790C75">
        <w:rPr>
          <w:rFonts w:cs="Arial"/>
          <w:color w:val="231F20"/>
          <w:sz w:val="16"/>
          <w:szCs w:val="16"/>
        </w:rPr>
        <w:t>a</w:t>
      </w:r>
      <w:proofErr w:type="gramEnd"/>
      <w:r w:rsidRPr="00790C75">
        <w:rPr>
          <w:rFonts w:cs="Arial"/>
          <w:color w:val="231F20"/>
          <w:sz w:val="16"/>
          <w:szCs w:val="16"/>
        </w:rPr>
        <w:t xml:space="preserve"> perce</w:t>
      </w:r>
      <w:r>
        <w:rPr>
          <w:rFonts w:cs="Arial"/>
          <w:color w:val="231F20"/>
          <w:sz w:val="16"/>
          <w:szCs w:val="16"/>
        </w:rPr>
        <w:t xml:space="preserve">ção das </w:t>
      </w:r>
      <w:r w:rsidRPr="00790C75">
        <w:rPr>
          <w:rFonts w:cs="Arial"/>
          <w:i/>
          <w:color w:val="231F20"/>
          <w:sz w:val="16"/>
          <w:szCs w:val="16"/>
        </w:rPr>
        <w:t>“duas luzes”</w:t>
      </w:r>
      <w:r w:rsidRPr="00790C75">
        <w:rPr>
          <w:rFonts w:cs="Arial"/>
          <w:color w:val="231F20"/>
          <w:sz w:val="16"/>
          <w:szCs w:val="16"/>
        </w:rPr>
        <w:t xml:space="preserve"> e do seu tr</w:t>
      </w:r>
      <w:r>
        <w:rPr>
          <w:rFonts w:cs="Arial"/>
          <w:color w:val="231F20"/>
          <w:sz w:val="16"/>
          <w:szCs w:val="16"/>
        </w:rPr>
        <w:t xml:space="preserve">emeluzir convoca a ideia de um </w:t>
      </w:r>
      <w:r w:rsidRPr="00790C75">
        <w:rPr>
          <w:rFonts w:cs="Arial"/>
          <w:i/>
          <w:color w:val="231F20"/>
          <w:sz w:val="16"/>
          <w:szCs w:val="16"/>
        </w:rPr>
        <w:t>“coração”</w:t>
      </w:r>
      <w:r w:rsidRPr="00790C75">
        <w:rPr>
          <w:rFonts w:cs="Arial"/>
          <w:color w:val="231F20"/>
          <w:sz w:val="16"/>
          <w:szCs w:val="16"/>
        </w:rPr>
        <w:t xml:space="preserve"> que pulsa,</w:t>
      </w:r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color w:val="231F20"/>
          <w:sz w:val="16"/>
          <w:szCs w:val="16"/>
        </w:rPr>
        <w:t>unindo aqueles dois seres, na solidão da noite;</w:t>
      </w:r>
    </w:p>
    <w:p w:rsidR="00D01F69" w:rsidRDefault="00D01F69" w:rsidP="008375DC">
      <w:pPr>
        <w:pStyle w:val="ListParagraph"/>
        <w:autoSpaceDE w:val="0"/>
        <w:autoSpaceDN w:val="0"/>
        <w:adjustRightInd w:val="0"/>
        <w:spacing w:after="0"/>
        <w:ind w:left="527"/>
        <w:contextualSpacing w:val="0"/>
        <w:rPr>
          <w:rFonts w:cs="Arial"/>
          <w:color w:val="231F20"/>
          <w:sz w:val="16"/>
          <w:szCs w:val="16"/>
        </w:rPr>
      </w:pPr>
      <w:r>
        <w:rPr>
          <w:rFonts w:cs="Arial"/>
          <w:color w:val="231F20"/>
          <w:sz w:val="16"/>
          <w:szCs w:val="16"/>
        </w:rPr>
        <w:t xml:space="preserve">– </w:t>
      </w:r>
      <w:proofErr w:type="gramStart"/>
      <w:r>
        <w:rPr>
          <w:rFonts w:cs="Arial"/>
          <w:color w:val="231F20"/>
          <w:sz w:val="16"/>
          <w:szCs w:val="16"/>
        </w:rPr>
        <w:t>as</w:t>
      </w:r>
      <w:proofErr w:type="gramEnd"/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i/>
          <w:color w:val="231F20"/>
          <w:sz w:val="16"/>
          <w:szCs w:val="16"/>
        </w:rPr>
        <w:t>“duas luzes”</w:t>
      </w:r>
      <w:r w:rsidRPr="00790C75">
        <w:rPr>
          <w:rFonts w:cs="Arial"/>
          <w:color w:val="231F20"/>
          <w:sz w:val="16"/>
          <w:szCs w:val="16"/>
        </w:rPr>
        <w:t xml:space="preserve"> assinalam</w:t>
      </w:r>
      <w:r>
        <w:rPr>
          <w:rFonts w:cs="Arial"/>
          <w:color w:val="231F20"/>
          <w:sz w:val="16"/>
          <w:szCs w:val="16"/>
        </w:rPr>
        <w:t xml:space="preserve"> a presença do humano na noite </w:t>
      </w:r>
      <w:r w:rsidRPr="00790C75">
        <w:rPr>
          <w:rFonts w:cs="Arial"/>
          <w:i/>
          <w:color w:val="231F20"/>
          <w:sz w:val="16"/>
          <w:szCs w:val="16"/>
        </w:rPr>
        <w:t>“eterna, informe, infinita”</w:t>
      </w:r>
      <w:r w:rsidRPr="00790C75">
        <w:rPr>
          <w:rFonts w:cs="Arial"/>
          <w:color w:val="231F20"/>
          <w:sz w:val="16"/>
          <w:szCs w:val="16"/>
        </w:rPr>
        <w:t xml:space="preserve"> e apelam</w:t>
      </w:r>
      <w:r>
        <w:rPr>
          <w:rFonts w:cs="Arial"/>
          <w:color w:val="231F20"/>
          <w:sz w:val="16"/>
          <w:szCs w:val="16"/>
        </w:rPr>
        <w:t xml:space="preserve"> a um sentimento de partilha de </w:t>
      </w:r>
      <w:r w:rsidRPr="00790C75">
        <w:rPr>
          <w:rFonts w:cs="Arial"/>
          <w:i/>
          <w:color w:val="231F20"/>
          <w:sz w:val="16"/>
          <w:szCs w:val="16"/>
        </w:rPr>
        <w:t>“humanidade”</w:t>
      </w:r>
      <w:r w:rsidRPr="00790C75">
        <w:rPr>
          <w:rFonts w:cs="Arial"/>
          <w:color w:val="231F20"/>
          <w:sz w:val="16"/>
          <w:szCs w:val="16"/>
        </w:rPr>
        <w:t xml:space="preserve"> entre os dois únicos seres acordados;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  <w:r>
        <w:rPr>
          <w:rFonts w:cs="Arial"/>
          <w:color w:val="231F20"/>
          <w:sz w:val="16"/>
          <w:szCs w:val="16"/>
        </w:rPr>
        <w:t xml:space="preserve">– </w:t>
      </w:r>
      <w:proofErr w:type="gramStart"/>
      <w:r>
        <w:rPr>
          <w:rFonts w:cs="Arial"/>
          <w:color w:val="231F20"/>
          <w:sz w:val="16"/>
          <w:szCs w:val="16"/>
        </w:rPr>
        <w:t>as</w:t>
      </w:r>
      <w:proofErr w:type="gramEnd"/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i/>
          <w:color w:val="231F20"/>
          <w:sz w:val="16"/>
          <w:szCs w:val="16"/>
        </w:rPr>
        <w:t>“duas luzes”</w:t>
      </w:r>
      <w:r w:rsidRPr="00790C75">
        <w:rPr>
          <w:rFonts w:cs="Arial"/>
          <w:color w:val="231F20"/>
          <w:sz w:val="16"/>
          <w:szCs w:val="16"/>
        </w:rPr>
        <w:t xml:space="preserve"> são sinal da presença de duas c</w:t>
      </w:r>
      <w:r>
        <w:rPr>
          <w:rFonts w:cs="Arial"/>
          <w:color w:val="231F20"/>
          <w:sz w:val="16"/>
          <w:szCs w:val="16"/>
        </w:rPr>
        <w:t xml:space="preserve">onsciências despertas na noite </w:t>
      </w:r>
      <w:r w:rsidRPr="00790C75">
        <w:rPr>
          <w:rFonts w:cs="Arial"/>
          <w:i/>
          <w:color w:val="231F20"/>
          <w:sz w:val="16"/>
          <w:szCs w:val="16"/>
        </w:rPr>
        <w:t>“informe”</w:t>
      </w:r>
      <w:r w:rsidRPr="00790C75">
        <w:rPr>
          <w:rFonts w:cs="Arial"/>
          <w:color w:val="231F20"/>
          <w:sz w:val="16"/>
          <w:szCs w:val="16"/>
        </w:rPr>
        <w:t>;</w:t>
      </w:r>
    </w:p>
    <w:p w:rsidR="00EC6A28" w:rsidRPr="00790C75" w:rsidRDefault="00EC6A28" w:rsidP="00EC6A28">
      <w:pPr>
        <w:pStyle w:val="ListParagraph"/>
        <w:autoSpaceDE w:val="0"/>
        <w:autoSpaceDN w:val="0"/>
        <w:adjustRightInd w:val="0"/>
        <w:spacing w:before="40" w:after="40"/>
        <w:ind w:left="527"/>
        <w:contextualSpacing w:val="0"/>
        <w:rPr>
          <w:rFonts w:cs="Arial"/>
          <w:color w:val="231F20"/>
          <w:sz w:val="16"/>
          <w:szCs w:val="16"/>
        </w:rPr>
      </w:pPr>
    </w:p>
    <w:p w:rsidR="00D01F69" w:rsidRDefault="00D01F69" w:rsidP="00EC6A28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231F20"/>
          <w:sz w:val="16"/>
          <w:szCs w:val="16"/>
        </w:rPr>
      </w:pPr>
      <w:r>
        <w:rPr>
          <w:rFonts w:cs="Arial"/>
          <w:color w:val="231F20"/>
          <w:sz w:val="16"/>
          <w:szCs w:val="16"/>
        </w:rPr>
        <w:t xml:space="preserve">A apóstrofe </w:t>
      </w:r>
      <w:r w:rsidRPr="00790C75">
        <w:rPr>
          <w:rFonts w:cs="Arial"/>
          <w:i/>
          <w:color w:val="231F20"/>
          <w:sz w:val="16"/>
          <w:szCs w:val="16"/>
        </w:rPr>
        <w:t>“Ó candeeiros de petróleo da minha infância perdida!”</w:t>
      </w:r>
      <w:r w:rsidRPr="00790C75">
        <w:rPr>
          <w:rFonts w:cs="Arial"/>
          <w:color w:val="231F20"/>
          <w:sz w:val="16"/>
          <w:szCs w:val="16"/>
        </w:rPr>
        <w:t xml:space="preserve"> faz intervir, no final do poema,</w:t>
      </w:r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color w:val="231F20"/>
          <w:sz w:val="16"/>
          <w:szCs w:val="16"/>
        </w:rPr>
        <w:t>a nostalgia da infância e a consciên</w:t>
      </w:r>
      <w:r>
        <w:rPr>
          <w:rFonts w:cs="Arial"/>
          <w:color w:val="231F20"/>
          <w:sz w:val="16"/>
          <w:szCs w:val="16"/>
        </w:rPr>
        <w:t>cia da sua perda, por parte do “eu”</w:t>
      </w:r>
      <w:r w:rsidRPr="00790C75">
        <w:rPr>
          <w:rFonts w:cs="Arial"/>
          <w:color w:val="231F20"/>
          <w:sz w:val="16"/>
          <w:szCs w:val="16"/>
        </w:rPr>
        <w:t>. Este facto pode ter, entre</w:t>
      </w:r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color w:val="231F20"/>
          <w:sz w:val="16"/>
          <w:szCs w:val="16"/>
        </w:rPr>
        <w:t>outras, as interpretações seguintes:</w:t>
      </w:r>
    </w:p>
    <w:p w:rsidR="00D01F69" w:rsidRDefault="00D01F69" w:rsidP="00EC6A28">
      <w:pPr>
        <w:pStyle w:val="ListParagraph"/>
        <w:autoSpaceDE w:val="0"/>
        <w:autoSpaceDN w:val="0"/>
        <w:adjustRightInd w:val="0"/>
        <w:spacing w:before="40" w:after="40"/>
        <w:ind w:left="530"/>
        <w:contextualSpacing w:val="0"/>
        <w:rPr>
          <w:rFonts w:cs="Arial"/>
          <w:color w:val="231F20"/>
          <w:sz w:val="16"/>
          <w:szCs w:val="16"/>
        </w:rPr>
      </w:pPr>
      <w:r w:rsidRPr="00790C75">
        <w:rPr>
          <w:rFonts w:cs="Arial"/>
          <w:color w:val="231F20"/>
          <w:sz w:val="16"/>
          <w:szCs w:val="16"/>
        </w:rPr>
        <w:t xml:space="preserve">– </w:t>
      </w:r>
      <w:proofErr w:type="gramStart"/>
      <w:r w:rsidRPr="00790C75">
        <w:rPr>
          <w:rFonts w:cs="Arial"/>
          <w:color w:val="231F20"/>
          <w:sz w:val="16"/>
          <w:szCs w:val="16"/>
        </w:rPr>
        <w:t>o</w:t>
      </w:r>
      <w:proofErr w:type="gramEnd"/>
      <w:r w:rsidRPr="00790C75">
        <w:rPr>
          <w:rFonts w:cs="Arial"/>
          <w:color w:val="231F20"/>
          <w:sz w:val="16"/>
          <w:szCs w:val="16"/>
        </w:rPr>
        <w:t xml:space="preserve"> texto encerra, tal como se inicia, com a representação de uma atitude interior negativa (ou</w:t>
      </w:r>
      <w:r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color w:val="231F20"/>
          <w:sz w:val="16"/>
          <w:szCs w:val="16"/>
        </w:rPr>
        <w:t>disfórica) do sujeito poético. Deste modo, a apóstrofe do último verso instaura (ou reinstaura), no</w:t>
      </w:r>
      <w:r>
        <w:rPr>
          <w:rFonts w:cs="Arial"/>
          <w:color w:val="231F20"/>
          <w:sz w:val="16"/>
          <w:szCs w:val="16"/>
        </w:rPr>
        <w:t xml:space="preserve"> final do poema, a angústia do “eu”</w:t>
      </w:r>
      <w:r w:rsidRPr="00790C75">
        <w:rPr>
          <w:rFonts w:cs="Arial"/>
          <w:color w:val="231F20"/>
          <w:sz w:val="16"/>
          <w:szCs w:val="16"/>
        </w:rPr>
        <w:t xml:space="preserve"> como o eixo central dos sentidos expressos no texto;</w:t>
      </w:r>
    </w:p>
    <w:p w:rsidR="00D01F69" w:rsidRPr="00790C75" w:rsidRDefault="00D01F69" w:rsidP="0067580F">
      <w:pPr>
        <w:pStyle w:val="ListParagraph"/>
        <w:tabs>
          <w:tab w:val="left" w:pos="4573"/>
        </w:tabs>
        <w:autoSpaceDE w:val="0"/>
        <w:autoSpaceDN w:val="0"/>
        <w:adjustRightInd w:val="0"/>
        <w:spacing w:before="40" w:after="40"/>
        <w:ind w:left="567"/>
        <w:contextualSpacing w:val="0"/>
        <w:rPr>
          <w:rFonts w:cs="Arial"/>
          <w:color w:val="231F20"/>
          <w:sz w:val="16"/>
          <w:szCs w:val="16"/>
        </w:rPr>
      </w:pPr>
      <w:r w:rsidRPr="00790C75">
        <w:rPr>
          <w:rFonts w:cs="Arial"/>
          <w:color w:val="231F20"/>
          <w:sz w:val="16"/>
          <w:szCs w:val="16"/>
        </w:rPr>
        <w:t xml:space="preserve">– </w:t>
      </w:r>
      <w:proofErr w:type="gramStart"/>
      <w:r w:rsidRPr="00790C75">
        <w:rPr>
          <w:rFonts w:cs="Arial"/>
          <w:color w:val="231F20"/>
          <w:sz w:val="16"/>
          <w:szCs w:val="16"/>
        </w:rPr>
        <w:t>o</w:t>
      </w:r>
      <w:proofErr w:type="gramEnd"/>
      <w:r w:rsidRPr="00790C75">
        <w:rPr>
          <w:rFonts w:cs="Arial"/>
          <w:color w:val="231F20"/>
          <w:sz w:val="16"/>
          <w:szCs w:val="16"/>
        </w:rPr>
        <w:t xml:space="preserve"> verso final traz a lembrança, ou a saudade, da infância como novo sentimento despertado pela</w:t>
      </w:r>
      <w:r>
        <w:rPr>
          <w:rFonts w:cs="Arial"/>
          <w:color w:val="231F20"/>
          <w:sz w:val="16"/>
          <w:szCs w:val="16"/>
        </w:rPr>
        <w:t xml:space="preserve"> </w:t>
      </w:r>
      <w:r w:rsidRPr="00194ED4">
        <w:rPr>
          <w:rFonts w:cs="Arial"/>
          <w:color w:val="231F20"/>
          <w:sz w:val="16"/>
          <w:szCs w:val="16"/>
        </w:rPr>
        <w:t>sensação visual da luz ao longe, pois essa luz é, tal como na infância do sujeito poético,</w:t>
      </w:r>
      <w:r w:rsidRPr="00790C75">
        <w:rPr>
          <w:rFonts w:cs="Arial"/>
          <w:color w:val="231F20"/>
          <w:sz w:val="16"/>
          <w:szCs w:val="16"/>
        </w:rPr>
        <w:t xml:space="preserve"> </w:t>
      </w:r>
      <w:r>
        <w:rPr>
          <w:rFonts w:cs="Arial"/>
          <w:color w:val="231F20"/>
          <w:sz w:val="16"/>
          <w:szCs w:val="16"/>
        </w:rPr>
        <w:t>produzida</w:t>
      </w:r>
      <w:r w:rsidR="0067580F">
        <w:rPr>
          <w:rFonts w:cs="Arial"/>
          <w:color w:val="231F20"/>
          <w:sz w:val="16"/>
          <w:szCs w:val="16"/>
        </w:rPr>
        <w:t xml:space="preserve"> </w:t>
      </w:r>
      <w:r w:rsidRPr="00790C75">
        <w:rPr>
          <w:rFonts w:cs="Arial"/>
          <w:color w:val="231F20"/>
          <w:sz w:val="16"/>
          <w:szCs w:val="16"/>
        </w:rPr>
        <w:t>por um candeeiro a petróleo. A apóstrofe é, ass</w:t>
      </w:r>
      <w:r>
        <w:rPr>
          <w:rFonts w:cs="Arial"/>
          <w:color w:val="231F20"/>
          <w:sz w:val="16"/>
          <w:szCs w:val="16"/>
        </w:rPr>
        <w:t xml:space="preserve">im, a irrupção dessa recordação </w:t>
      </w:r>
      <w:r w:rsidRPr="00790C75">
        <w:rPr>
          <w:rFonts w:cs="Arial"/>
          <w:color w:val="231F20"/>
          <w:sz w:val="16"/>
          <w:szCs w:val="16"/>
        </w:rPr>
        <w:t>nostálgica num ambiente marcado por sensações e por considerações sobre o presente.</w:t>
      </w:r>
    </w:p>
    <w:p w:rsidR="00D01F69" w:rsidRDefault="00D01F69" w:rsidP="00194ED4">
      <w:pPr>
        <w:spacing w:after="0"/>
        <w:jc w:val="right"/>
        <w:rPr>
          <w:rFonts w:cs="Arial"/>
          <w:color w:val="auto"/>
          <w:sz w:val="16"/>
          <w:szCs w:val="16"/>
        </w:rPr>
      </w:pPr>
    </w:p>
    <w:p w:rsidR="00EC6A28" w:rsidRDefault="00D01F69" w:rsidP="00194ED4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EC6A28">
        <w:rPr>
          <w:rFonts w:cs="Arial"/>
          <w:color w:val="auto"/>
          <w:sz w:val="14"/>
          <w:szCs w:val="14"/>
        </w:rPr>
        <w:t>(in Critérios de Correção</w:t>
      </w:r>
    </w:p>
    <w:p w:rsidR="00D01F69" w:rsidRPr="00EC6A28" w:rsidRDefault="00D01F69" w:rsidP="00EC6A28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EC6A28">
        <w:rPr>
          <w:rFonts w:cs="Arial"/>
          <w:color w:val="auto"/>
          <w:sz w:val="14"/>
          <w:szCs w:val="14"/>
        </w:rPr>
        <w:t xml:space="preserve"> </w:t>
      </w:r>
      <w:r w:rsidR="00EC6A28">
        <w:rPr>
          <w:rFonts w:cs="Arial"/>
          <w:color w:val="auto"/>
          <w:sz w:val="14"/>
          <w:szCs w:val="14"/>
        </w:rPr>
        <w:t>–</w:t>
      </w:r>
      <w:r w:rsidRPr="00EC6A28">
        <w:rPr>
          <w:rFonts w:cs="Arial"/>
          <w:color w:val="auto"/>
          <w:sz w:val="14"/>
          <w:szCs w:val="14"/>
        </w:rPr>
        <w:t xml:space="preserve"> Exame Nacional de</w:t>
      </w:r>
      <w:r w:rsidR="00EC6A28">
        <w:rPr>
          <w:rFonts w:cs="Arial"/>
          <w:color w:val="auto"/>
          <w:sz w:val="14"/>
          <w:szCs w:val="14"/>
        </w:rPr>
        <w:t xml:space="preserve"> </w:t>
      </w:r>
      <w:r w:rsidRPr="00EC6A28">
        <w:rPr>
          <w:rFonts w:cs="Arial"/>
          <w:color w:val="auto"/>
          <w:sz w:val="14"/>
          <w:szCs w:val="14"/>
        </w:rPr>
        <w:t>Português B, 2007, 1.ª fase)</w:t>
      </w:r>
    </w:p>
    <w:sectPr w:rsidR="00D01F69" w:rsidRPr="00EC6A28" w:rsidSect="00EC6A28">
      <w:type w:val="continuous"/>
      <w:pgSz w:w="11906" w:h="16838"/>
      <w:pgMar w:top="1418" w:right="1558" w:bottom="1418" w:left="1418" w:header="709" w:footer="266" w:gutter="0"/>
      <w:pgNumType w:start="1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27C" w:rsidRDefault="0086727C" w:rsidP="00050077">
      <w:pPr>
        <w:spacing w:after="0" w:line="240" w:lineRule="auto"/>
      </w:pPr>
      <w:r>
        <w:separator/>
      </w:r>
    </w:p>
  </w:endnote>
  <w:end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A26E93" w:rsidTr="00DE6A43">
      <w:tc>
        <w:tcPr>
          <w:tcW w:w="4546" w:type="dxa"/>
        </w:tcPr>
        <w:p w:rsidR="00A26E93" w:rsidRPr="00E848D3" w:rsidRDefault="00A26E93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67580F" w:rsidRPr="0067580F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A26E93" w:rsidRDefault="00A26E93" w:rsidP="00631AD3">
          <w:pPr>
            <w:spacing w:after="0"/>
            <w:jc w:val="right"/>
          </w:pPr>
          <w:r>
            <w:rPr>
              <w:lang w:val="cs-CZ"/>
            </w:rPr>
            <w:t>VIAG10CDP</w:t>
          </w:r>
          <w:r w:rsidRPr="00C77076">
            <w:rPr>
              <w:lang w:val="cs-CZ"/>
            </w:rPr>
            <w:t xml:space="preserve"> © Porto Editora</w:t>
          </w:r>
        </w:p>
      </w:tc>
    </w:tr>
  </w:tbl>
  <w:p w:rsidR="00A26E93" w:rsidRDefault="00A26E93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F88D0D7" wp14:editId="5EC08DDD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4D7D71" w:rsidRDefault="00A26E93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E93" w:rsidRPr="00CF2E3B" w:rsidRDefault="00A26E93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26E93" w:rsidRPr="004D7D71" w:rsidRDefault="00A26E93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26E93" w:rsidRPr="00CF2E3B" w:rsidRDefault="00A26E93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27C" w:rsidRDefault="0086727C" w:rsidP="00050077">
      <w:pPr>
        <w:spacing w:after="0" w:line="240" w:lineRule="auto"/>
      </w:pPr>
      <w:r>
        <w:separator/>
      </w:r>
    </w:p>
  </w:footnote>
  <w:foot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855" w:rsidRDefault="00A26E93" w:rsidP="005A7855">
    <w:pPr>
      <w:pStyle w:val="Header"/>
      <w:tabs>
        <w:tab w:val="left" w:pos="4137"/>
      </w:tabs>
      <w:spacing w:line="360" w:lineRule="auto"/>
      <w:rPr>
        <w:b/>
        <w:noProof/>
        <w:color w:val="58585A"/>
        <w:lang w:val="cs-CZ" w:eastAsia="cs-CZ"/>
      </w:rPr>
    </w:pPr>
    <w:r w:rsidRPr="00631AD3">
      <w:rPr>
        <w:b/>
        <w:i/>
        <w:noProof/>
        <w:color w:val="58585A"/>
        <w:lang w:val="cs-CZ" w:eastAsia="cs-CZ"/>
      </w:rPr>
      <w:t>Viagens</w:t>
    </w:r>
    <w:r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="005A7855" w:rsidRPr="00631AD3">
      <w:rPr>
        <w:b/>
        <w:i/>
        <w:noProof/>
        <w:color w:val="58585A"/>
        <w:lang w:val="cs-CZ" w:eastAsia="cs-CZ"/>
      </w:rPr>
      <w:t>Viagens</w:t>
    </w:r>
    <w:r w:rsidR="005A7855">
      <w:rPr>
        <w:noProof/>
        <w:color w:val="58585A"/>
        <w:lang w:val="cs-CZ" w:eastAsia="cs-CZ"/>
      </w:rPr>
      <w:t xml:space="preserve"> </w:t>
    </w:r>
    <w:r w:rsidR="005A7855" w:rsidRPr="002E47A1">
      <w:rPr>
        <w:rFonts w:cs="Arial"/>
        <w:noProof/>
        <w:color w:val="58585A"/>
        <w:lang w:val="cs-CZ" w:eastAsia="cs-CZ"/>
      </w:rPr>
      <w:t>•</w:t>
    </w:r>
    <w:r w:rsidR="005A7855">
      <w:rPr>
        <w:rFonts w:cs="Arial"/>
        <w:noProof/>
        <w:color w:val="58585A"/>
        <w:lang w:val="cs-CZ" w:eastAsia="cs-CZ"/>
      </w:rPr>
      <w:t xml:space="preserve"> </w:t>
    </w:r>
    <w:r w:rsidR="005A7855" w:rsidRPr="002E47A1">
      <w:rPr>
        <w:rFonts w:cs="Arial"/>
        <w:noProof/>
        <w:color w:val="58585A"/>
        <w:lang w:val="cs-CZ" w:eastAsia="cs-CZ"/>
      </w:rPr>
      <w:t>Literatura Portuguesa • 10.º ano</w:t>
    </w:r>
    <w:r w:rsidR="005A7855" w:rsidRPr="00EE2B75">
      <w:rPr>
        <w:color w:val="58585A"/>
        <w:lang w:val="cs-CZ"/>
      </w:rPr>
      <w:t xml:space="preserve"> </w:t>
    </w:r>
    <w:r w:rsidR="005A7855">
      <w:rPr>
        <w:color w:val="58585A"/>
        <w:lang w:val="cs-CZ"/>
      </w:rPr>
      <w:tab/>
    </w:r>
    <w:r w:rsidR="005A7855"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9BA28B9" wp14:editId="65B90697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5A7855"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3EB057" wp14:editId="2DFFB925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5A7855">
      <w:rPr>
        <w:color w:val="58585A"/>
        <w:lang w:val="cs-CZ"/>
      </w:rPr>
      <w:t xml:space="preserve">                                            </w:t>
    </w:r>
    <w:r w:rsidR="005A7855" w:rsidRPr="002C6951">
      <w:rPr>
        <w:b/>
        <w:noProof/>
        <w:color w:val="58585A"/>
        <w:lang w:val="cs-CZ" w:eastAsia="cs-CZ"/>
      </w:rPr>
      <w:t>Sugestões de resolução</w:t>
    </w:r>
  </w:p>
  <w:p w:rsidR="00A26E93" w:rsidRPr="00631AD3" w:rsidRDefault="00A26E93" w:rsidP="005A7855">
    <w:pPr>
      <w:pStyle w:val="Header"/>
      <w:spacing w:line="360" w:lineRule="auto"/>
      <w:rPr>
        <w:b/>
        <w:noProof/>
        <w:color w:val="58585A"/>
        <w:lang w:val="cs-CZ" w:eastAsia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C00"/>
    <w:multiLevelType w:val="multilevel"/>
    <w:tmpl w:val="2116A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19D19E0"/>
    <w:multiLevelType w:val="multilevel"/>
    <w:tmpl w:val="CA469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B240D"/>
    <w:multiLevelType w:val="multilevel"/>
    <w:tmpl w:val="4A3432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87ABF"/>
    <w:multiLevelType w:val="hybridMultilevel"/>
    <w:tmpl w:val="702E2AF0"/>
    <w:lvl w:ilvl="0" w:tplc="FFE46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92B64"/>
    <w:multiLevelType w:val="hybridMultilevel"/>
    <w:tmpl w:val="DB249A28"/>
    <w:lvl w:ilvl="0" w:tplc="DC4C10C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90DFA"/>
    <w:multiLevelType w:val="hybridMultilevel"/>
    <w:tmpl w:val="05AAB000"/>
    <w:lvl w:ilvl="0" w:tplc="287229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9DF6464"/>
    <w:multiLevelType w:val="hybridMultilevel"/>
    <w:tmpl w:val="F3CC9C1A"/>
    <w:lvl w:ilvl="0" w:tplc="65C4A3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15D50E3"/>
    <w:multiLevelType w:val="hybridMultilevel"/>
    <w:tmpl w:val="B7000168"/>
    <w:lvl w:ilvl="0" w:tplc="B5D66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305529B"/>
    <w:multiLevelType w:val="hybridMultilevel"/>
    <w:tmpl w:val="B214191E"/>
    <w:lvl w:ilvl="0" w:tplc="C966000E">
      <w:start w:val="1"/>
      <w:numFmt w:val="decimal"/>
      <w:lvlText w:val="%1."/>
      <w:lvlJc w:val="left"/>
      <w:pPr>
        <w:ind w:left="1146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14960542"/>
    <w:multiLevelType w:val="hybridMultilevel"/>
    <w:tmpl w:val="C3C26828"/>
    <w:lvl w:ilvl="0" w:tplc="E1CCDE2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200847"/>
    <w:multiLevelType w:val="hybridMultilevel"/>
    <w:tmpl w:val="53C084B0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A2EEC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F14264"/>
    <w:multiLevelType w:val="hybridMultilevel"/>
    <w:tmpl w:val="C548ED7E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A55B4E"/>
    <w:multiLevelType w:val="hybridMultilevel"/>
    <w:tmpl w:val="FBE4EF10"/>
    <w:lvl w:ilvl="0" w:tplc="9EA213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7E376D"/>
    <w:multiLevelType w:val="hybridMultilevel"/>
    <w:tmpl w:val="066EEDA8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6A6DBC"/>
    <w:multiLevelType w:val="hybridMultilevel"/>
    <w:tmpl w:val="023E3DF8"/>
    <w:lvl w:ilvl="0" w:tplc="A9D00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2F50F7"/>
    <w:multiLevelType w:val="hybridMultilevel"/>
    <w:tmpl w:val="7DC67706"/>
    <w:lvl w:ilvl="0" w:tplc="C6D2E1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DA61A0"/>
    <w:multiLevelType w:val="hybridMultilevel"/>
    <w:tmpl w:val="290C1424"/>
    <w:lvl w:ilvl="0" w:tplc="18E6977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A63566"/>
    <w:multiLevelType w:val="hybridMultilevel"/>
    <w:tmpl w:val="71181D04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37E35E7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1C01FC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F2F2E42"/>
    <w:multiLevelType w:val="hybridMultilevel"/>
    <w:tmpl w:val="41782BCC"/>
    <w:lvl w:ilvl="0" w:tplc="9FAAD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7B6B87"/>
    <w:multiLevelType w:val="multilevel"/>
    <w:tmpl w:val="C4C8D5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>
    <w:nsid w:val="44A065D3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454ADF"/>
    <w:multiLevelType w:val="hybridMultilevel"/>
    <w:tmpl w:val="AA506D06"/>
    <w:lvl w:ilvl="0" w:tplc="950426D2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5C6469"/>
    <w:multiLevelType w:val="hybridMultilevel"/>
    <w:tmpl w:val="569C2E94"/>
    <w:lvl w:ilvl="0" w:tplc="E0D63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A32AB0"/>
    <w:multiLevelType w:val="hybridMultilevel"/>
    <w:tmpl w:val="4CAA7356"/>
    <w:lvl w:ilvl="0" w:tplc="AE7656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549353CA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A326C5"/>
    <w:multiLevelType w:val="hybridMultilevel"/>
    <w:tmpl w:val="2B1A0630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6F42A5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C3679C"/>
    <w:multiLevelType w:val="multilevel"/>
    <w:tmpl w:val="132A7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i w:val="0"/>
        <w:sz w:val="1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4F5480"/>
    <w:multiLevelType w:val="hybridMultilevel"/>
    <w:tmpl w:val="DD0A81CE"/>
    <w:lvl w:ilvl="0" w:tplc="A9B619CA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  <w:b/>
        <w:i w:val="0"/>
        <w:color w:val="auto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9D52E0"/>
    <w:multiLevelType w:val="hybridMultilevel"/>
    <w:tmpl w:val="4266B682"/>
    <w:lvl w:ilvl="0" w:tplc="513829F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7EED1A3F"/>
    <w:multiLevelType w:val="hybridMultilevel"/>
    <w:tmpl w:val="3A1A843E"/>
    <w:lvl w:ilvl="0" w:tplc="70640D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3"/>
  </w:num>
  <w:num w:numId="3">
    <w:abstractNumId w:val="10"/>
  </w:num>
  <w:num w:numId="4">
    <w:abstractNumId w:val="8"/>
  </w:num>
  <w:num w:numId="5">
    <w:abstractNumId w:val="11"/>
  </w:num>
  <w:num w:numId="6">
    <w:abstractNumId w:val="20"/>
  </w:num>
  <w:num w:numId="7">
    <w:abstractNumId w:val="48"/>
  </w:num>
  <w:num w:numId="8">
    <w:abstractNumId w:val="24"/>
  </w:num>
  <w:num w:numId="9">
    <w:abstractNumId w:val="44"/>
  </w:num>
  <w:num w:numId="10">
    <w:abstractNumId w:val="3"/>
  </w:num>
  <w:num w:numId="11">
    <w:abstractNumId w:val="31"/>
  </w:num>
  <w:num w:numId="12">
    <w:abstractNumId w:val="5"/>
  </w:num>
  <w:num w:numId="13">
    <w:abstractNumId w:val="46"/>
  </w:num>
  <w:num w:numId="14">
    <w:abstractNumId w:val="19"/>
  </w:num>
  <w:num w:numId="15">
    <w:abstractNumId w:val="13"/>
  </w:num>
  <w:num w:numId="16">
    <w:abstractNumId w:val="21"/>
  </w:num>
  <w:num w:numId="17">
    <w:abstractNumId w:val="40"/>
  </w:num>
  <w:num w:numId="18">
    <w:abstractNumId w:val="45"/>
  </w:num>
  <w:num w:numId="19">
    <w:abstractNumId w:val="18"/>
  </w:num>
  <w:num w:numId="20">
    <w:abstractNumId w:val="4"/>
  </w:num>
  <w:num w:numId="21">
    <w:abstractNumId w:val="35"/>
  </w:num>
  <w:num w:numId="22">
    <w:abstractNumId w:val="30"/>
  </w:num>
  <w:num w:numId="23">
    <w:abstractNumId w:val="23"/>
  </w:num>
  <w:num w:numId="24">
    <w:abstractNumId w:val="49"/>
  </w:num>
  <w:num w:numId="25">
    <w:abstractNumId w:val="37"/>
  </w:num>
  <w:num w:numId="26">
    <w:abstractNumId w:val="34"/>
  </w:num>
  <w:num w:numId="27">
    <w:abstractNumId w:val="6"/>
  </w:num>
  <w:num w:numId="28">
    <w:abstractNumId w:val="41"/>
  </w:num>
  <w:num w:numId="29">
    <w:abstractNumId w:val="12"/>
  </w:num>
  <w:num w:numId="30">
    <w:abstractNumId w:val="36"/>
  </w:num>
  <w:num w:numId="31">
    <w:abstractNumId w:val="1"/>
  </w:num>
  <w:num w:numId="32">
    <w:abstractNumId w:val="17"/>
  </w:num>
  <w:num w:numId="33">
    <w:abstractNumId w:val="16"/>
  </w:num>
  <w:num w:numId="34">
    <w:abstractNumId w:val="14"/>
  </w:num>
  <w:num w:numId="35">
    <w:abstractNumId w:val="27"/>
  </w:num>
  <w:num w:numId="36">
    <w:abstractNumId w:val="15"/>
  </w:num>
  <w:num w:numId="37">
    <w:abstractNumId w:val="39"/>
  </w:num>
  <w:num w:numId="38">
    <w:abstractNumId w:val="42"/>
  </w:num>
  <w:num w:numId="39">
    <w:abstractNumId w:val="33"/>
  </w:num>
  <w:num w:numId="40">
    <w:abstractNumId w:val="0"/>
  </w:num>
  <w:num w:numId="41">
    <w:abstractNumId w:val="28"/>
  </w:num>
  <w:num w:numId="42">
    <w:abstractNumId w:val="2"/>
  </w:num>
  <w:num w:numId="43">
    <w:abstractNumId w:val="26"/>
  </w:num>
  <w:num w:numId="44">
    <w:abstractNumId w:val="47"/>
  </w:num>
  <w:num w:numId="45">
    <w:abstractNumId w:val="9"/>
  </w:num>
  <w:num w:numId="46">
    <w:abstractNumId w:val="22"/>
  </w:num>
  <w:num w:numId="47">
    <w:abstractNumId w:val="32"/>
  </w:num>
  <w:num w:numId="48">
    <w:abstractNumId w:val="7"/>
  </w:num>
  <w:num w:numId="49">
    <w:abstractNumId w:val="25"/>
  </w:num>
  <w:num w:numId="5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169F4"/>
    <w:rsid w:val="00021504"/>
    <w:rsid w:val="0002339F"/>
    <w:rsid w:val="0002707E"/>
    <w:rsid w:val="00027236"/>
    <w:rsid w:val="00046DEC"/>
    <w:rsid w:val="00050077"/>
    <w:rsid w:val="00057157"/>
    <w:rsid w:val="00080E19"/>
    <w:rsid w:val="00085CD2"/>
    <w:rsid w:val="000A31C6"/>
    <w:rsid w:val="000B6049"/>
    <w:rsid w:val="000E23D0"/>
    <w:rsid w:val="000E6F54"/>
    <w:rsid w:val="000F0933"/>
    <w:rsid w:val="000F51A0"/>
    <w:rsid w:val="000F7138"/>
    <w:rsid w:val="001101F9"/>
    <w:rsid w:val="0011257D"/>
    <w:rsid w:val="00131E0D"/>
    <w:rsid w:val="0014660F"/>
    <w:rsid w:val="001815D9"/>
    <w:rsid w:val="00192FC9"/>
    <w:rsid w:val="00194ED4"/>
    <w:rsid w:val="001C7876"/>
    <w:rsid w:val="001D7FD2"/>
    <w:rsid w:val="001F37AE"/>
    <w:rsid w:val="002070C3"/>
    <w:rsid w:val="0021242A"/>
    <w:rsid w:val="002235ED"/>
    <w:rsid w:val="00227573"/>
    <w:rsid w:val="00230014"/>
    <w:rsid w:val="002351AB"/>
    <w:rsid w:val="00242B3D"/>
    <w:rsid w:val="002641BE"/>
    <w:rsid w:val="00271F41"/>
    <w:rsid w:val="00277350"/>
    <w:rsid w:val="00284D65"/>
    <w:rsid w:val="002968DB"/>
    <w:rsid w:val="002C6951"/>
    <w:rsid w:val="002D1901"/>
    <w:rsid w:val="002E7D53"/>
    <w:rsid w:val="00301623"/>
    <w:rsid w:val="003054DC"/>
    <w:rsid w:val="003305C2"/>
    <w:rsid w:val="00333FBC"/>
    <w:rsid w:val="00351391"/>
    <w:rsid w:val="00351BBA"/>
    <w:rsid w:val="0036022D"/>
    <w:rsid w:val="00360267"/>
    <w:rsid w:val="0038073E"/>
    <w:rsid w:val="00387D17"/>
    <w:rsid w:val="003912CD"/>
    <w:rsid w:val="003C3084"/>
    <w:rsid w:val="003C566F"/>
    <w:rsid w:val="003C748D"/>
    <w:rsid w:val="00400499"/>
    <w:rsid w:val="00413E50"/>
    <w:rsid w:val="00421385"/>
    <w:rsid w:val="00426AC2"/>
    <w:rsid w:val="0043516C"/>
    <w:rsid w:val="00444F2A"/>
    <w:rsid w:val="0046270E"/>
    <w:rsid w:val="004953C2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63CA2"/>
    <w:rsid w:val="00581B6B"/>
    <w:rsid w:val="00593AA4"/>
    <w:rsid w:val="00597087"/>
    <w:rsid w:val="005A7855"/>
    <w:rsid w:val="005B023A"/>
    <w:rsid w:val="005C6DB5"/>
    <w:rsid w:val="005E2C6F"/>
    <w:rsid w:val="005F562B"/>
    <w:rsid w:val="00607C71"/>
    <w:rsid w:val="00631AD3"/>
    <w:rsid w:val="0064138B"/>
    <w:rsid w:val="0065395D"/>
    <w:rsid w:val="00655AB4"/>
    <w:rsid w:val="00667D1D"/>
    <w:rsid w:val="0067580F"/>
    <w:rsid w:val="006F39DE"/>
    <w:rsid w:val="0070762D"/>
    <w:rsid w:val="0071334A"/>
    <w:rsid w:val="00743916"/>
    <w:rsid w:val="00753B16"/>
    <w:rsid w:val="00762D56"/>
    <w:rsid w:val="00782737"/>
    <w:rsid w:val="00790340"/>
    <w:rsid w:val="00790C75"/>
    <w:rsid w:val="007A1244"/>
    <w:rsid w:val="007A7632"/>
    <w:rsid w:val="007B1973"/>
    <w:rsid w:val="007B3915"/>
    <w:rsid w:val="007B4611"/>
    <w:rsid w:val="007C333C"/>
    <w:rsid w:val="007C40FE"/>
    <w:rsid w:val="007D5D5D"/>
    <w:rsid w:val="007E04FD"/>
    <w:rsid w:val="007F0C2A"/>
    <w:rsid w:val="007F60A4"/>
    <w:rsid w:val="00830F86"/>
    <w:rsid w:val="00832AD9"/>
    <w:rsid w:val="008375DC"/>
    <w:rsid w:val="0086727C"/>
    <w:rsid w:val="008B6E76"/>
    <w:rsid w:val="008D642D"/>
    <w:rsid w:val="009002A8"/>
    <w:rsid w:val="00911E23"/>
    <w:rsid w:val="00922B6E"/>
    <w:rsid w:val="00925171"/>
    <w:rsid w:val="00937838"/>
    <w:rsid w:val="009439A8"/>
    <w:rsid w:val="009543CB"/>
    <w:rsid w:val="00967BE0"/>
    <w:rsid w:val="00980DB2"/>
    <w:rsid w:val="0098133B"/>
    <w:rsid w:val="00996A01"/>
    <w:rsid w:val="009972AE"/>
    <w:rsid w:val="009C02CE"/>
    <w:rsid w:val="009C7D07"/>
    <w:rsid w:val="009F1BF6"/>
    <w:rsid w:val="009F1DFC"/>
    <w:rsid w:val="009F5940"/>
    <w:rsid w:val="00A13ADC"/>
    <w:rsid w:val="00A26E93"/>
    <w:rsid w:val="00A4406F"/>
    <w:rsid w:val="00A52247"/>
    <w:rsid w:val="00A568F1"/>
    <w:rsid w:val="00A6614F"/>
    <w:rsid w:val="00A92E84"/>
    <w:rsid w:val="00A939E4"/>
    <w:rsid w:val="00AB47CF"/>
    <w:rsid w:val="00AB641F"/>
    <w:rsid w:val="00AD239D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40912"/>
    <w:rsid w:val="00C635AF"/>
    <w:rsid w:val="00C75E5A"/>
    <w:rsid w:val="00C77076"/>
    <w:rsid w:val="00C8466E"/>
    <w:rsid w:val="00CA00CC"/>
    <w:rsid w:val="00CD605C"/>
    <w:rsid w:val="00CE7A7D"/>
    <w:rsid w:val="00CF00F2"/>
    <w:rsid w:val="00CF2D32"/>
    <w:rsid w:val="00D01F69"/>
    <w:rsid w:val="00D15C89"/>
    <w:rsid w:val="00D21000"/>
    <w:rsid w:val="00D25BCB"/>
    <w:rsid w:val="00D369D0"/>
    <w:rsid w:val="00D3788C"/>
    <w:rsid w:val="00D44F97"/>
    <w:rsid w:val="00D65A4D"/>
    <w:rsid w:val="00D74ECC"/>
    <w:rsid w:val="00D760DC"/>
    <w:rsid w:val="00D91107"/>
    <w:rsid w:val="00DC75E2"/>
    <w:rsid w:val="00DE6A43"/>
    <w:rsid w:val="00DF1A53"/>
    <w:rsid w:val="00DF4518"/>
    <w:rsid w:val="00E1420A"/>
    <w:rsid w:val="00E2118E"/>
    <w:rsid w:val="00E22FED"/>
    <w:rsid w:val="00E36328"/>
    <w:rsid w:val="00E4688F"/>
    <w:rsid w:val="00E561BD"/>
    <w:rsid w:val="00E7668D"/>
    <w:rsid w:val="00E80DDE"/>
    <w:rsid w:val="00E8168A"/>
    <w:rsid w:val="00E9484D"/>
    <w:rsid w:val="00EA3879"/>
    <w:rsid w:val="00EB028B"/>
    <w:rsid w:val="00EC6A28"/>
    <w:rsid w:val="00ED3D7E"/>
    <w:rsid w:val="00EE2B75"/>
    <w:rsid w:val="00EE774F"/>
    <w:rsid w:val="00EF33BD"/>
    <w:rsid w:val="00F07D16"/>
    <w:rsid w:val="00F17700"/>
    <w:rsid w:val="00F247E1"/>
    <w:rsid w:val="00F26D4B"/>
    <w:rsid w:val="00F30D4B"/>
    <w:rsid w:val="00F349D1"/>
    <w:rsid w:val="00F400AC"/>
    <w:rsid w:val="00F40EC0"/>
    <w:rsid w:val="00F42593"/>
    <w:rsid w:val="00F4651A"/>
    <w:rsid w:val="00F50D12"/>
    <w:rsid w:val="00F51B6E"/>
    <w:rsid w:val="00F70617"/>
    <w:rsid w:val="00F805A2"/>
    <w:rsid w:val="00F922ED"/>
    <w:rsid w:val="00F95BB2"/>
    <w:rsid w:val="00FB4F66"/>
    <w:rsid w:val="00FC5388"/>
    <w:rsid w:val="00FC6263"/>
    <w:rsid w:val="00FF2C53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C51A0-7D6E-4124-B04F-C036FEA0D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585</Words>
  <Characters>3163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5</cp:revision>
  <dcterms:created xsi:type="dcterms:W3CDTF">2013-05-30T14:23:00Z</dcterms:created>
  <dcterms:modified xsi:type="dcterms:W3CDTF">2013-07-09T13:27:00Z</dcterms:modified>
</cp:coreProperties>
</file>