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1742BF" w14:textId="756D3761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4711C1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Heterónimo Alberto Caeiro – </w:t>
      </w:r>
      <w:r w:rsidRPr="004711C1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4711C1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5CDA7670" w14:textId="77777777" w:rsidR="004711C1" w:rsidRPr="004711C1" w:rsidRDefault="004711C1" w:rsidP="004711C1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4711C1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4A6871CD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  <w:sz w:val="26"/>
          <w:szCs w:val="26"/>
        </w:rPr>
      </w:pPr>
    </w:p>
    <w:p w14:paraId="23E2AC34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4711C1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79F27D65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</w:p>
    <w:p w14:paraId="49F4FB7D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4711C1">
        <w:rPr>
          <w:rFonts w:ascii="Times New Roman" w:hAnsi="Times New Roman" w:cs="Times New Roman"/>
          <w:b/>
          <w:color w:val="E60000"/>
        </w:rPr>
        <w:t>A</w:t>
      </w:r>
    </w:p>
    <w:p w14:paraId="66C180F4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5660D7E1" w14:textId="77777777" w:rsidR="00001A7C" w:rsidRPr="004711C1" w:rsidRDefault="00001A7C" w:rsidP="00001A7C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sz w:val="21"/>
          <w:szCs w:val="21"/>
        </w:rPr>
        <w:t>Leia, atentamente, o seguinte poema de Alberto Caeiro.</w:t>
      </w:r>
    </w:p>
    <w:p w14:paraId="5C46BB09" w14:textId="77777777" w:rsidR="00001A7C" w:rsidRPr="004711C1" w:rsidRDefault="00001A7C" w:rsidP="00001A7C">
      <w:pPr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082427B" w14:textId="77777777" w:rsidR="00001A7C" w:rsidRPr="0045491D" w:rsidRDefault="00001A7C" w:rsidP="00001A7C">
      <w:pPr>
        <w:jc w:val="center"/>
        <w:rPr>
          <w:rFonts w:ascii="Times New Roman" w:hAnsi="Times New Roman" w:cs="Times New Roman"/>
          <w:b/>
          <w:sz w:val="21"/>
          <w:szCs w:val="21"/>
          <w:lang w:val="en-US"/>
        </w:rPr>
      </w:pPr>
      <w:r w:rsidRPr="0045491D">
        <w:rPr>
          <w:rFonts w:ascii="Times New Roman" w:hAnsi="Times New Roman" w:cs="Times New Roman"/>
          <w:b/>
          <w:sz w:val="21"/>
          <w:szCs w:val="21"/>
          <w:lang w:val="en-US"/>
        </w:rPr>
        <w:t>XXXIX</w:t>
      </w:r>
    </w:p>
    <w:p w14:paraId="403D25FA" w14:textId="77777777" w:rsidR="00001A7C" w:rsidRDefault="00001A7C" w:rsidP="00001A7C">
      <w:pPr>
        <w:ind w:left="2835"/>
        <w:rPr>
          <w:rFonts w:ascii="Times New Roman" w:hAnsi="Times New Roman" w:cs="Times New Roman"/>
          <w:b/>
          <w:sz w:val="21"/>
          <w:szCs w:val="21"/>
          <w:lang w:val="en-US"/>
        </w:rPr>
      </w:pPr>
    </w:p>
    <w:tbl>
      <w:tblPr>
        <w:tblStyle w:val="TableGrid"/>
        <w:tblpPr w:leftFromText="180" w:rightFromText="180" w:vertAnchor="text" w:horzAnchor="page" w:tblpX="3120" w:tblpY="-134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6379"/>
      </w:tblGrid>
      <w:tr w:rsidR="00001A7C" w14:paraId="738581E6" w14:textId="77777777" w:rsidTr="00001A7C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E6B1A1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1391DBF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736DAF7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E7B0081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FCF5FB4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1976C8E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92C8092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B4D139F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26F65F2E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4AE25D3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7EDFFBF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0791209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FB5C054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AA04748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1DB7D3B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C6025D1" w14:textId="77777777" w:rsidR="00001A7C" w:rsidRDefault="00001A7C" w:rsidP="00001A7C">
            <w:pPr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F976D42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4F476EDE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751817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129CADF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B58C6C6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7CE6AC7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4E32DC3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A5F40AC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340CE1D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830213F" w14:textId="77777777" w:rsidR="00001A7C" w:rsidRDefault="00001A7C" w:rsidP="00001A7C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</w:tc>
        <w:tc>
          <w:tcPr>
            <w:tcW w:w="6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78719C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O mistério das coisas, onde está ele?</w:t>
            </w:r>
          </w:p>
          <w:p w14:paraId="4CAB5419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Onde está ele que não aparece</w:t>
            </w:r>
          </w:p>
          <w:p w14:paraId="63C62888" w14:textId="43580659" w:rsidR="00001A7C" w:rsidRPr="004711C1" w:rsidRDefault="00F23061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Pelo menos a mostrar</w:t>
            </w:r>
            <w:r w:rsidR="00001A7C" w:rsidRPr="004711C1">
              <w:rPr>
                <w:rFonts w:ascii="Times New Roman" w:hAnsi="Times New Roman" w:cs="Times New Roman"/>
                <w:sz w:val="21"/>
                <w:szCs w:val="21"/>
              </w:rPr>
              <w:t>-nos que é mistério?</w:t>
            </w:r>
          </w:p>
          <w:p w14:paraId="440DE75C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Que sabe o rio e que sabe a árvore</w:t>
            </w:r>
          </w:p>
          <w:p w14:paraId="64719B39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E eu, que não sou mais do que eles, que sei disso?</w:t>
            </w:r>
          </w:p>
          <w:p w14:paraId="755CBBA3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Sempre que olho para as coisas e penso no que os homens pensam delas,</w:t>
            </w:r>
          </w:p>
          <w:p w14:paraId="01974591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Rio como que um regato que soa fresco numa pedra.</w:t>
            </w:r>
          </w:p>
          <w:p w14:paraId="23548E24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DDDB2F9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Porque o único sentido oculto das coisas</w:t>
            </w:r>
          </w:p>
          <w:p w14:paraId="3D27F321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É elas não terem sentido oculto nenhum,</w:t>
            </w:r>
          </w:p>
          <w:p w14:paraId="40A7142D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É mais estranho do que todas as estranhezas</w:t>
            </w:r>
          </w:p>
          <w:p w14:paraId="64BDDE5C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E do que os sonhos de todos os poetas</w:t>
            </w:r>
          </w:p>
          <w:p w14:paraId="63084B5B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E os pensamentos de todos os filósofos,</w:t>
            </w:r>
          </w:p>
          <w:p w14:paraId="503FDD64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Que as coisas sejam realmente o que parecem ser</w:t>
            </w:r>
          </w:p>
          <w:p w14:paraId="3D1D1E6B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E não haja nada que compreender.</w:t>
            </w:r>
          </w:p>
          <w:p w14:paraId="2124C797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B09A1BB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Sim, eis o que os meus sentidos aprenderam sozinhos:</w:t>
            </w:r>
          </w:p>
          <w:p w14:paraId="5B8E4D69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As coisas não têm significação: têm existência.</w:t>
            </w:r>
          </w:p>
          <w:p w14:paraId="7D3CA41C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21"/>
                <w:szCs w:val="21"/>
              </w:rPr>
              <w:t>As coisas são o único sentido oculto das coisas.</w:t>
            </w:r>
          </w:p>
          <w:p w14:paraId="1A70C6C0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sz w:val="16"/>
                <w:szCs w:val="16"/>
              </w:rPr>
              <w:t xml:space="preserve">Alberto Caeiro, </w:t>
            </w:r>
            <w:r w:rsidRPr="004711C1">
              <w:rPr>
                <w:rFonts w:ascii="Times New Roman" w:hAnsi="Times New Roman" w:cs="Times New Roman"/>
                <w:i/>
                <w:sz w:val="16"/>
                <w:szCs w:val="16"/>
              </w:rPr>
              <w:t>O Guardador de Rebanhos</w:t>
            </w:r>
          </w:p>
        </w:tc>
      </w:tr>
    </w:tbl>
    <w:p w14:paraId="63D53FB3" w14:textId="77777777" w:rsidR="00001A7C" w:rsidRPr="004711C1" w:rsidRDefault="00001A7C" w:rsidP="00001A7C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06F9ACA5" w14:textId="77777777" w:rsidR="00001A7C" w:rsidRPr="004711C1" w:rsidRDefault="00001A7C" w:rsidP="00001A7C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3360D7A9" w14:textId="77777777" w:rsidR="00001A7C" w:rsidRPr="004711C1" w:rsidRDefault="00001A7C" w:rsidP="00001A7C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253E3E32" w14:textId="77777777" w:rsidR="00001A7C" w:rsidRPr="004711C1" w:rsidRDefault="00001A7C" w:rsidP="00001A7C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FE4C8CC" w14:textId="77777777" w:rsidR="00001A7C" w:rsidRPr="004711C1" w:rsidRDefault="00001A7C" w:rsidP="00001A7C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66F822A2" w14:textId="77777777" w:rsidR="00001A7C" w:rsidRPr="004711C1" w:rsidRDefault="00001A7C" w:rsidP="00001A7C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855899A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648CB03C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0451DF18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53E84168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10221AA3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07648941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36F23245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047F48A0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2211E783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23EB47B6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142AD0A9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49939812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3E3DB89D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60E04336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167F6934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30F3A9A9" w14:textId="77777777" w:rsidR="00001A7C" w:rsidRPr="004711C1" w:rsidRDefault="00001A7C" w:rsidP="00001A7C">
      <w:pPr>
        <w:rPr>
          <w:rFonts w:ascii="Times New Roman" w:hAnsi="Times New Roman" w:cs="Times New Roman"/>
          <w:b/>
          <w:sz w:val="21"/>
          <w:szCs w:val="21"/>
        </w:rPr>
      </w:pPr>
    </w:p>
    <w:p w14:paraId="0EC093F6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000000"/>
          <w:sz w:val="21"/>
          <w:szCs w:val="21"/>
        </w:rPr>
        <w:t>Responda, de forma completa e contextualizada, às questões abaixo apresentadas.</w:t>
      </w:r>
    </w:p>
    <w:p w14:paraId="0CF8F67F" w14:textId="5CC8F082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Segmente o texto, considerando as suas partes constitutivas, e justifique a sua segmentação.</w:t>
      </w:r>
    </w:p>
    <w:p w14:paraId="46152D78" w14:textId="183B530A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Caracterize a atitude de sujeito poético face ao mundo que o rodeia.</w:t>
      </w:r>
    </w:p>
    <w:p w14:paraId="357E2B70" w14:textId="1F7E95E3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Apresente uma justificação para a referência aos “poetas” e aos “filósofos”.</w:t>
      </w:r>
    </w:p>
    <w:p w14:paraId="12FF6967" w14:textId="52283322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Explicite a teoria de Caeiro, evidenciada no texto, sobre o pensamento e os sentidos.</w:t>
      </w:r>
    </w:p>
    <w:p w14:paraId="6B7B53A8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7545398E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7BBE0195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4711C1">
        <w:rPr>
          <w:rFonts w:ascii="Times New Roman" w:hAnsi="Times New Roman" w:cs="Times New Roman"/>
          <w:b/>
          <w:color w:val="E60000"/>
        </w:rPr>
        <w:t>B</w:t>
      </w:r>
    </w:p>
    <w:p w14:paraId="434F9ADA" w14:textId="77777777" w:rsidR="00001A7C" w:rsidRPr="004711C1" w:rsidRDefault="00001A7C" w:rsidP="009640EB">
      <w:pPr>
        <w:widowControl w:val="0"/>
        <w:autoSpaceDE w:val="0"/>
        <w:autoSpaceDN w:val="0"/>
        <w:adjustRightInd w:val="0"/>
        <w:ind w:firstLine="425"/>
        <w:jc w:val="both"/>
        <w:rPr>
          <w:rFonts w:ascii="Times New Roman" w:hAnsi="Times New Roman" w:cs="Times New Roman"/>
          <w:sz w:val="21"/>
          <w:szCs w:val="21"/>
        </w:rPr>
      </w:pPr>
      <w:r w:rsidRPr="004711C1">
        <w:rPr>
          <w:rFonts w:ascii="Times New Roman" w:hAnsi="Times New Roman" w:cs="Times New Roman"/>
          <w:sz w:val="21"/>
          <w:szCs w:val="21"/>
        </w:rPr>
        <w:t>Caeiro faz a apologia daquilo que se vê, que nos é revelado, e coloca a criação poética no plano do fenómeno natural (tal como a árvore dá frutos, o homem cria versos).</w:t>
      </w:r>
    </w:p>
    <w:p w14:paraId="5FF4826C" w14:textId="25BF3947" w:rsidR="00001A7C" w:rsidRPr="004711C1" w:rsidRDefault="00001A7C" w:rsidP="009640EB">
      <w:pPr>
        <w:widowControl w:val="0"/>
        <w:autoSpaceDE w:val="0"/>
        <w:autoSpaceDN w:val="0"/>
        <w:adjustRightInd w:val="0"/>
        <w:ind w:firstLine="425"/>
        <w:jc w:val="both"/>
        <w:rPr>
          <w:rFonts w:ascii="Times New Roman" w:hAnsi="Times New Roman" w:cs="Times New Roman"/>
          <w:sz w:val="21"/>
          <w:szCs w:val="21"/>
        </w:rPr>
      </w:pPr>
      <w:r w:rsidRPr="004711C1">
        <w:rPr>
          <w:rFonts w:ascii="Times New Roman" w:hAnsi="Times New Roman" w:cs="Times New Roman"/>
          <w:sz w:val="21"/>
          <w:szCs w:val="21"/>
        </w:rPr>
        <w:t>Fazendo apelo à sua experiência de leitura e atendendo à afirmação acima transcrita, redija um texto expositivo</w:t>
      </w:r>
      <w:r w:rsidR="00F23061" w:rsidRPr="004711C1">
        <w:rPr>
          <w:rFonts w:ascii="Times New Roman" w:hAnsi="Times New Roman" w:cs="Times New Roman"/>
          <w:sz w:val="21"/>
          <w:szCs w:val="21"/>
        </w:rPr>
        <w:t>-      -</w:t>
      </w:r>
      <w:r w:rsidRPr="004711C1">
        <w:rPr>
          <w:rFonts w:ascii="Times New Roman" w:hAnsi="Times New Roman" w:cs="Times New Roman"/>
          <w:sz w:val="21"/>
          <w:szCs w:val="21"/>
        </w:rPr>
        <w:t>argumentativo, de 80 a 130 palavras, obedecendo ao plano que se apresenta.</w:t>
      </w:r>
    </w:p>
    <w:p w14:paraId="2190A1A9" w14:textId="77777777" w:rsidR="00001A7C" w:rsidRPr="004711C1" w:rsidRDefault="00001A7C" w:rsidP="009640EB">
      <w:pPr>
        <w:widowControl w:val="0"/>
        <w:autoSpaceDE w:val="0"/>
        <w:autoSpaceDN w:val="0"/>
        <w:adjustRightInd w:val="0"/>
        <w:ind w:firstLine="425"/>
        <w:jc w:val="both"/>
        <w:rPr>
          <w:rFonts w:ascii="Times New Roman" w:hAnsi="Times New Roman" w:cs="Times New Roman"/>
          <w:sz w:val="21"/>
          <w:szCs w:val="21"/>
        </w:rPr>
      </w:pPr>
    </w:p>
    <w:p w14:paraId="2BF6EAAE" w14:textId="74098E21" w:rsidR="00001A7C" w:rsidRPr="004711C1" w:rsidRDefault="00001A7C" w:rsidP="009640EB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000000"/>
          <w:sz w:val="21"/>
          <w:szCs w:val="21"/>
        </w:rPr>
        <w:t>I – Introdução –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1</w:t>
      </w:r>
      <w:r w:rsidR="006C392D" w:rsidRPr="004711C1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parágrafo – tese defendida pelo heterónimo</w:t>
      </w:r>
    </w:p>
    <w:p w14:paraId="6064501E" w14:textId="3638EE80" w:rsidR="00001A7C" w:rsidRPr="004711C1" w:rsidRDefault="00001A7C" w:rsidP="006C392D">
      <w:pPr>
        <w:widowControl w:val="0"/>
        <w:autoSpaceDE w:val="0"/>
        <w:autoSpaceDN w:val="0"/>
        <w:adjustRightInd w:val="0"/>
        <w:ind w:left="2835" w:hanging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000000"/>
          <w:sz w:val="21"/>
          <w:szCs w:val="21"/>
        </w:rPr>
        <w:t>II – Desenvolvimento –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2</w:t>
      </w:r>
      <w:r w:rsidR="006C392D" w:rsidRPr="004711C1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parágrafo – relação do “eu” com a natureza e relação do “eu” com a escrita. </w:t>
      </w:r>
      <w:r w:rsidR="006C392D"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            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3</w:t>
      </w:r>
      <w:r w:rsidR="006C392D" w:rsidRPr="004711C1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parágrafo – razões da escolha da tese de Alberto Caeiro</w:t>
      </w:r>
    </w:p>
    <w:p w14:paraId="423C5249" w14:textId="19DABEF7" w:rsidR="00001A7C" w:rsidRPr="004711C1" w:rsidRDefault="00001A7C" w:rsidP="009640EB">
      <w:pPr>
        <w:widowControl w:val="0"/>
        <w:autoSpaceDE w:val="0"/>
        <w:autoSpaceDN w:val="0"/>
        <w:adjustRightInd w:val="0"/>
        <w:ind w:left="2127" w:hanging="15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000000"/>
          <w:sz w:val="21"/>
          <w:szCs w:val="21"/>
        </w:rPr>
        <w:t>III – Conclusão –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4</w:t>
      </w:r>
      <w:r w:rsidR="006C392D" w:rsidRPr="004711C1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(e último) parágrafo – confirmação da tese inicial, recorrendo à exemplificação com poemas do heterónimo.</w:t>
      </w:r>
    </w:p>
    <w:p w14:paraId="1F2D8753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0AD3599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FEDFC21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7EE7E1D" w14:textId="1B0EF1AF" w:rsidR="00001A7C" w:rsidRPr="004711C1" w:rsidRDefault="004F7D66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2588469" wp14:editId="275A7ED9">
                <wp:simplePos x="0" y="0"/>
                <wp:positionH relativeFrom="column">
                  <wp:posOffset>5886450</wp:posOffset>
                </wp:positionH>
                <wp:positionV relativeFrom="paragraph">
                  <wp:posOffset>83185</wp:posOffset>
                </wp:positionV>
                <wp:extent cx="1307465" cy="278765"/>
                <wp:effectExtent l="6350" t="0" r="0" b="0"/>
                <wp:wrapSquare wrapText="bothSides"/>
                <wp:docPr id="517" name="Text Box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5870AF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72FF86B1" w14:textId="63603830" w:rsidR="004F1EC7" w:rsidRPr="00932E8E" w:rsidRDefault="004F1EC7" w:rsidP="00877DFF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17" o:spid="_x0000_s1026" type="#_x0000_t202" style="position:absolute;margin-left:463.5pt;margin-top:6.55pt;width:102.95pt;height:21.95pt;rotation:90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t3edcCAAAgBgAADgAAAGRycy9lMm9Eb2MueG1srFRLb9swDL4P2H8QdE9tZ07TGnUKN0WGAUVb&#10;rB16VmQpMabXJCVxNuy/j5LtN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" filled="f" stroked="f">
                <v:textbox>
                  <w:txbxContent>
                    <w:p w14:paraId="7D5870AF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72FF86B1" w14:textId="63603830" w:rsidR="004F1EC7" w:rsidRPr="00932E8E" w:rsidRDefault="004F1EC7" w:rsidP="00877DFF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690FC0" w14:textId="76905B64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08E2433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80F7E22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566D4BC" w14:textId="55562418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681D135" w14:textId="77777777" w:rsidR="00001A7C" w:rsidRPr="004711C1" w:rsidRDefault="00001A7C" w:rsidP="00001A7C">
      <w:pPr>
        <w:widowControl w:val="0"/>
        <w:tabs>
          <w:tab w:val="left" w:pos="426"/>
        </w:tabs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4711C1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1 – Heterónimo Alberto Caeiro – </w:t>
      </w:r>
      <w:r w:rsidRPr="004711C1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4711C1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68A9E7F3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69A9A"/>
        </w:rPr>
      </w:pPr>
    </w:p>
    <w:p w14:paraId="59343CAD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4711C1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4408AC2A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1BC18FA4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000000"/>
          <w:sz w:val="21"/>
          <w:szCs w:val="21"/>
        </w:rPr>
        <w:t>Leia o texto seguinte.</w:t>
      </w:r>
    </w:p>
    <w:p w14:paraId="6BB04BE2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001A7C" w14:paraId="79A5B657" w14:textId="77777777" w:rsidTr="00001A7C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55C1DFA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9F6E9D9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075DE22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4D78FF3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4CBA2FB3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DC4B860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EE20641" w14:textId="77777777" w:rsidR="00001A7C" w:rsidRPr="004711C1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016BB1C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631516A8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B13240B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85A7AE2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229157A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D29E04F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3A8EFB42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A49F489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236F247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0F964B6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A996891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1A4D6356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5E899DC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7634890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6E3ACA1" w14:textId="77777777" w:rsidR="00001A7C" w:rsidRDefault="00001A7C" w:rsidP="00001A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762810B" w14:textId="77777777" w:rsidR="00001A7C" w:rsidRDefault="00001A7C" w:rsidP="00001A7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8FD53B2" w14:textId="77777777" w:rsidR="00001A7C" w:rsidRDefault="00001A7C" w:rsidP="00001A7C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809F32" w14:textId="77777777" w:rsidR="00001A7C" w:rsidRPr="004711C1" w:rsidRDefault="00001A7C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Ler e indagar a obra pessoana é penetrarmos no acontecimento mais notório da inteligência portuguesa nos tempos modernos. Acontecimento que engloba o renovar da nossa língua, a destruição/construção de uma consciência individual e coletiva capaz de compreender o mundo, uma reflexão lúcida do mistério, a reformulação do que tem sido e do que é ser português, o repensar as possibilidades criativas da cultura portuguesa.</w:t>
            </w:r>
          </w:p>
          <w:p w14:paraId="7667F83C" w14:textId="77777777" w:rsidR="00001A7C" w:rsidRPr="004711C1" w:rsidRDefault="00001A7C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 Pessoa recebeu do simbolismo a atitude de explorar diferentes virtualidades do uso da língua, ele foi mais longe nessa poética aventura pela criação e aprofundamento de novas correntes literárias.</w:t>
            </w:r>
          </w:p>
          <w:p w14:paraId="0DAB030C" w14:textId="77777777" w:rsidR="00001A7C" w:rsidRPr="004711C1" w:rsidRDefault="00001A7C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 herdou do realismo o comportamento crítico face à sociedade, ele reorganizou esse comportamento a um nível mais profundo vivendo o drama da busca de uma consciência do eu – primado indispensável à negação e/ou afirmação de valores: “o que em mim sente está pensando”.</w:t>
            </w:r>
          </w:p>
          <w:p w14:paraId="74A0908A" w14:textId="603C4351" w:rsidR="00001A7C" w:rsidRPr="004711C1" w:rsidRDefault="00001A7C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71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 nele ainda pode ecoar o romantismo (começou a escrever poesia em português depois de ler Ga</w:t>
            </w:r>
            <w:r w:rsidR="00F23061" w:rsidRPr="00471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rrett) a sua palavra centraliza</w:t>
            </w:r>
            <w:r w:rsidRPr="00471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-se menos na relação eu/mundo ou eu/natureza do que nas relações eu/mim mesmo ou eu/criação literária.</w:t>
            </w:r>
          </w:p>
          <w:p w14:paraId="4ED5EC47" w14:textId="77777777" w:rsidR="00001A7C" w:rsidRDefault="00001A7C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4711C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Como disse Gilberto Kujawski, Pessoa é um poeta universal porque nos ofereceu “uma interpretação, ao mesmo tempo, múltipla e unitária da vida” – emparceirando, assim, com um outro génio português, Camões, pela criação de novos padrões culturais e linguísticos. Esta “interpretação múltipla” foi alargada (quase) até ao impossível pela criação de outros poetas nele e fora dele mesmo – os heterónimos (Campos, Reis e Caeiro, entre os principais).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(...)</w:t>
            </w:r>
          </w:p>
          <w:p w14:paraId="7FD63A3A" w14:textId="77777777" w:rsidR="00001A7C" w:rsidRDefault="00001A7C" w:rsidP="009640EB">
            <w:pPr>
              <w:widowControl w:val="0"/>
              <w:autoSpaceDE w:val="0"/>
              <w:autoSpaceDN w:val="0"/>
              <w:adjustRightInd w:val="0"/>
              <w:spacing w:before="240"/>
              <w:ind w:firstLine="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684E4E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  <w:t>Horizontes da palavra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, Edições ASA</w:t>
            </w:r>
          </w:p>
          <w:p w14:paraId="5884CC7D" w14:textId="77777777" w:rsidR="00001A7C" w:rsidRPr="00213F66" w:rsidRDefault="00001A7C" w:rsidP="009640EB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</w:p>
        </w:tc>
      </w:tr>
    </w:tbl>
    <w:p w14:paraId="65512D20" w14:textId="77777777" w:rsidR="00001A7C" w:rsidRPr="00684E4E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763D18D6" w14:textId="77777777" w:rsidR="00001A7C" w:rsidRPr="004711C1" w:rsidRDefault="00001A7C" w:rsidP="00001A7C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Selecione, em cada um dos itens de </w:t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adequada ao sentido do texto.</w:t>
      </w:r>
    </w:p>
    <w:p w14:paraId="20EEBF62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A obra pessoana representa</w:t>
      </w:r>
    </w:p>
    <w:p w14:paraId="0230CCFA" w14:textId="6EE6813A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o hermetismo do pensamento.</w:t>
      </w:r>
    </w:p>
    <w:p w14:paraId="2534330B" w14:textId="4D750794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a renovação da língua portuguesa.</w:t>
      </w:r>
    </w:p>
    <w:p w14:paraId="5E96E485" w14:textId="6E6519E9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a criatividade da cultura portuguesa.</w:t>
      </w:r>
    </w:p>
    <w:p w14:paraId="5DC9A3A6" w14:textId="1EB219AC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a consciência coletiva e individual.</w:t>
      </w:r>
    </w:p>
    <w:p w14:paraId="1B97EF46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A exploração das diferentes virtualidades do uso da língua resulta, prioritariamente,</w:t>
      </w:r>
    </w:p>
    <w:p w14:paraId="2EC30D59" w14:textId="5AE25E5E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da inventividade de Pessoa e dos modernistas.</w:t>
      </w:r>
    </w:p>
    <w:p w14:paraId="0BE3DCA9" w14:textId="07B0AC18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do simbolismo e dos restantes -ismos.</w:t>
      </w:r>
    </w:p>
    <w:p w14:paraId="3F950441" w14:textId="294655E4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do drama da busca da consciência do “eu”.</w:t>
      </w:r>
    </w:p>
    <w:p w14:paraId="52D108AE" w14:textId="3FE600EA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sz w:val="21"/>
          <w:szCs w:val="21"/>
        </w:rPr>
        <w:t>da criação e aprofundamento de novas correntes literárias.</w:t>
      </w:r>
    </w:p>
    <w:p w14:paraId="3846D799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0C9E100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BC97D5D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BDB33BF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535D13DB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AD8B25B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63F1704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5D62B2A4" w14:textId="5AA16894" w:rsidR="00001A7C" w:rsidRPr="004711C1" w:rsidRDefault="00787255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914D7B" wp14:editId="17744F63">
                <wp:simplePos x="0" y="0"/>
                <wp:positionH relativeFrom="column">
                  <wp:posOffset>-742950</wp:posOffset>
                </wp:positionH>
                <wp:positionV relativeFrom="paragraph">
                  <wp:posOffset>52705</wp:posOffset>
                </wp:positionV>
                <wp:extent cx="1307465" cy="278765"/>
                <wp:effectExtent l="6350" t="0" r="0" b="0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1B8432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6E2BD066" w14:textId="3B5D6C96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1" o:spid="_x0000_s1027" type="#_x0000_t202" style="position:absolute;left:0;text-align:left;margin-left:-58.45pt;margin-top:4.15pt;width:102.95pt;height:21.95pt;rotation:-9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" filled="f" stroked="f">
                <v:textbox>
                  <w:txbxContent>
                    <w:p w14:paraId="0A1B8432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6E2BD066" w14:textId="3B5D6C96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17403F" w14:textId="58A8B129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080877C6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4CFA0EF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5A243A2D" w14:textId="77777777" w:rsidR="00001A7C" w:rsidRPr="004711C1" w:rsidRDefault="00001A7C" w:rsidP="00001A7C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4711C1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555A0BBF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7A818EED" w14:textId="77777777" w:rsidR="00001A7C" w:rsidRPr="004711C1" w:rsidRDefault="00001A7C" w:rsidP="00001A7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755138E" w14:textId="77777777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A atitude crítica de Fernando Pessoa foi herdada do</w:t>
      </w:r>
    </w:p>
    <w:p w14:paraId="75DC195B" w14:textId="5BA33345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ab/>
        <w:t>A)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E71A23" w:rsidRPr="004711C1">
        <w:rPr>
          <w:rFonts w:ascii="Times New Roman" w:hAnsi="Times New Roman" w:cs="Times New Roman"/>
          <w:sz w:val="21"/>
          <w:szCs w:val="21"/>
        </w:rPr>
        <w:t>sensacionismo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romantismo.</w:t>
      </w:r>
    </w:p>
    <w:p w14:paraId="17C5B20B" w14:textId="77F72ACF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ab/>
        <w:t>B)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E71A23" w:rsidRPr="004711C1">
        <w:rPr>
          <w:rFonts w:ascii="Times New Roman" w:hAnsi="Times New Roman" w:cs="Times New Roman"/>
          <w:sz w:val="21"/>
          <w:szCs w:val="21"/>
        </w:rPr>
        <w:t>simbolismo.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realismo.</w:t>
      </w:r>
    </w:p>
    <w:p w14:paraId="164C1EC0" w14:textId="77777777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A genialidade pessoana é comparada à de Camões porque</w:t>
      </w:r>
    </w:p>
    <w:p w14:paraId="01445B8F" w14:textId="647450B2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os dois se centraram na relação eu/mundo.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criaram novos padrões culturais e linguísticos.</w:t>
      </w:r>
    </w:p>
    <w:p w14:paraId="36792C14" w14:textId="5783321D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ambos exaltaram a pátria.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4711C1">
        <w:rPr>
          <w:rFonts w:ascii="Times New Roman" w:hAnsi="Times New Roman" w:cs="Times New Roman"/>
          <w:sz w:val="21"/>
          <w:szCs w:val="21"/>
        </w:rPr>
        <w:t>escreveram obras épico</w:t>
      </w:r>
      <w:r w:rsidR="002E6B4F" w:rsidRPr="004711C1">
        <w:rPr>
          <w:rFonts w:ascii="Times New Roman" w:hAnsi="Times New Roman" w:cs="Times New Roman"/>
          <w:sz w:val="21"/>
          <w:szCs w:val="21"/>
        </w:rPr>
        <w:t>-líricas.</w:t>
      </w:r>
    </w:p>
    <w:p w14:paraId="619CDEC5" w14:textId="77777777" w:rsidR="00001A7C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O segmento “Ler e indagar a obra pessoana…”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(linha 1)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corresponde ao</w:t>
      </w:r>
    </w:p>
    <w:p w14:paraId="5A1B1943" w14:textId="605F905E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66CDE6"/>
          <w:sz w:val="21"/>
          <w:szCs w:val="21"/>
          <w:lang w:val="en-US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predicativo do sujeito.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sujeito.</w:t>
      </w:r>
    </w:p>
    <w:p w14:paraId="5CA4F62E" w14:textId="1EB83D7B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complemento direto.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complemento oblíquo.</w:t>
      </w:r>
    </w:p>
    <w:p w14:paraId="3F85308E" w14:textId="77777777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Os termos “ler” e “indagar” são exemplos de</w:t>
      </w:r>
    </w:p>
    <w:p w14:paraId="73A49C5D" w14:textId="0E3D383E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derivação por conversão.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C392D" w:rsidRPr="004711C1">
        <w:rPr>
          <w:rFonts w:ascii="Times New Roman" w:hAnsi="Times New Roman" w:cs="Times New Roman"/>
          <w:sz w:val="21"/>
          <w:szCs w:val="21"/>
        </w:rPr>
        <w:t>derivação afixal por sufi</w:t>
      </w:r>
      <w:r w:rsidR="002E6B4F" w:rsidRPr="004711C1">
        <w:rPr>
          <w:rFonts w:ascii="Times New Roman" w:hAnsi="Times New Roman" w:cs="Times New Roman"/>
          <w:sz w:val="21"/>
          <w:szCs w:val="21"/>
        </w:rPr>
        <w:t>xação.</w:t>
      </w:r>
    </w:p>
    <w:p w14:paraId="0D0F8164" w14:textId="62476D6F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C392D" w:rsidRPr="004711C1">
        <w:rPr>
          <w:rFonts w:ascii="Times New Roman" w:hAnsi="Times New Roman" w:cs="Times New Roman"/>
          <w:sz w:val="21"/>
          <w:szCs w:val="21"/>
        </w:rPr>
        <w:t>derivação afixal por prefi</w:t>
      </w:r>
      <w:r w:rsidR="002E6B4F" w:rsidRPr="004711C1">
        <w:rPr>
          <w:rFonts w:ascii="Times New Roman" w:hAnsi="Times New Roman" w:cs="Times New Roman"/>
          <w:sz w:val="21"/>
          <w:szCs w:val="21"/>
        </w:rPr>
        <w:t>xação.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composição morfológica.</w:t>
      </w:r>
    </w:p>
    <w:p w14:paraId="26E3987F" w14:textId="5FA83E57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O grupo “pela criação de outros poetas nele e fora dele mesmo” </w:t>
      </w:r>
      <w:r w:rsidRPr="004711C1">
        <w:rPr>
          <w:rFonts w:ascii="Times New Roman" w:hAnsi="Times New Roman" w:cs="Times New Roman"/>
          <w:color w:val="000000"/>
          <w:sz w:val="14"/>
          <w:szCs w:val="14"/>
        </w:rPr>
        <w:t>(linha 1</w:t>
      </w:r>
      <w:r w:rsidR="006C392D" w:rsidRPr="004711C1">
        <w:rPr>
          <w:rFonts w:ascii="Times New Roman" w:hAnsi="Times New Roman" w:cs="Times New Roman"/>
          <w:color w:val="000000"/>
          <w:sz w:val="14"/>
          <w:szCs w:val="14"/>
        </w:rPr>
        <w:t>8</w:t>
      </w:r>
      <w:r w:rsidRPr="004711C1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corresponde a um</w:t>
      </w:r>
    </w:p>
    <w:p w14:paraId="045DF856" w14:textId="4B3BDECD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complemento oblíquo.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4711C1">
        <w:rPr>
          <w:rFonts w:ascii="Times New Roman" w:hAnsi="Times New Roman" w:cs="Times New Roman"/>
          <w:sz w:val="21"/>
          <w:szCs w:val="21"/>
        </w:rPr>
        <w:t>modifi</w:t>
      </w:r>
      <w:r w:rsidR="002E6B4F" w:rsidRPr="004711C1">
        <w:rPr>
          <w:rFonts w:ascii="Times New Roman" w:hAnsi="Times New Roman" w:cs="Times New Roman"/>
          <w:sz w:val="21"/>
          <w:szCs w:val="21"/>
        </w:rPr>
        <w:t>cador do grupo verbal.</w:t>
      </w:r>
    </w:p>
    <w:p w14:paraId="240CB790" w14:textId="5CC88F24" w:rsidR="00001A7C" w:rsidRPr="004711C1" w:rsidRDefault="00001A7C" w:rsidP="00001A7C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66CDE6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complemento agente da passiva.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predicativo do complemento direto.</w:t>
      </w:r>
    </w:p>
    <w:p w14:paraId="15284015" w14:textId="77777777" w:rsidR="002E6B4F" w:rsidRPr="004711C1" w:rsidRDefault="002E6B4F" w:rsidP="00001A7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66CDE6"/>
          <w:sz w:val="21"/>
          <w:szCs w:val="21"/>
        </w:rPr>
      </w:pPr>
    </w:p>
    <w:p w14:paraId="16EACB42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Responda de forma correta aos itens apresentados.</w:t>
      </w:r>
    </w:p>
    <w:p w14:paraId="7178DA9F" w14:textId="02784026" w:rsidR="002E6B4F" w:rsidRPr="004711C1" w:rsidRDefault="00001A7C" w:rsidP="002E6B4F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Indique o tempo e o modo da forma verbal “</w:t>
      </w:r>
      <w:r w:rsidR="002E6B4F" w:rsidRPr="004711C1">
        <w:rPr>
          <w:rFonts w:ascii="Times New Roman" w:hAnsi="Times New Roman" w:cs="Times New Roman"/>
          <w:sz w:val="21"/>
          <w:szCs w:val="21"/>
        </w:rPr>
        <w:t>foi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” </w:t>
      </w:r>
      <w:r w:rsidRPr="004711C1">
        <w:rPr>
          <w:rFonts w:ascii="Times New Roman" w:hAnsi="Times New Roman" w:cs="Times New Roman"/>
          <w:color w:val="000000"/>
          <w:sz w:val="14"/>
          <w:szCs w:val="14"/>
        </w:rPr>
        <w:t xml:space="preserve">(linha </w:t>
      </w:r>
      <w:r w:rsidR="002E6B4F" w:rsidRPr="004711C1">
        <w:rPr>
          <w:rFonts w:ascii="Times New Roman" w:hAnsi="Times New Roman" w:cs="Times New Roman"/>
          <w:color w:val="000000"/>
          <w:sz w:val="14"/>
          <w:szCs w:val="14"/>
        </w:rPr>
        <w:t>7</w:t>
      </w:r>
      <w:r w:rsidR="006B617F" w:rsidRPr="004711C1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4711C1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487F020C" w14:textId="4C669BA1" w:rsidR="002E6B4F" w:rsidRPr="004711C1" w:rsidRDefault="00001A7C" w:rsidP="009640EB">
      <w:pPr>
        <w:widowControl w:val="0"/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 xml:space="preserve">Identifique o processo de coesão presente em “eu/mundo … eu/natureza”, “eu/mim … eu/criação literária” </w:t>
      </w:r>
      <w:r w:rsidR="002E6B4F" w:rsidRPr="004711C1">
        <w:rPr>
          <w:rFonts w:ascii="Times New Roman" w:hAnsi="Times New Roman" w:cs="Times New Roman"/>
          <w:sz w:val="14"/>
          <w:szCs w:val="14"/>
        </w:rPr>
        <w:t>(linhas 1</w:t>
      </w:r>
      <w:r w:rsidR="006B617F" w:rsidRPr="004711C1">
        <w:rPr>
          <w:rFonts w:ascii="Times New Roman" w:hAnsi="Times New Roman" w:cs="Times New Roman"/>
          <w:sz w:val="14"/>
          <w:szCs w:val="14"/>
        </w:rPr>
        <w:t>3</w:t>
      </w:r>
      <w:r w:rsidR="002E6B4F" w:rsidRPr="004711C1">
        <w:rPr>
          <w:rFonts w:ascii="Times New Roman" w:hAnsi="Times New Roman" w:cs="Times New Roman"/>
          <w:sz w:val="14"/>
          <w:szCs w:val="14"/>
        </w:rPr>
        <w:t>-1</w:t>
      </w:r>
      <w:r w:rsidR="006B617F" w:rsidRPr="004711C1">
        <w:rPr>
          <w:rFonts w:ascii="Times New Roman" w:hAnsi="Times New Roman" w:cs="Times New Roman"/>
          <w:sz w:val="14"/>
          <w:szCs w:val="14"/>
        </w:rPr>
        <w:t>4</w:t>
      </w:r>
      <w:r w:rsidR="002E6B4F" w:rsidRPr="004711C1">
        <w:rPr>
          <w:rFonts w:ascii="Times New Roman" w:hAnsi="Times New Roman" w:cs="Times New Roman"/>
          <w:sz w:val="14"/>
          <w:szCs w:val="14"/>
        </w:rPr>
        <w:t>)</w:t>
      </w:r>
      <w:r w:rsidR="002E6B4F" w:rsidRPr="004711C1">
        <w:rPr>
          <w:rFonts w:ascii="Times New Roman" w:hAnsi="Times New Roman" w:cs="Times New Roman"/>
          <w:sz w:val="21"/>
          <w:szCs w:val="21"/>
        </w:rPr>
        <w:t>.</w:t>
      </w:r>
    </w:p>
    <w:p w14:paraId="2A1E4076" w14:textId="5E7DAEBD" w:rsidR="00001A7C" w:rsidRPr="004711C1" w:rsidRDefault="00001A7C" w:rsidP="009640EB">
      <w:pPr>
        <w:widowControl w:val="0"/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4711C1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>Classifique a oração iniciada por “porque” em “porque nos ofereceu uma interpretação, ao mesmo</w:t>
      </w:r>
      <w:r w:rsidR="002E6B4F" w:rsidRPr="004711C1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2E6B4F" w:rsidRPr="004711C1">
        <w:rPr>
          <w:rFonts w:ascii="Times New Roman" w:hAnsi="Times New Roman" w:cs="Times New Roman"/>
          <w:sz w:val="21"/>
          <w:szCs w:val="21"/>
        </w:rPr>
        <w:t xml:space="preserve">tempo, múltipla e unitária da vida’” </w:t>
      </w:r>
      <w:r w:rsidR="002E6B4F" w:rsidRPr="004711C1">
        <w:rPr>
          <w:rFonts w:ascii="Times New Roman" w:hAnsi="Times New Roman" w:cs="Times New Roman"/>
          <w:sz w:val="14"/>
          <w:szCs w:val="14"/>
        </w:rPr>
        <w:t>(linhas 1</w:t>
      </w:r>
      <w:r w:rsidR="006B617F" w:rsidRPr="004711C1">
        <w:rPr>
          <w:rFonts w:ascii="Times New Roman" w:hAnsi="Times New Roman" w:cs="Times New Roman"/>
          <w:sz w:val="14"/>
          <w:szCs w:val="14"/>
        </w:rPr>
        <w:t>5</w:t>
      </w:r>
      <w:r w:rsidR="002E6B4F" w:rsidRPr="004711C1">
        <w:rPr>
          <w:rFonts w:ascii="Times New Roman" w:hAnsi="Times New Roman" w:cs="Times New Roman"/>
          <w:sz w:val="14"/>
          <w:szCs w:val="14"/>
        </w:rPr>
        <w:t xml:space="preserve"> -1</w:t>
      </w:r>
      <w:r w:rsidR="006B617F" w:rsidRPr="004711C1">
        <w:rPr>
          <w:rFonts w:ascii="Times New Roman" w:hAnsi="Times New Roman" w:cs="Times New Roman"/>
          <w:sz w:val="14"/>
          <w:szCs w:val="14"/>
        </w:rPr>
        <w:t>6</w:t>
      </w:r>
      <w:r w:rsidR="002E6B4F" w:rsidRPr="004711C1">
        <w:rPr>
          <w:rFonts w:ascii="Times New Roman" w:hAnsi="Times New Roman" w:cs="Times New Roman"/>
          <w:sz w:val="14"/>
          <w:szCs w:val="14"/>
        </w:rPr>
        <w:t>)</w:t>
      </w:r>
      <w:r w:rsidR="002E6B4F" w:rsidRPr="004711C1">
        <w:rPr>
          <w:rFonts w:ascii="Times New Roman" w:hAnsi="Times New Roman" w:cs="Times New Roman"/>
          <w:sz w:val="21"/>
          <w:szCs w:val="21"/>
        </w:rPr>
        <w:t>.</w:t>
      </w:r>
    </w:p>
    <w:p w14:paraId="659BAC4E" w14:textId="77777777" w:rsidR="00001A7C" w:rsidRPr="004711C1" w:rsidRDefault="00001A7C" w:rsidP="00001A7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669A9A"/>
        </w:rPr>
      </w:pPr>
    </w:p>
    <w:p w14:paraId="202E2A71" w14:textId="5B0BAF65" w:rsidR="00001A7C" w:rsidRPr="004711C1" w:rsidRDefault="00001A7C" w:rsidP="006B617F">
      <w:pPr>
        <w:widowControl w:val="0"/>
        <w:tabs>
          <w:tab w:val="left" w:pos="17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9BBB59" w:themeColor="accent3"/>
        </w:rPr>
      </w:pPr>
      <w:r w:rsidRPr="004711C1">
        <w:rPr>
          <w:rFonts w:ascii="Times New Roman" w:hAnsi="Times New Roman" w:cs="Times New Roman"/>
          <w:color w:val="9BBB59" w:themeColor="accent3"/>
        </w:rPr>
        <w:t>GRUPO III</w:t>
      </w:r>
      <w:r w:rsidR="006B617F" w:rsidRPr="004711C1">
        <w:rPr>
          <w:rFonts w:ascii="Times New Roman" w:hAnsi="Times New Roman" w:cs="Times New Roman"/>
          <w:color w:val="9BBB59" w:themeColor="accent3"/>
        </w:rPr>
        <w:tab/>
      </w:r>
    </w:p>
    <w:p w14:paraId="261EFF6D" w14:textId="2C7C3AF7" w:rsidR="00001A7C" w:rsidRPr="004711C1" w:rsidRDefault="00F23061" w:rsidP="009640EB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  <w:t>Ler revela</w:t>
      </w:r>
      <w:r w:rsidR="00001A7C" w:rsidRPr="004711C1">
        <w:rPr>
          <w:rFonts w:ascii="Times New Roman" w:hAnsi="Times New Roman" w:cs="Times New Roman"/>
          <w:color w:val="000000"/>
          <w:sz w:val="21"/>
          <w:szCs w:val="21"/>
        </w:rPr>
        <w:t>-se de grande utilidade, uma vez que é uma atividade utilizada como entretenimento mas também como um modo eficaz de adquirir conhecimentos.</w:t>
      </w:r>
    </w:p>
    <w:p w14:paraId="0E39D24A" w14:textId="77777777" w:rsidR="00001A7C" w:rsidRPr="004711C1" w:rsidRDefault="00001A7C" w:rsidP="00001A7C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711C1">
        <w:rPr>
          <w:rFonts w:ascii="Times New Roman" w:hAnsi="Times New Roman" w:cs="Times New Roman"/>
          <w:color w:val="000000"/>
          <w:sz w:val="21"/>
          <w:szCs w:val="21"/>
        </w:rPr>
        <w:tab/>
        <w:t>Num texto de 200 a 300 palavras, apresente uma reflexão sobre a importância da leitura.</w:t>
      </w:r>
    </w:p>
    <w:p w14:paraId="132D620D" w14:textId="77777777" w:rsidR="00001A7C" w:rsidRPr="004711C1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7FF72E9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DE81CCE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CA5BB3E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D0CFA0A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5E1142C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76CF9AD9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5745FE2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C8F2E0E" w14:textId="77777777" w:rsidR="002E6B4F" w:rsidRPr="004711C1" w:rsidRDefault="002E6B4F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BE69778" w14:textId="644316BB" w:rsidR="002E6B4F" w:rsidRPr="004711C1" w:rsidRDefault="003D3F71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85789BA" wp14:editId="36140018">
                <wp:simplePos x="0" y="0"/>
                <wp:positionH relativeFrom="column">
                  <wp:posOffset>5886450</wp:posOffset>
                </wp:positionH>
                <wp:positionV relativeFrom="paragraph">
                  <wp:posOffset>104775</wp:posOffset>
                </wp:positionV>
                <wp:extent cx="1307465" cy="278765"/>
                <wp:effectExtent l="6350" t="0" r="0" b="0"/>
                <wp:wrapSquare wrapText="bothSides"/>
                <wp:docPr id="518" name="Text Box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AF520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093BD05A" w14:textId="44E7F551" w:rsidR="004F1EC7" w:rsidRPr="00932E8E" w:rsidRDefault="004F1EC7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18" o:spid="_x0000_s1028" type="#_x0000_t202" style="position:absolute;margin-left:463.5pt;margin-top:8.25pt;width:102.95pt;height:21.95pt;rotation:9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EL5dsCAAAnBgAADgAAAGRycy9lMm9Eb2MueG1srFRLb9swDL4P2H8QdE9tZ07TGnUKN0WGAUVb&#10;rB16VmQpMabXJCVxVuy/j5LtL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" filled="f" stroked="f">
                <v:textbox>
                  <w:txbxContent>
                    <w:p w14:paraId="11BAF520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093BD05A" w14:textId="44E7F551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4D9BE7" w14:textId="00D3298D" w:rsidR="004F7D66" w:rsidRPr="004711C1" w:rsidRDefault="004F7D66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5BAA8DFF" w14:textId="77777777" w:rsidR="004F7D66" w:rsidRPr="004711C1" w:rsidRDefault="004F7D66" w:rsidP="004F7D66">
      <w:pPr>
        <w:rPr>
          <w:rFonts w:ascii="Times New Roman" w:hAnsi="Times New Roman" w:cs="Times New Roman"/>
          <w:sz w:val="16"/>
          <w:szCs w:val="16"/>
        </w:rPr>
      </w:pPr>
    </w:p>
    <w:p w14:paraId="2915E796" w14:textId="77777777" w:rsidR="004F7D66" w:rsidRPr="004711C1" w:rsidRDefault="004F7D66" w:rsidP="004F7D66">
      <w:pPr>
        <w:rPr>
          <w:rFonts w:ascii="Times New Roman" w:hAnsi="Times New Roman" w:cs="Times New Roman"/>
          <w:sz w:val="16"/>
          <w:szCs w:val="16"/>
        </w:rPr>
      </w:pPr>
    </w:p>
    <w:p w14:paraId="3FEDC803" w14:textId="3916570A" w:rsidR="002E6B4F" w:rsidRPr="004711C1" w:rsidRDefault="002E6B4F" w:rsidP="004F7D66">
      <w:pPr>
        <w:rPr>
          <w:rFonts w:ascii="Times New Roman" w:hAnsi="Times New Roman" w:cs="Times New Roman"/>
          <w:sz w:val="16"/>
          <w:szCs w:val="16"/>
        </w:rPr>
      </w:pPr>
    </w:p>
    <w:sectPr w:rsidR="002E6B4F" w:rsidRPr="004711C1" w:rsidSect="004F7D66">
      <w:footerReference w:type="even" r:id="rId8"/>
      <w:footerReference w:type="default" r:id="rId9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4429FC" w14:textId="77777777" w:rsidR="004F7D66" w:rsidRDefault="004F7D66" w:rsidP="001A65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C6374C" w14:textId="77777777" w:rsidR="004F7D66" w:rsidRDefault="004F7D66" w:rsidP="004F7D6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F9694" w14:textId="77777777" w:rsidR="004F7D66" w:rsidRPr="004F7D66" w:rsidRDefault="004F7D66" w:rsidP="001A654F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7D66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7D66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7D66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7C2817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7D66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7EC8F157" w14:textId="77777777" w:rsidR="004F7D66" w:rsidRDefault="004F7D66" w:rsidP="004F7D6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432E"/>
    <w:rsid w:val="001435FF"/>
    <w:rsid w:val="001856A0"/>
    <w:rsid w:val="00193901"/>
    <w:rsid w:val="001A654F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711C1"/>
    <w:rsid w:val="00486B21"/>
    <w:rsid w:val="004C019E"/>
    <w:rsid w:val="004C4C21"/>
    <w:rsid w:val="004F1EC7"/>
    <w:rsid w:val="004F7D66"/>
    <w:rsid w:val="004F7EBC"/>
    <w:rsid w:val="005011F8"/>
    <w:rsid w:val="00535994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7F77"/>
    <w:rsid w:val="00741708"/>
    <w:rsid w:val="007551F0"/>
    <w:rsid w:val="00757960"/>
    <w:rsid w:val="00786598"/>
    <w:rsid w:val="00787255"/>
    <w:rsid w:val="007C2817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598A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B67A58"/>
    <w:rsid w:val="00B77386"/>
    <w:rsid w:val="00B90EDD"/>
    <w:rsid w:val="00B9674E"/>
    <w:rsid w:val="00B97414"/>
    <w:rsid w:val="00BC3C9D"/>
    <w:rsid w:val="00BD3B3E"/>
    <w:rsid w:val="00BD7AFB"/>
    <w:rsid w:val="00C46D70"/>
    <w:rsid w:val="00C71ED0"/>
    <w:rsid w:val="00C9479F"/>
    <w:rsid w:val="00CA0FD8"/>
    <w:rsid w:val="00CD189A"/>
    <w:rsid w:val="00CD198C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E14F4F-AC7D-4F9F-B277-5474CE2BF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950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7</cp:revision>
  <cp:lastPrinted>2012-09-07T16:14:00Z</cp:lastPrinted>
  <dcterms:created xsi:type="dcterms:W3CDTF">2012-09-06T10:28:00Z</dcterms:created>
  <dcterms:modified xsi:type="dcterms:W3CDTF">2012-09-07T16:14:00Z</dcterms:modified>
</cp:coreProperties>
</file>